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34584" w14:textId="32BCC221" w:rsidR="00820F28" w:rsidRDefault="006A00BB" w:rsidP="00BF3E0A">
      <w:pPr>
        <w:spacing w:line="480" w:lineRule="auto"/>
        <w:jc w:val="center"/>
        <w:rPr>
          <w:b/>
          <w:i/>
          <w:sz w:val="28"/>
          <w:szCs w:val="28"/>
        </w:rPr>
      </w:pPr>
      <w:bookmarkStart w:id="0" w:name="_Toc1470709"/>
      <w:r>
        <w:rPr>
          <w:b/>
          <w:i/>
          <w:sz w:val="28"/>
          <w:szCs w:val="28"/>
        </w:rPr>
        <w:t>The Pecking Order</w:t>
      </w:r>
      <w:r w:rsidR="00820F28">
        <w:rPr>
          <w:b/>
          <w:i/>
          <w:sz w:val="28"/>
          <w:szCs w:val="28"/>
        </w:rPr>
        <w:t xml:space="preserve">: </w:t>
      </w:r>
    </w:p>
    <w:p w14:paraId="7F5813AE" w14:textId="59266E34" w:rsidR="004E6725" w:rsidRDefault="00820F28" w:rsidP="00BF3E0A">
      <w:pPr>
        <w:spacing w:line="480" w:lineRule="auto"/>
        <w:jc w:val="center"/>
        <w:rPr>
          <w:b/>
          <w:i/>
          <w:sz w:val="28"/>
          <w:szCs w:val="28"/>
        </w:rPr>
      </w:pPr>
      <w:r>
        <w:rPr>
          <w:b/>
          <w:i/>
          <w:sz w:val="28"/>
          <w:szCs w:val="28"/>
        </w:rPr>
        <w:t>Social Hierarchy</w:t>
      </w:r>
      <w:r w:rsidR="00BB5353">
        <w:rPr>
          <w:b/>
          <w:i/>
          <w:sz w:val="28"/>
          <w:szCs w:val="28"/>
        </w:rPr>
        <w:t xml:space="preserve"> as a Philosophical Problem</w:t>
      </w:r>
    </w:p>
    <w:p w14:paraId="75D85476" w14:textId="77777777" w:rsidR="004E6725" w:rsidRDefault="004E6725" w:rsidP="00BF3E0A">
      <w:pPr>
        <w:spacing w:line="480" w:lineRule="auto"/>
        <w:jc w:val="center"/>
        <w:rPr>
          <w:b/>
          <w:i/>
          <w:sz w:val="28"/>
          <w:szCs w:val="28"/>
        </w:rPr>
      </w:pPr>
    </w:p>
    <w:p w14:paraId="67DFBB65" w14:textId="77777777" w:rsidR="004E6725" w:rsidRDefault="004E6725" w:rsidP="00BF3E0A">
      <w:pPr>
        <w:spacing w:line="480" w:lineRule="auto"/>
        <w:rPr>
          <w:b/>
          <w:i/>
          <w:sz w:val="28"/>
          <w:szCs w:val="28"/>
        </w:rPr>
      </w:pPr>
      <w:r>
        <w:rPr>
          <w:b/>
          <w:i/>
          <w:sz w:val="28"/>
          <w:szCs w:val="28"/>
        </w:rPr>
        <w:br w:type="page"/>
      </w:r>
    </w:p>
    <w:p w14:paraId="03C0B96A" w14:textId="77777777" w:rsidR="004E6725" w:rsidRDefault="004E6725" w:rsidP="00BF3E0A">
      <w:pPr>
        <w:spacing w:line="480" w:lineRule="auto"/>
        <w:jc w:val="center"/>
        <w:rPr>
          <w:i/>
          <w:sz w:val="28"/>
          <w:szCs w:val="28"/>
        </w:rPr>
      </w:pPr>
      <w:r w:rsidRPr="004E6725">
        <w:rPr>
          <w:i/>
          <w:sz w:val="28"/>
          <w:szCs w:val="28"/>
        </w:rPr>
        <w:lastRenderedPageBreak/>
        <w:t xml:space="preserve">For Jessica, </w:t>
      </w:r>
    </w:p>
    <w:p w14:paraId="02FE7345" w14:textId="4E48919E" w:rsidR="004E6725" w:rsidRDefault="000A7CE1" w:rsidP="00BF3E0A">
      <w:pPr>
        <w:spacing w:line="480" w:lineRule="auto"/>
        <w:jc w:val="center"/>
        <w:rPr>
          <w:i/>
          <w:sz w:val="28"/>
          <w:szCs w:val="28"/>
        </w:rPr>
      </w:pPr>
      <w:r>
        <w:rPr>
          <w:i/>
          <w:sz w:val="28"/>
          <w:szCs w:val="28"/>
        </w:rPr>
        <w:t xml:space="preserve">In theory, with </w:t>
      </w:r>
      <w:r w:rsidR="004E6725">
        <w:rPr>
          <w:i/>
          <w:sz w:val="28"/>
          <w:szCs w:val="28"/>
        </w:rPr>
        <w:t>equal,</w:t>
      </w:r>
    </w:p>
    <w:p w14:paraId="25A3864C" w14:textId="278A3ACA" w:rsidR="004E6725" w:rsidRPr="004E6725" w:rsidRDefault="004E6725" w:rsidP="00BF3E0A">
      <w:pPr>
        <w:spacing w:line="480" w:lineRule="auto"/>
        <w:jc w:val="center"/>
        <w:rPr>
          <w:i/>
          <w:sz w:val="28"/>
          <w:szCs w:val="28"/>
        </w:rPr>
      </w:pPr>
      <w:r>
        <w:rPr>
          <w:i/>
          <w:sz w:val="28"/>
          <w:szCs w:val="28"/>
        </w:rPr>
        <w:t>in practice</w:t>
      </w:r>
      <w:r w:rsidR="00A03C51">
        <w:rPr>
          <w:i/>
          <w:sz w:val="28"/>
          <w:szCs w:val="28"/>
        </w:rPr>
        <w:t>, with none</w:t>
      </w:r>
      <w:r w:rsidRPr="004E6725">
        <w:rPr>
          <w:i/>
          <w:sz w:val="28"/>
          <w:szCs w:val="28"/>
        </w:rPr>
        <w:br w:type="page"/>
      </w:r>
    </w:p>
    <w:p w14:paraId="7EB37BE0" w14:textId="337107B9" w:rsidR="00225B8A" w:rsidRDefault="00BC02D3" w:rsidP="00BF3E0A">
      <w:pPr>
        <w:spacing w:line="480" w:lineRule="auto"/>
        <w:jc w:val="center"/>
        <w:rPr>
          <w:b/>
          <w:i/>
          <w:sz w:val="28"/>
          <w:szCs w:val="28"/>
        </w:rPr>
      </w:pPr>
      <w:r>
        <w:rPr>
          <w:b/>
          <w:i/>
          <w:sz w:val="28"/>
          <w:szCs w:val="28"/>
        </w:rPr>
        <w:lastRenderedPageBreak/>
        <w:t>The Pecking Order</w:t>
      </w:r>
      <w:r w:rsidR="005929B2">
        <w:rPr>
          <w:b/>
          <w:i/>
          <w:sz w:val="28"/>
          <w:szCs w:val="28"/>
        </w:rPr>
        <w:t>:</w:t>
      </w:r>
    </w:p>
    <w:p w14:paraId="5D7E058E" w14:textId="06780951" w:rsidR="005929B2" w:rsidRPr="00225B8A" w:rsidRDefault="005929B2" w:rsidP="00BF3E0A">
      <w:pPr>
        <w:spacing w:line="480" w:lineRule="auto"/>
        <w:jc w:val="center"/>
        <w:rPr>
          <w:b/>
          <w:i/>
          <w:sz w:val="28"/>
          <w:szCs w:val="28"/>
        </w:rPr>
      </w:pPr>
      <w:r>
        <w:rPr>
          <w:b/>
          <w:i/>
          <w:sz w:val="28"/>
          <w:szCs w:val="28"/>
        </w:rPr>
        <w:t>Social Hierarchy</w:t>
      </w:r>
      <w:r w:rsidR="00BB5353">
        <w:rPr>
          <w:b/>
          <w:i/>
          <w:sz w:val="28"/>
          <w:szCs w:val="28"/>
        </w:rPr>
        <w:t xml:space="preserve"> as a Philosophical Problem</w:t>
      </w:r>
    </w:p>
    <w:p w14:paraId="6A51A89E" w14:textId="77777777" w:rsidR="00225B8A" w:rsidRPr="00225B8A" w:rsidRDefault="00225B8A" w:rsidP="00BF3E0A">
      <w:pPr>
        <w:spacing w:line="480" w:lineRule="auto"/>
      </w:pPr>
    </w:p>
    <w:p w14:paraId="31070512" w14:textId="47A78C7F" w:rsidR="00D37A42" w:rsidRDefault="00D433C1">
      <w:pPr>
        <w:pStyle w:val="TOC1"/>
        <w:tabs>
          <w:tab w:val="right" w:pos="9350"/>
        </w:tabs>
        <w:rPr>
          <w:b w:val="0"/>
          <w:bCs w:val="0"/>
          <w:i w:val="0"/>
          <w:iCs w:val="0"/>
          <w:noProof/>
          <w:color w:val="auto"/>
          <w:lang w:eastAsia="en-US"/>
        </w:rPr>
      </w:pPr>
      <w:r>
        <w:rPr>
          <w:rStyle w:val="Heading1Char"/>
        </w:rPr>
        <w:fldChar w:fldCharType="begin"/>
      </w:r>
      <w:r>
        <w:rPr>
          <w:rStyle w:val="Heading1Char"/>
        </w:rPr>
        <w:instrText xml:space="preserve"> TOC \t "Heading 1,2,Heading 2,3,Heading 3,1" </w:instrText>
      </w:r>
      <w:r>
        <w:rPr>
          <w:rStyle w:val="Heading1Char"/>
        </w:rPr>
        <w:fldChar w:fldCharType="separate"/>
      </w:r>
      <w:r w:rsidR="00D37A42">
        <w:rPr>
          <w:noProof/>
        </w:rPr>
        <w:t>INTRODUCTION: A NEGATIVE OBSERVATION AND A POSITIVE CONJECTURE</w:t>
      </w:r>
      <w:r w:rsidR="00D37A42">
        <w:rPr>
          <w:noProof/>
        </w:rPr>
        <w:tab/>
      </w:r>
      <w:r w:rsidR="00D37A42">
        <w:rPr>
          <w:noProof/>
        </w:rPr>
        <w:fldChar w:fldCharType="begin"/>
      </w:r>
      <w:r w:rsidR="00D37A42">
        <w:rPr>
          <w:noProof/>
        </w:rPr>
        <w:instrText xml:space="preserve"> PAGEREF _Toc61099528 \h </w:instrText>
      </w:r>
      <w:r w:rsidR="00D37A42">
        <w:rPr>
          <w:noProof/>
        </w:rPr>
      </w:r>
      <w:r w:rsidR="00D37A42">
        <w:rPr>
          <w:noProof/>
        </w:rPr>
        <w:fldChar w:fldCharType="separate"/>
      </w:r>
      <w:r w:rsidR="00D37A42">
        <w:rPr>
          <w:noProof/>
        </w:rPr>
        <w:t>7</w:t>
      </w:r>
      <w:r w:rsidR="00D37A42">
        <w:rPr>
          <w:noProof/>
        </w:rPr>
        <w:fldChar w:fldCharType="end"/>
      </w:r>
    </w:p>
    <w:p w14:paraId="755A5A74" w14:textId="11FDF0E7" w:rsidR="00D37A42" w:rsidRDefault="00D37A42">
      <w:pPr>
        <w:pStyle w:val="TOC1"/>
        <w:tabs>
          <w:tab w:val="left" w:pos="480"/>
          <w:tab w:val="right" w:pos="9350"/>
        </w:tabs>
        <w:rPr>
          <w:b w:val="0"/>
          <w:bCs w:val="0"/>
          <w:i w:val="0"/>
          <w:iCs w:val="0"/>
          <w:noProof/>
          <w:color w:val="auto"/>
          <w:lang w:eastAsia="en-US"/>
        </w:rPr>
      </w:pPr>
      <w:r>
        <w:rPr>
          <w:noProof/>
        </w:rPr>
        <w:t>I.</w:t>
      </w:r>
      <w:r>
        <w:rPr>
          <w:b w:val="0"/>
          <w:bCs w:val="0"/>
          <w:i w:val="0"/>
          <w:iCs w:val="0"/>
          <w:noProof/>
          <w:color w:val="auto"/>
          <w:lang w:eastAsia="en-US"/>
        </w:rPr>
        <w:tab/>
      </w:r>
      <w:r>
        <w:rPr>
          <w:noProof/>
        </w:rPr>
        <w:t>A FIRST INSTANCE OF THE NEGATIVE OBSERVATION: JUSTIFYING THE STATE</w:t>
      </w:r>
      <w:r>
        <w:rPr>
          <w:noProof/>
        </w:rPr>
        <w:tab/>
      </w:r>
      <w:r>
        <w:rPr>
          <w:noProof/>
        </w:rPr>
        <w:fldChar w:fldCharType="begin"/>
      </w:r>
      <w:r>
        <w:rPr>
          <w:noProof/>
        </w:rPr>
        <w:instrText xml:space="preserve"> PAGEREF _Toc61099529 \h </w:instrText>
      </w:r>
      <w:r>
        <w:rPr>
          <w:noProof/>
        </w:rPr>
      </w:r>
      <w:r>
        <w:rPr>
          <w:noProof/>
        </w:rPr>
        <w:fldChar w:fldCharType="separate"/>
      </w:r>
      <w:r>
        <w:rPr>
          <w:noProof/>
        </w:rPr>
        <w:t>20</w:t>
      </w:r>
      <w:r>
        <w:rPr>
          <w:noProof/>
        </w:rPr>
        <w:fldChar w:fldCharType="end"/>
      </w:r>
    </w:p>
    <w:p w14:paraId="264D08F5" w14:textId="7F50E138" w:rsidR="00D37A42" w:rsidRDefault="00D37A42">
      <w:pPr>
        <w:pStyle w:val="TOC2"/>
        <w:tabs>
          <w:tab w:val="left" w:pos="720"/>
          <w:tab w:val="right" w:pos="9350"/>
        </w:tabs>
        <w:rPr>
          <w:b w:val="0"/>
          <w:bCs w:val="0"/>
          <w:noProof/>
          <w:color w:val="auto"/>
          <w:sz w:val="24"/>
          <w:szCs w:val="24"/>
          <w:lang w:eastAsia="en-US"/>
        </w:rPr>
      </w:pPr>
      <w:r>
        <w:rPr>
          <w:noProof/>
        </w:rPr>
        <w:t>1</w:t>
      </w:r>
      <w:r>
        <w:rPr>
          <w:b w:val="0"/>
          <w:bCs w:val="0"/>
          <w:noProof/>
          <w:color w:val="auto"/>
          <w:sz w:val="24"/>
          <w:szCs w:val="24"/>
          <w:lang w:eastAsia="en-US"/>
        </w:rPr>
        <w:tab/>
      </w:r>
      <w:r>
        <w:rPr>
          <w:noProof/>
        </w:rPr>
        <w:t>THE RECEIVED MATERIALS: IMPROVEMENT AND INVASION</w:t>
      </w:r>
      <w:r>
        <w:rPr>
          <w:noProof/>
        </w:rPr>
        <w:tab/>
      </w:r>
      <w:r>
        <w:rPr>
          <w:noProof/>
        </w:rPr>
        <w:fldChar w:fldCharType="begin"/>
      </w:r>
      <w:r>
        <w:rPr>
          <w:noProof/>
        </w:rPr>
        <w:instrText xml:space="preserve"> PAGEREF _Toc61099530 \h </w:instrText>
      </w:r>
      <w:r>
        <w:rPr>
          <w:noProof/>
        </w:rPr>
      </w:r>
      <w:r>
        <w:rPr>
          <w:noProof/>
        </w:rPr>
        <w:fldChar w:fldCharType="separate"/>
      </w:r>
      <w:r>
        <w:rPr>
          <w:noProof/>
        </w:rPr>
        <w:t>20</w:t>
      </w:r>
      <w:r>
        <w:rPr>
          <w:noProof/>
        </w:rPr>
        <w:fldChar w:fldCharType="end"/>
      </w:r>
    </w:p>
    <w:p w14:paraId="745D595F" w14:textId="272ED9DB" w:rsidR="00D37A42" w:rsidRDefault="00D37A42">
      <w:pPr>
        <w:pStyle w:val="TOC3"/>
        <w:tabs>
          <w:tab w:val="left" w:pos="1200"/>
          <w:tab w:val="right" w:pos="9350"/>
        </w:tabs>
        <w:rPr>
          <w:noProof/>
          <w:color w:val="auto"/>
          <w:sz w:val="24"/>
          <w:szCs w:val="24"/>
          <w:lang w:eastAsia="en-US"/>
        </w:rPr>
      </w:pPr>
      <w:r>
        <w:rPr>
          <w:noProof/>
        </w:rPr>
        <w:t>1.1</w:t>
      </w:r>
      <w:r>
        <w:rPr>
          <w:noProof/>
          <w:color w:val="auto"/>
          <w:sz w:val="24"/>
          <w:szCs w:val="24"/>
          <w:lang w:eastAsia="en-US"/>
        </w:rPr>
        <w:tab/>
      </w:r>
      <w:r>
        <w:rPr>
          <w:noProof/>
        </w:rPr>
        <w:t>Claims</w:t>
      </w:r>
      <w:r>
        <w:rPr>
          <w:noProof/>
        </w:rPr>
        <w:tab/>
      </w:r>
      <w:r>
        <w:rPr>
          <w:noProof/>
        </w:rPr>
        <w:fldChar w:fldCharType="begin"/>
      </w:r>
      <w:r>
        <w:rPr>
          <w:noProof/>
        </w:rPr>
        <w:instrText xml:space="preserve"> PAGEREF _Toc61099531 \h </w:instrText>
      </w:r>
      <w:r>
        <w:rPr>
          <w:noProof/>
        </w:rPr>
      </w:r>
      <w:r>
        <w:rPr>
          <w:noProof/>
        </w:rPr>
        <w:fldChar w:fldCharType="separate"/>
      </w:r>
      <w:r>
        <w:rPr>
          <w:noProof/>
        </w:rPr>
        <w:t>21</w:t>
      </w:r>
      <w:r>
        <w:rPr>
          <w:noProof/>
        </w:rPr>
        <w:fldChar w:fldCharType="end"/>
      </w:r>
    </w:p>
    <w:p w14:paraId="3C3A7E75" w14:textId="728270DA" w:rsidR="00D37A42" w:rsidRDefault="00D37A42">
      <w:pPr>
        <w:pStyle w:val="TOC3"/>
        <w:tabs>
          <w:tab w:val="left" w:pos="1200"/>
          <w:tab w:val="right" w:pos="9350"/>
        </w:tabs>
        <w:rPr>
          <w:noProof/>
          <w:color w:val="auto"/>
          <w:sz w:val="24"/>
          <w:szCs w:val="24"/>
          <w:lang w:eastAsia="en-US"/>
        </w:rPr>
      </w:pPr>
      <w:r>
        <w:rPr>
          <w:noProof/>
        </w:rPr>
        <w:t>1.2</w:t>
      </w:r>
      <w:r>
        <w:rPr>
          <w:noProof/>
          <w:color w:val="auto"/>
          <w:sz w:val="24"/>
          <w:szCs w:val="24"/>
          <w:lang w:eastAsia="en-US"/>
        </w:rPr>
        <w:tab/>
      </w:r>
      <w:r>
        <w:rPr>
          <w:noProof/>
        </w:rPr>
        <w:t>Interests in Improvement</w:t>
      </w:r>
      <w:r>
        <w:rPr>
          <w:noProof/>
        </w:rPr>
        <w:tab/>
      </w:r>
      <w:r>
        <w:rPr>
          <w:noProof/>
        </w:rPr>
        <w:fldChar w:fldCharType="begin"/>
      </w:r>
      <w:r>
        <w:rPr>
          <w:noProof/>
        </w:rPr>
        <w:instrText xml:space="preserve"> PAGEREF _Toc61099532 \h </w:instrText>
      </w:r>
      <w:r>
        <w:rPr>
          <w:noProof/>
        </w:rPr>
      </w:r>
      <w:r>
        <w:rPr>
          <w:noProof/>
        </w:rPr>
        <w:fldChar w:fldCharType="separate"/>
      </w:r>
      <w:r>
        <w:rPr>
          <w:noProof/>
        </w:rPr>
        <w:t>25</w:t>
      </w:r>
      <w:r>
        <w:rPr>
          <w:noProof/>
        </w:rPr>
        <w:fldChar w:fldCharType="end"/>
      </w:r>
    </w:p>
    <w:p w14:paraId="2B122C8A" w14:textId="592E0033" w:rsidR="00D37A42" w:rsidRDefault="00D37A42">
      <w:pPr>
        <w:pStyle w:val="TOC3"/>
        <w:tabs>
          <w:tab w:val="left" w:pos="1200"/>
          <w:tab w:val="right" w:pos="9350"/>
        </w:tabs>
        <w:rPr>
          <w:noProof/>
          <w:color w:val="auto"/>
          <w:sz w:val="24"/>
          <w:szCs w:val="24"/>
          <w:lang w:eastAsia="en-US"/>
        </w:rPr>
      </w:pPr>
      <w:r>
        <w:rPr>
          <w:noProof/>
        </w:rPr>
        <w:t>1.3</w:t>
      </w:r>
      <w:r>
        <w:rPr>
          <w:noProof/>
          <w:color w:val="auto"/>
          <w:sz w:val="24"/>
          <w:szCs w:val="24"/>
          <w:lang w:eastAsia="en-US"/>
        </w:rPr>
        <w:tab/>
      </w:r>
      <w:r>
        <w:rPr>
          <w:noProof/>
        </w:rPr>
        <w:t>Fair Trade-Offs</w:t>
      </w:r>
      <w:r>
        <w:rPr>
          <w:noProof/>
        </w:rPr>
        <w:tab/>
      </w:r>
      <w:r>
        <w:rPr>
          <w:noProof/>
        </w:rPr>
        <w:fldChar w:fldCharType="begin"/>
      </w:r>
      <w:r>
        <w:rPr>
          <w:noProof/>
        </w:rPr>
        <w:instrText xml:space="preserve"> PAGEREF _Toc61099533 \h </w:instrText>
      </w:r>
      <w:r>
        <w:rPr>
          <w:noProof/>
        </w:rPr>
      </w:r>
      <w:r>
        <w:rPr>
          <w:noProof/>
        </w:rPr>
        <w:fldChar w:fldCharType="separate"/>
      </w:r>
      <w:r>
        <w:rPr>
          <w:noProof/>
        </w:rPr>
        <w:t>28</w:t>
      </w:r>
      <w:r>
        <w:rPr>
          <w:noProof/>
        </w:rPr>
        <w:fldChar w:fldCharType="end"/>
      </w:r>
    </w:p>
    <w:p w14:paraId="73438265" w14:textId="53186985" w:rsidR="00D37A42" w:rsidRDefault="00D37A42">
      <w:pPr>
        <w:pStyle w:val="TOC3"/>
        <w:tabs>
          <w:tab w:val="left" w:pos="1200"/>
          <w:tab w:val="right" w:pos="9350"/>
        </w:tabs>
        <w:rPr>
          <w:noProof/>
          <w:color w:val="auto"/>
          <w:sz w:val="24"/>
          <w:szCs w:val="24"/>
          <w:lang w:eastAsia="en-US"/>
        </w:rPr>
      </w:pPr>
      <w:r>
        <w:rPr>
          <w:noProof/>
        </w:rPr>
        <w:t>1.4</w:t>
      </w:r>
      <w:r>
        <w:rPr>
          <w:noProof/>
          <w:color w:val="auto"/>
          <w:sz w:val="24"/>
          <w:szCs w:val="24"/>
          <w:lang w:eastAsia="en-US"/>
        </w:rPr>
        <w:tab/>
      </w:r>
      <w:r>
        <w:rPr>
          <w:noProof/>
        </w:rPr>
        <w:t>Chances</w:t>
      </w:r>
      <w:r>
        <w:rPr>
          <w:noProof/>
        </w:rPr>
        <w:tab/>
      </w:r>
      <w:r>
        <w:rPr>
          <w:noProof/>
        </w:rPr>
        <w:fldChar w:fldCharType="begin"/>
      </w:r>
      <w:r>
        <w:rPr>
          <w:noProof/>
        </w:rPr>
        <w:instrText xml:space="preserve"> PAGEREF _Toc61099534 \h </w:instrText>
      </w:r>
      <w:r>
        <w:rPr>
          <w:noProof/>
        </w:rPr>
      </w:r>
      <w:r>
        <w:rPr>
          <w:noProof/>
        </w:rPr>
        <w:fldChar w:fldCharType="separate"/>
      </w:r>
      <w:r>
        <w:rPr>
          <w:noProof/>
        </w:rPr>
        <w:t>31</w:t>
      </w:r>
      <w:r>
        <w:rPr>
          <w:noProof/>
        </w:rPr>
        <w:fldChar w:fldCharType="end"/>
      </w:r>
    </w:p>
    <w:p w14:paraId="7FEE5BD7" w14:textId="67679859" w:rsidR="00D37A42" w:rsidRDefault="00D37A42">
      <w:pPr>
        <w:pStyle w:val="TOC3"/>
        <w:tabs>
          <w:tab w:val="left" w:pos="1200"/>
          <w:tab w:val="right" w:pos="9350"/>
        </w:tabs>
        <w:rPr>
          <w:noProof/>
          <w:color w:val="auto"/>
          <w:sz w:val="24"/>
          <w:szCs w:val="24"/>
          <w:lang w:eastAsia="en-US"/>
        </w:rPr>
      </w:pPr>
      <w:r>
        <w:rPr>
          <w:noProof/>
        </w:rPr>
        <w:t>1.5</w:t>
      </w:r>
      <w:r>
        <w:rPr>
          <w:noProof/>
          <w:color w:val="auto"/>
          <w:sz w:val="24"/>
          <w:szCs w:val="24"/>
          <w:lang w:eastAsia="en-US"/>
        </w:rPr>
        <w:tab/>
      </w:r>
      <w:r>
        <w:rPr>
          <w:noProof/>
        </w:rPr>
        <w:t>Choice situations</w:t>
      </w:r>
      <w:r>
        <w:rPr>
          <w:noProof/>
        </w:rPr>
        <w:tab/>
      </w:r>
      <w:r>
        <w:rPr>
          <w:noProof/>
        </w:rPr>
        <w:fldChar w:fldCharType="begin"/>
      </w:r>
      <w:r>
        <w:rPr>
          <w:noProof/>
        </w:rPr>
        <w:instrText xml:space="preserve"> PAGEREF _Toc61099535 \h </w:instrText>
      </w:r>
      <w:r>
        <w:rPr>
          <w:noProof/>
        </w:rPr>
      </w:r>
      <w:r>
        <w:rPr>
          <w:noProof/>
        </w:rPr>
        <w:fldChar w:fldCharType="separate"/>
      </w:r>
      <w:r>
        <w:rPr>
          <w:noProof/>
        </w:rPr>
        <w:t>33</w:t>
      </w:r>
      <w:r>
        <w:rPr>
          <w:noProof/>
        </w:rPr>
        <w:fldChar w:fldCharType="end"/>
      </w:r>
    </w:p>
    <w:p w14:paraId="764650BF" w14:textId="29EEE399" w:rsidR="00D37A42" w:rsidRDefault="00D37A42">
      <w:pPr>
        <w:pStyle w:val="TOC3"/>
        <w:tabs>
          <w:tab w:val="left" w:pos="1200"/>
          <w:tab w:val="right" w:pos="9350"/>
        </w:tabs>
        <w:rPr>
          <w:noProof/>
          <w:color w:val="auto"/>
          <w:sz w:val="24"/>
          <w:szCs w:val="24"/>
          <w:lang w:eastAsia="en-US"/>
        </w:rPr>
      </w:pPr>
      <w:r>
        <w:rPr>
          <w:noProof/>
        </w:rPr>
        <w:t>1.6</w:t>
      </w:r>
      <w:r>
        <w:rPr>
          <w:noProof/>
          <w:color w:val="auto"/>
          <w:sz w:val="24"/>
          <w:szCs w:val="24"/>
          <w:lang w:eastAsia="en-US"/>
        </w:rPr>
        <w:tab/>
      </w:r>
      <w:r>
        <w:rPr>
          <w:noProof/>
        </w:rPr>
        <w:t>Rights against Invasion</w:t>
      </w:r>
      <w:r>
        <w:rPr>
          <w:noProof/>
        </w:rPr>
        <w:tab/>
      </w:r>
      <w:r>
        <w:rPr>
          <w:noProof/>
        </w:rPr>
        <w:fldChar w:fldCharType="begin"/>
      </w:r>
      <w:r>
        <w:rPr>
          <w:noProof/>
        </w:rPr>
        <w:instrText xml:space="preserve"> PAGEREF _Toc61099536 \h </w:instrText>
      </w:r>
      <w:r>
        <w:rPr>
          <w:noProof/>
        </w:rPr>
      </w:r>
      <w:r>
        <w:rPr>
          <w:noProof/>
        </w:rPr>
        <w:fldChar w:fldCharType="separate"/>
      </w:r>
      <w:r>
        <w:rPr>
          <w:noProof/>
        </w:rPr>
        <w:t>44</w:t>
      </w:r>
      <w:r>
        <w:rPr>
          <w:noProof/>
        </w:rPr>
        <w:fldChar w:fldCharType="end"/>
      </w:r>
    </w:p>
    <w:p w14:paraId="0294A328" w14:textId="521F0148" w:rsidR="00D37A42" w:rsidRDefault="00D37A42">
      <w:pPr>
        <w:pStyle w:val="TOC3"/>
        <w:tabs>
          <w:tab w:val="left" w:pos="1200"/>
          <w:tab w:val="right" w:pos="9350"/>
        </w:tabs>
        <w:rPr>
          <w:noProof/>
          <w:color w:val="auto"/>
          <w:sz w:val="24"/>
          <w:szCs w:val="24"/>
          <w:lang w:eastAsia="en-US"/>
        </w:rPr>
      </w:pPr>
      <w:r>
        <w:rPr>
          <w:noProof/>
        </w:rPr>
        <w:t>1.7</w:t>
      </w:r>
      <w:r>
        <w:rPr>
          <w:noProof/>
          <w:color w:val="auto"/>
          <w:sz w:val="24"/>
          <w:szCs w:val="24"/>
          <w:lang w:eastAsia="en-US"/>
        </w:rPr>
        <w:tab/>
      </w:r>
      <w:r>
        <w:rPr>
          <w:noProof/>
        </w:rPr>
        <w:t>Appendix: Natural Injustice, Structural Injustice, and Claims Against No One</w:t>
      </w:r>
      <w:r>
        <w:rPr>
          <w:noProof/>
        </w:rPr>
        <w:tab/>
      </w:r>
      <w:r>
        <w:rPr>
          <w:noProof/>
        </w:rPr>
        <w:fldChar w:fldCharType="begin"/>
      </w:r>
      <w:r>
        <w:rPr>
          <w:noProof/>
        </w:rPr>
        <w:instrText xml:space="preserve"> PAGEREF _Toc61099537 \h </w:instrText>
      </w:r>
      <w:r>
        <w:rPr>
          <w:noProof/>
        </w:rPr>
      </w:r>
      <w:r>
        <w:rPr>
          <w:noProof/>
        </w:rPr>
        <w:fldChar w:fldCharType="separate"/>
      </w:r>
      <w:r>
        <w:rPr>
          <w:noProof/>
        </w:rPr>
        <w:t>46</w:t>
      </w:r>
      <w:r>
        <w:rPr>
          <w:noProof/>
        </w:rPr>
        <w:fldChar w:fldCharType="end"/>
      </w:r>
    </w:p>
    <w:p w14:paraId="1B43DB13" w14:textId="11B1272D" w:rsidR="00D37A42" w:rsidRDefault="00D37A42">
      <w:pPr>
        <w:pStyle w:val="TOC2"/>
        <w:tabs>
          <w:tab w:val="left" w:pos="720"/>
          <w:tab w:val="right" w:pos="9350"/>
        </w:tabs>
        <w:rPr>
          <w:b w:val="0"/>
          <w:bCs w:val="0"/>
          <w:noProof/>
          <w:color w:val="auto"/>
          <w:sz w:val="24"/>
          <w:szCs w:val="24"/>
          <w:lang w:eastAsia="en-US"/>
        </w:rPr>
      </w:pPr>
      <w:r>
        <w:rPr>
          <w:noProof/>
        </w:rPr>
        <w:t>2</w:t>
      </w:r>
      <w:r>
        <w:rPr>
          <w:b w:val="0"/>
          <w:bCs w:val="0"/>
          <w:noProof/>
          <w:color w:val="auto"/>
          <w:sz w:val="24"/>
          <w:szCs w:val="24"/>
          <w:lang w:eastAsia="en-US"/>
        </w:rPr>
        <w:tab/>
      </w:r>
      <w:r>
        <w:rPr>
          <w:noProof/>
        </w:rPr>
        <w:t>IS THE CLAIM AGAINST THE STATE’S FORCE?</w:t>
      </w:r>
      <w:r>
        <w:rPr>
          <w:noProof/>
        </w:rPr>
        <w:tab/>
      </w:r>
      <w:r>
        <w:rPr>
          <w:noProof/>
        </w:rPr>
        <w:fldChar w:fldCharType="begin"/>
      </w:r>
      <w:r>
        <w:rPr>
          <w:noProof/>
        </w:rPr>
        <w:instrText xml:space="preserve"> PAGEREF _Toc61099538 \h </w:instrText>
      </w:r>
      <w:r>
        <w:rPr>
          <w:noProof/>
        </w:rPr>
      </w:r>
      <w:r>
        <w:rPr>
          <w:noProof/>
        </w:rPr>
        <w:fldChar w:fldCharType="separate"/>
      </w:r>
      <w:r>
        <w:rPr>
          <w:noProof/>
        </w:rPr>
        <w:t>51</w:t>
      </w:r>
      <w:r>
        <w:rPr>
          <w:noProof/>
        </w:rPr>
        <w:fldChar w:fldCharType="end"/>
      </w:r>
    </w:p>
    <w:p w14:paraId="15381B75" w14:textId="2CF25BE5" w:rsidR="00D37A42" w:rsidRDefault="00D37A42">
      <w:pPr>
        <w:pStyle w:val="TOC3"/>
        <w:tabs>
          <w:tab w:val="left" w:pos="1200"/>
          <w:tab w:val="right" w:pos="9350"/>
        </w:tabs>
        <w:rPr>
          <w:noProof/>
          <w:color w:val="auto"/>
          <w:sz w:val="24"/>
          <w:szCs w:val="24"/>
          <w:lang w:eastAsia="en-US"/>
        </w:rPr>
      </w:pPr>
      <w:r>
        <w:rPr>
          <w:noProof/>
        </w:rPr>
        <w:t>2.1</w:t>
      </w:r>
      <w:r>
        <w:rPr>
          <w:noProof/>
          <w:color w:val="auto"/>
          <w:sz w:val="24"/>
          <w:szCs w:val="24"/>
          <w:lang w:eastAsia="en-US"/>
        </w:rPr>
        <w:tab/>
      </w:r>
      <w:r>
        <w:rPr>
          <w:noProof/>
        </w:rPr>
        <w:t>The Ubiquitous Presupposition: A Claim Against the State</w:t>
      </w:r>
      <w:r>
        <w:rPr>
          <w:noProof/>
        </w:rPr>
        <w:tab/>
      </w:r>
      <w:r>
        <w:rPr>
          <w:noProof/>
        </w:rPr>
        <w:fldChar w:fldCharType="begin"/>
      </w:r>
      <w:r>
        <w:rPr>
          <w:noProof/>
        </w:rPr>
        <w:instrText xml:space="preserve"> PAGEREF _Toc61099539 \h </w:instrText>
      </w:r>
      <w:r>
        <w:rPr>
          <w:noProof/>
        </w:rPr>
      </w:r>
      <w:r>
        <w:rPr>
          <w:noProof/>
        </w:rPr>
        <w:fldChar w:fldCharType="separate"/>
      </w:r>
      <w:r>
        <w:rPr>
          <w:noProof/>
        </w:rPr>
        <w:t>52</w:t>
      </w:r>
      <w:r>
        <w:rPr>
          <w:noProof/>
        </w:rPr>
        <w:fldChar w:fldCharType="end"/>
      </w:r>
    </w:p>
    <w:p w14:paraId="248220C9" w14:textId="1271D7D3" w:rsidR="00D37A42" w:rsidRDefault="00D37A42">
      <w:pPr>
        <w:pStyle w:val="TOC3"/>
        <w:tabs>
          <w:tab w:val="left" w:pos="1200"/>
          <w:tab w:val="right" w:pos="9350"/>
        </w:tabs>
        <w:rPr>
          <w:noProof/>
          <w:color w:val="auto"/>
          <w:sz w:val="24"/>
          <w:szCs w:val="24"/>
          <w:lang w:eastAsia="en-US"/>
        </w:rPr>
      </w:pPr>
      <w:r>
        <w:rPr>
          <w:noProof/>
        </w:rPr>
        <w:t>2.2</w:t>
      </w:r>
      <w:r>
        <w:rPr>
          <w:noProof/>
          <w:color w:val="auto"/>
          <w:sz w:val="24"/>
          <w:szCs w:val="24"/>
          <w:lang w:eastAsia="en-US"/>
        </w:rPr>
        <w:tab/>
      </w:r>
      <w:r>
        <w:rPr>
          <w:noProof/>
        </w:rPr>
        <w:t>Enforcement</w:t>
      </w:r>
      <w:r>
        <w:rPr>
          <w:noProof/>
        </w:rPr>
        <w:tab/>
      </w:r>
      <w:r>
        <w:rPr>
          <w:noProof/>
        </w:rPr>
        <w:fldChar w:fldCharType="begin"/>
      </w:r>
      <w:r>
        <w:rPr>
          <w:noProof/>
        </w:rPr>
        <w:instrText xml:space="preserve"> PAGEREF _Toc61099540 \h </w:instrText>
      </w:r>
      <w:r>
        <w:rPr>
          <w:noProof/>
        </w:rPr>
      </w:r>
      <w:r>
        <w:rPr>
          <w:noProof/>
        </w:rPr>
        <w:fldChar w:fldCharType="separate"/>
      </w:r>
      <w:r>
        <w:rPr>
          <w:noProof/>
        </w:rPr>
        <w:t>56</w:t>
      </w:r>
      <w:r>
        <w:rPr>
          <w:noProof/>
        </w:rPr>
        <w:fldChar w:fldCharType="end"/>
      </w:r>
    </w:p>
    <w:p w14:paraId="2F308B39" w14:textId="142C2919" w:rsidR="00D37A42" w:rsidRDefault="00D37A42">
      <w:pPr>
        <w:pStyle w:val="TOC3"/>
        <w:tabs>
          <w:tab w:val="left" w:pos="1200"/>
          <w:tab w:val="right" w:pos="9350"/>
        </w:tabs>
        <w:rPr>
          <w:noProof/>
          <w:color w:val="auto"/>
          <w:sz w:val="24"/>
          <w:szCs w:val="24"/>
          <w:lang w:eastAsia="en-US"/>
        </w:rPr>
      </w:pPr>
      <w:r>
        <w:rPr>
          <w:noProof/>
        </w:rPr>
        <w:t>2.3</w:t>
      </w:r>
      <w:r>
        <w:rPr>
          <w:noProof/>
          <w:color w:val="auto"/>
          <w:sz w:val="24"/>
          <w:szCs w:val="24"/>
          <w:lang w:eastAsia="en-US"/>
        </w:rPr>
        <w:tab/>
      </w:r>
      <w:r>
        <w:rPr>
          <w:noProof/>
        </w:rPr>
        <w:t>The Distributive Complaint</w:t>
      </w:r>
      <w:r>
        <w:rPr>
          <w:noProof/>
        </w:rPr>
        <w:tab/>
      </w:r>
      <w:r>
        <w:rPr>
          <w:noProof/>
        </w:rPr>
        <w:fldChar w:fldCharType="begin"/>
      </w:r>
      <w:r>
        <w:rPr>
          <w:noProof/>
        </w:rPr>
        <w:instrText xml:space="preserve"> PAGEREF _Toc61099541 \h </w:instrText>
      </w:r>
      <w:r>
        <w:rPr>
          <w:noProof/>
        </w:rPr>
      </w:r>
      <w:r>
        <w:rPr>
          <w:noProof/>
        </w:rPr>
        <w:fldChar w:fldCharType="separate"/>
      </w:r>
      <w:r>
        <w:rPr>
          <w:noProof/>
        </w:rPr>
        <w:t>59</w:t>
      </w:r>
      <w:r>
        <w:rPr>
          <w:noProof/>
        </w:rPr>
        <w:fldChar w:fldCharType="end"/>
      </w:r>
    </w:p>
    <w:p w14:paraId="7459D921" w14:textId="33DAC58F" w:rsidR="00D37A42" w:rsidRDefault="00D37A42">
      <w:pPr>
        <w:pStyle w:val="TOC3"/>
        <w:tabs>
          <w:tab w:val="left" w:pos="1200"/>
          <w:tab w:val="right" w:pos="9350"/>
        </w:tabs>
        <w:rPr>
          <w:noProof/>
          <w:color w:val="auto"/>
          <w:sz w:val="24"/>
          <w:szCs w:val="24"/>
          <w:lang w:eastAsia="en-US"/>
        </w:rPr>
      </w:pPr>
      <w:r>
        <w:rPr>
          <w:noProof/>
        </w:rPr>
        <w:t>2.4</w:t>
      </w:r>
      <w:r>
        <w:rPr>
          <w:noProof/>
          <w:color w:val="auto"/>
          <w:sz w:val="24"/>
          <w:szCs w:val="24"/>
          <w:lang w:eastAsia="en-US"/>
        </w:rPr>
        <w:tab/>
      </w:r>
      <w:r>
        <w:rPr>
          <w:noProof/>
        </w:rPr>
        <w:t>The Deontological Complaint</w:t>
      </w:r>
      <w:r>
        <w:rPr>
          <w:noProof/>
        </w:rPr>
        <w:tab/>
      </w:r>
      <w:r>
        <w:rPr>
          <w:noProof/>
        </w:rPr>
        <w:fldChar w:fldCharType="begin"/>
      </w:r>
      <w:r>
        <w:rPr>
          <w:noProof/>
        </w:rPr>
        <w:instrText xml:space="preserve"> PAGEREF _Toc61099542 \h </w:instrText>
      </w:r>
      <w:r>
        <w:rPr>
          <w:noProof/>
        </w:rPr>
      </w:r>
      <w:r>
        <w:rPr>
          <w:noProof/>
        </w:rPr>
        <w:fldChar w:fldCharType="separate"/>
      </w:r>
      <w:r>
        <w:rPr>
          <w:noProof/>
        </w:rPr>
        <w:t>62</w:t>
      </w:r>
      <w:r>
        <w:rPr>
          <w:noProof/>
        </w:rPr>
        <w:fldChar w:fldCharType="end"/>
      </w:r>
    </w:p>
    <w:p w14:paraId="35EBB582" w14:textId="19BF4887" w:rsidR="00D37A42" w:rsidRDefault="00D37A42">
      <w:pPr>
        <w:pStyle w:val="TOC3"/>
        <w:tabs>
          <w:tab w:val="left" w:pos="1200"/>
          <w:tab w:val="right" w:pos="9350"/>
        </w:tabs>
        <w:rPr>
          <w:noProof/>
          <w:color w:val="auto"/>
          <w:sz w:val="24"/>
          <w:szCs w:val="24"/>
          <w:lang w:eastAsia="en-US"/>
        </w:rPr>
      </w:pPr>
      <w:r>
        <w:rPr>
          <w:noProof/>
        </w:rPr>
        <w:t>2.5</w:t>
      </w:r>
      <w:r>
        <w:rPr>
          <w:noProof/>
          <w:color w:val="auto"/>
          <w:sz w:val="24"/>
          <w:szCs w:val="24"/>
          <w:lang w:eastAsia="en-US"/>
        </w:rPr>
        <w:tab/>
      </w:r>
      <w:r>
        <w:rPr>
          <w:noProof/>
        </w:rPr>
        <w:t>The Myth of the Omittites</w:t>
      </w:r>
      <w:r>
        <w:rPr>
          <w:noProof/>
        </w:rPr>
        <w:tab/>
      </w:r>
      <w:r>
        <w:rPr>
          <w:noProof/>
        </w:rPr>
        <w:fldChar w:fldCharType="begin"/>
      </w:r>
      <w:r>
        <w:rPr>
          <w:noProof/>
        </w:rPr>
        <w:instrText xml:space="preserve"> PAGEREF _Toc61099543 \h </w:instrText>
      </w:r>
      <w:r>
        <w:rPr>
          <w:noProof/>
        </w:rPr>
      </w:r>
      <w:r>
        <w:rPr>
          <w:noProof/>
        </w:rPr>
        <w:fldChar w:fldCharType="separate"/>
      </w:r>
      <w:r>
        <w:rPr>
          <w:noProof/>
        </w:rPr>
        <w:t>64</w:t>
      </w:r>
      <w:r>
        <w:rPr>
          <w:noProof/>
        </w:rPr>
        <w:fldChar w:fldCharType="end"/>
      </w:r>
    </w:p>
    <w:p w14:paraId="2E9F1312" w14:textId="78FB0E01" w:rsidR="00D37A42" w:rsidRDefault="00D37A42">
      <w:pPr>
        <w:pStyle w:val="TOC3"/>
        <w:tabs>
          <w:tab w:val="left" w:pos="1200"/>
          <w:tab w:val="right" w:pos="9350"/>
        </w:tabs>
        <w:rPr>
          <w:noProof/>
          <w:color w:val="auto"/>
          <w:sz w:val="24"/>
          <w:szCs w:val="24"/>
          <w:lang w:eastAsia="en-US"/>
        </w:rPr>
      </w:pPr>
      <w:r>
        <w:rPr>
          <w:noProof/>
        </w:rPr>
        <w:t>2.6</w:t>
      </w:r>
      <w:r>
        <w:rPr>
          <w:noProof/>
          <w:color w:val="auto"/>
          <w:sz w:val="24"/>
          <w:szCs w:val="24"/>
          <w:lang w:eastAsia="en-US"/>
        </w:rPr>
        <w:tab/>
      </w:r>
      <w:r>
        <w:rPr>
          <w:noProof/>
        </w:rPr>
        <w:t>The Natural Duty Argument</w:t>
      </w:r>
      <w:r>
        <w:rPr>
          <w:noProof/>
        </w:rPr>
        <w:tab/>
      </w:r>
      <w:r>
        <w:rPr>
          <w:noProof/>
        </w:rPr>
        <w:fldChar w:fldCharType="begin"/>
      </w:r>
      <w:r>
        <w:rPr>
          <w:noProof/>
        </w:rPr>
        <w:instrText xml:space="preserve"> PAGEREF _Toc61099544 \h </w:instrText>
      </w:r>
      <w:r>
        <w:rPr>
          <w:noProof/>
        </w:rPr>
      </w:r>
      <w:r>
        <w:rPr>
          <w:noProof/>
        </w:rPr>
        <w:fldChar w:fldCharType="separate"/>
      </w:r>
      <w:r>
        <w:rPr>
          <w:noProof/>
        </w:rPr>
        <w:t>68</w:t>
      </w:r>
      <w:r>
        <w:rPr>
          <w:noProof/>
        </w:rPr>
        <w:fldChar w:fldCharType="end"/>
      </w:r>
    </w:p>
    <w:p w14:paraId="27AB6106" w14:textId="0A8DE37E" w:rsidR="00D37A42" w:rsidRDefault="00D37A42">
      <w:pPr>
        <w:pStyle w:val="TOC3"/>
        <w:tabs>
          <w:tab w:val="left" w:pos="1200"/>
          <w:tab w:val="right" w:pos="9350"/>
        </w:tabs>
        <w:rPr>
          <w:noProof/>
          <w:color w:val="auto"/>
          <w:sz w:val="24"/>
          <w:szCs w:val="24"/>
          <w:lang w:eastAsia="en-US"/>
        </w:rPr>
      </w:pPr>
      <w:r>
        <w:rPr>
          <w:noProof/>
        </w:rPr>
        <w:t>2.7</w:t>
      </w:r>
      <w:r>
        <w:rPr>
          <w:noProof/>
          <w:color w:val="auto"/>
          <w:sz w:val="24"/>
          <w:szCs w:val="24"/>
          <w:lang w:eastAsia="en-US"/>
        </w:rPr>
        <w:tab/>
      </w:r>
      <w:r>
        <w:rPr>
          <w:noProof/>
        </w:rPr>
        <w:t>The Avoidance Principle</w:t>
      </w:r>
      <w:r>
        <w:rPr>
          <w:noProof/>
        </w:rPr>
        <w:tab/>
      </w:r>
      <w:r>
        <w:rPr>
          <w:noProof/>
        </w:rPr>
        <w:fldChar w:fldCharType="begin"/>
      </w:r>
      <w:r>
        <w:rPr>
          <w:noProof/>
        </w:rPr>
        <w:instrText xml:space="preserve"> PAGEREF _Toc61099545 \h </w:instrText>
      </w:r>
      <w:r>
        <w:rPr>
          <w:noProof/>
        </w:rPr>
      </w:r>
      <w:r>
        <w:rPr>
          <w:noProof/>
        </w:rPr>
        <w:fldChar w:fldCharType="separate"/>
      </w:r>
      <w:r>
        <w:rPr>
          <w:noProof/>
        </w:rPr>
        <w:t>76</w:t>
      </w:r>
      <w:r>
        <w:rPr>
          <w:noProof/>
        </w:rPr>
        <w:fldChar w:fldCharType="end"/>
      </w:r>
    </w:p>
    <w:p w14:paraId="74B5E198" w14:textId="2C582C3B" w:rsidR="00D37A42" w:rsidRDefault="00D37A42">
      <w:pPr>
        <w:pStyle w:val="TOC3"/>
        <w:tabs>
          <w:tab w:val="left" w:pos="1200"/>
          <w:tab w:val="right" w:pos="9350"/>
        </w:tabs>
        <w:rPr>
          <w:noProof/>
          <w:color w:val="auto"/>
          <w:sz w:val="24"/>
          <w:szCs w:val="24"/>
          <w:lang w:eastAsia="en-US"/>
        </w:rPr>
      </w:pPr>
      <w:r>
        <w:rPr>
          <w:noProof/>
        </w:rPr>
        <w:t>2.8</w:t>
      </w:r>
      <w:r>
        <w:rPr>
          <w:noProof/>
          <w:color w:val="auto"/>
          <w:sz w:val="24"/>
          <w:szCs w:val="24"/>
          <w:lang w:eastAsia="en-US"/>
        </w:rPr>
        <w:tab/>
      </w:r>
      <w:r>
        <w:rPr>
          <w:noProof/>
        </w:rPr>
        <w:t>Avoiding State Imposition</w:t>
      </w:r>
      <w:r>
        <w:rPr>
          <w:noProof/>
        </w:rPr>
        <w:tab/>
      </w:r>
      <w:r>
        <w:rPr>
          <w:noProof/>
        </w:rPr>
        <w:fldChar w:fldCharType="begin"/>
      </w:r>
      <w:r>
        <w:rPr>
          <w:noProof/>
        </w:rPr>
        <w:instrText xml:space="preserve"> PAGEREF _Toc61099546 \h </w:instrText>
      </w:r>
      <w:r>
        <w:rPr>
          <w:noProof/>
        </w:rPr>
      </w:r>
      <w:r>
        <w:rPr>
          <w:noProof/>
        </w:rPr>
        <w:fldChar w:fldCharType="separate"/>
      </w:r>
      <w:r>
        <w:rPr>
          <w:noProof/>
        </w:rPr>
        <w:t>86</w:t>
      </w:r>
      <w:r>
        <w:rPr>
          <w:noProof/>
        </w:rPr>
        <w:fldChar w:fldCharType="end"/>
      </w:r>
    </w:p>
    <w:p w14:paraId="009C69D3" w14:textId="47821FBE" w:rsidR="00D37A42" w:rsidRDefault="00D37A42">
      <w:pPr>
        <w:pStyle w:val="TOC3"/>
        <w:tabs>
          <w:tab w:val="left" w:pos="1200"/>
          <w:tab w:val="right" w:pos="9350"/>
        </w:tabs>
        <w:rPr>
          <w:noProof/>
          <w:color w:val="auto"/>
          <w:sz w:val="24"/>
          <w:szCs w:val="24"/>
          <w:lang w:eastAsia="en-US"/>
        </w:rPr>
      </w:pPr>
      <w:r>
        <w:rPr>
          <w:noProof/>
        </w:rPr>
        <w:t>2.9</w:t>
      </w:r>
      <w:r>
        <w:rPr>
          <w:noProof/>
          <w:color w:val="auto"/>
          <w:sz w:val="24"/>
          <w:szCs w:val="24"/>
          <w:lang w:eastAsia="en-US"/>
        </w:rPr>
        <w:tab/>
      </w:r>
      <w:r>
        <w:rPr>
          <w:noProof/>
        </w:rPr>
        <w:t>Two Libertarian Principles</w:t>
      </w:r>
      <w:r>
        <w:rPr>
          <w:noProof/>
        </w:rPr>
        <w:tab/>
      </w:r>
      <w:r>
        <w:rPr>
          <w:noProof/>
        </w:rPr>
        <w:fldChar w:fldCharType="begin"/>
      </w:r>
      <w:r>
        <w:rPr>
          <w:noProof/>
        </w:rPr>
        <w:instrText xml:space="preserve"> PAGEREF _Toc61099547 \h </w:instrText>
      </w:r>
      <w:r>
        <w:rPr>
          <w:noProof/>
        </w:rPr>
      </w:r>
      <w:r>
        <w:rPr>
          <w:noProof/>
        </w:rPr>
        <w:fldChar w:fldCharType="separate"/>
      </w:r>
      <w:r>
        <w:rPr>
          <w:noProof/>
        </w:rPr>
        <w:t>88</w:t>
      </w:r>
      <w:r>
        <w:rPr>
          <w:noProof/>
        </w:rPr>
        <w:fldChar w:fldCharType="end"/>
      </w:r>
    </w:p>
    <w:p w14:paraId="0B9482D2" w14:textId="52AB1E17" w:rsidR="00D37A42" w:rsidRDefault="00D37A42">
      <w:pPr>
        <w:pStyle w:val="TOC2"/>
        <w:tabs>
          <w:tab w:val="left" w:pos="720"/>
          <w:tab w:val="right" w:pos="9350"/>
        </w:tabs>
        <w:rPr>
          <w:b w:val="0"/>
          <w:bCs w:val="0"/>
          <w:noProof/>
          <w:color w:val="auto"/>
          <w:sz w:val="24"/>
          <w:szCs w:val="24"/>
          <w:lang w:eastAsia="en-US"/>
        </w:rPr>
      </w:pPr>
      <w:r>
        <w:rPr>
          <w:noProof/>
        </w:rPr>
        <w:t>3</w:t>
      </w:r>
      <w:r>
        <w:rPr>
          <w:b w:val="0"/>
          <w:bCs w:val="0"/>
          <w:noProof/>
          <w:color w:val="auto"/>
          <w:sz w:val="24"/>
          <w:szCs w:val="24"/>
          <w:lang w:eastAsia="en-US"/>
        </w:rPr>
        <w:tab/>
      </w:r>
      <w:r>
        <w:rPr>
          <w:noProof/>
        </w:rPr>
        <w:t>IS THE CLAIM AGAINST THE STATE’S THREATS?</w:t>
      </w:r>
      <w:r>
        <w:rPr>
          <w:noProof/>
        </w:rPr>
        <w:tab/>
      </w:r>
      <w:r>
        <w:rPr>
          <w:noProof/>
        </w:rPr>
        <w:fldChar w:fldCharType="begin"/>
      </w:r>
      <w:r>
        <w:rPr>
          <w:noProof/>
        </w:rPr>
        <w:instrText xml:space="preserve"> PAGEREF _Toc61099548 \h </w:instrText>
      </w:r>
      <w:r>
        <w:rPr>
          <w:noProof/>
        </w:rPr>
      </w:r>
      <w:r>
        <w:rPr>
          <w:noProof/>
        </w:rPr>
        <w:fldChar w:fldCharType="separate"/>
      </w:r>
      <w:r>
        <w:rPr>
          <w:noProof/>
        </w:rPr>
        <w:t>95</w:t>
      </w:r>
      <w:r>
        <w:rPr>
          <w:noProof/>
        </w:rPr>
        <w:fldChar w:fldCharType="end"/>
      </w:r>
    </w:p>
    <w:p w14:paraId="5B6B6A7C" w14:textId="3461DB65" w:rsidR="00D37A42" w:rsidRDefault="00D37A42">
      <w:pPr>
        <w:pStyle w:val="TOC3"/>
        <w:tabs>
          <w:tab w:val="left" w:pos="1200"/>
          <w:tab w:val="right" w:pos="9350"/>
        </w:tabs>
        <w:rPr>
          <w:noProof/>
          <w:color w:val="auto"/>
          <w:sz w:val="24"/>
          <w:szCs w:val="24"/>
          <w:lang w:eastAsia="en-US"/>
        </w:rPr>
      </w:pPr>
      <w:r>
        <w:rPr>
          <w:noProof/>
        </w:rPr>
        <w:t>3.1</w:t>
      </w:r>
      <w:r>
        <w:rPr>
          <w:noProof/>
          <w:color w:val="auto"/>
          <w:sz w:val="24"/>
          <w:szCs w:val="24"/>
          <w:lang w:eastAsia="en-US"/>
        </w:rPr>
        <w:tab/>
      </w:r>
      <w:r>
        <w:rPr>
          <w:noProof/>
        </w:rPr>
        <w:t>The Myth of Our Trusting Future</w:t>
      </w:r>
      <w:r>
        <w:rPr>
          <w:noProof/>
        </w:rPr>
        <w:tab/>
      </w:r>
      <w:r>
        <w:rPr>
          <w:noProof/>
        </w:rPr>
        <w:fldChar w:fldCharType="begin"/>
      </w:r>
      <w:r>
        <w:rPr>
          <w:noProof/>
        </w:rPr>
        <w:instrText xml:space="preserve"> PAGEREF _Toc61099549 \h </w:instrText>
      </w:r>
      <w:r>
        <w:rPr>
          <w:noProof/>
        </w:rPr>
      </w:r>
      <w:r>
        <w:rPr>
          <w:noProof/>
        </w:rPr>
        <w:fldChar w:fldCharType="separate"/>
      </w:r>
      <w:r>
        <w:rPr>
          <w:noProof/>
        </w:rPr>
        <w:t>96</w:t>
      </w:r>
      <w:r>
        <w:rPr>
          <w:noProof/>
        </w:rPr>
        <w:fldChar w:fldCharType="end"/>
      </w:r>
    </w:p>
    <w:p w14:paraId="42E1053B" w14:textId="04F75FC1" w:rsidR="00D37A42" w:rsidRDefault="00D37A42">
      <w:pPr>
        <w:pStyle w:val="TOC3"/>
        <w:tabs>
          <w:tab w:val="left" w:pos="1200"/>
          <w:tab w:val="right" w:pos="9350"/>
        </w:tabs>
        <w:rPr>
          <w:noProof/>
          <w:color w:val="auto"/>
          <w:sz w:val="24"/>
          <w:szCs w:val="24"/>
          <w:lang w:eastAsia="en-US"/>
        </w:rPr>
      </w:pPr>
      <w:r>
        <w:rPr>
          <w:noProof/>
        </w:rPr>
        <w:t>3.2</w:t>
      </w:r>
      <w:r>
        <w:rPr>
          <w:noProof/>
          <w:color w:val="auto"/>
          <w:sz w:val="24"/>
          <w:szCs w:val="24"/>
          <w:lang w:eastAsia="en-US"/>
        </w:rPr>
        <w:tab/>
      </w:r>
      <w:r>
        <w:rPr>
          <w:noProof/>
        </w:rPr>
        <w:t>Conditioning and Announcing</w:t>
      </w:r>
      <w:r>
        <w:rPr>
          <w:noProof/>
        </w:rPr>
        <w:tab/>
      </w:r>
      <w:r>
        <w:rPr>
          <w:noProof/>
        </w:rPr>
        <w:fldChar w:fldCharType="begin"/>
      </w:r>
      <w:r>
        <w:rPr>
          <w:noProof/>
        </w:rPr>
        <w:instrText xml:space="preserve"> PAGEREF _Toc61099550 \h </w:instrText>
      </w:r>
      <w:r>
        <w:rPr>
          <w:noProof/>
        </w:rPr>
      </w:r>
      <w:r>
        <w:rPr>
          <w:noProof/>
        </w:rPr>
        <w:fldChar w:fldCharType="separate"/>
      </w:r>
      <w:r>
        <w:rPr>
          <w:noProof/>
        </w:rPr>
        <w:t>97</w:t>
      </w:r>
      <w:r>
        <w:rPr>
          <w:noProof/>
        </w:rPr>
        <w:fldChar w:fldCharType="end"/>
      </w:r>
    </w:p>
    <w:p w14:paraId="4D927310" w14:textId="42A864D9" w:rsidR="00D37A42" w:rsidRDefault="00D37A42">
      <w:pPr>
        <w:pStyle w:val="TOC3"/>
        <w:tabs>
          <w:tab w:val="left" w:pos="1200"/>
          <w:tab w:val="right" w:pos="9350"/>
        </w:tabs>
        <w:rPr>
          <w:noProof/>
          <w:color w:val="auto"/>
          <w:sz w:val="24"/>
          <w:szCs w:val="24"/>
          <w:lang w:eastAsia="en-US"/>
        </w:rPr>
      </w:pPr>
      <w:r>
        <w:rPr>
          <w:noProof/>
        </w:rPr>
        <w:t>3.3</w:t>
      </w:r>
      <w:r>
        <w:rPr>
          <w:noProof/>
          <w:color w:val="auto"/>
          <w:sz w:val="24"/>
          <w:szCs w:val="24"/>
          <w:lang w:eastAsia="en-US"/>
        </w:rPr>
        <w:tab/>
      </w:r>
      <w:r>
        <w:rPr>
          <w:noProof/>
        </w:rPr>
        <w:t>Two Contrasts between Force and Threat</w:t>
      </w:r>
      <w:r>
        <w:rPr>
          <w:noProof/>
        </w:rPr>
        <w:tab/>
      </w:r>
      <w:r>
        <w:rPr>
          <w:noProof/>
        </w:rPr>
        <w:fldChar w:fldCharType="begin"/>
      </w:r>
      <w:r>
        <w:rPr>
          <w:noProof/>
        </w:rPr>
        <w:instrText xml:space="preserve"> PAGEREF _Toc61099551 \h </w:instrText>
      </w:r>
      <w:r>
        <w:rPr>
          <w:noProof/>
        </w:rPr>
      </w:r>
      <w:r>
        <w:rPr>
          <w:noProof/>
        </w:rPr>
        <w:fldChar w:fldCharType="separate"/>
      </w:r>
      <w:r>
        <w:rPr>
          <w:noProof/>
        </w:rPr>
        <w:t>99</w:t>
      </w:r>
      <w:r>
        <w:rPr>
          <w:noProof/>
        </w:rPr>
        <w:fldChar w:fldCharType="end"/>
      </w:r>
    </w:p>
    <w:p w14:paraId="0655035C" w14:textId="3E2E4AFA" w:rsidR="00D37A42" w:rsidRDefault="00D37A42">
      <w:pPr>
        <w:pStyle w:val="TOC3"/>
        <w:tabs>
          <w:tab w:val="left" w:pos="1200"/>
          <w:tab w:val="right" w:pos="9350"/>
        </w:tabs>
        <w:rPr>
          <w:noProof/>
          <w:color w:val="auto"/>
          <w:sz w:val="24"/>
          <w:szCs w:val="24"/>
          <w:lang w:eastAsia="en-US"/>
        </w:rPr>
      </w:pPr>
      <w:r>
        <w:rPr>
          <w:noProof/>
        </w:rPr>
        <w:t>3.4</w:t>
      </w:r>
      <w:r>
        <w:rPr>
          <w:noProof/>
          <w:color w:val="auto"/>
          <w:sz w:val="24"/>
          <w:szCs w:val="24"/>
          <w:lang w:eastAsia="en-US"/>
        </w:rPr>
        <w:tab/>
      </w:r>
      <w:r>
        <w:rPr>
          <w:noProof/>
        </w:rPr>
        <w:t>From the Inheritance Principle to the Risk and Fear Principles</w:t>
      </w:r>
      <w:r>
        <w:rPr>
          <w:noProof/>
        </w:rPr>
        <w:tab/>
      </w:r>
      <w:r>
        <w:rPr>
          <w:noProof/>
        </w:rPr>
        <w:fldChar w:fldCharType="begin"/>
      </w:r>
      <w:r>
        <w:rPr>
          <w:noProof/>
        </w:rPr>
        <w:instrText xml:space="preserve"> PAGEREF _Toc61099552 \h </w:instrText>
      </w:r>
      <w:r>
        <w:rPr>
          <w:noProof/>
        </w:rPr>
      </w:r>
      <w:r>
        <w:rPr>
          <w:noProof/>
        </w:rPr>
        <w:fldChar w:fldCharType="separate"/>
      </w:r>
      <w:r>
        <w:rPr>
          <w:noProof/>
        </w:rPr>
        <w:t>101</w:t>
      </w:r>
      <w:r>
        <w:rPr>
          <w:noProof/>
        </w:rPr>
        <w:fldChar w:fldCharType="end"/>
      </w:r>
    </w:p>
    <w:p w14:paraId="066E8C09" w14:textId="747252B9" w:rsidR="00D37A42" w:rsidRDefault="00D37A42">
      <w:pPr>
        <w:pStyle w:val="TOC3"/>
        <w:tabs>
          <w:tab w:val="left" w:pos="1200"/>
          <w:tab w:val="right" w:pos="9350"/>
        </w:tabs>
        <w:rPr>
          <w:noProof/>
          <w:color w:val="auto"/>
          <w:sz w:val="24"/>
          <w:szCs w:val="24"/>
          <w:lang w:eastAsia="en-US"/>
        </w:rPr>
      </w:pPr>
      <w:r>
        <w:rPr>
          <w:noProof/>
        </w:rPr>
        <w:t>3.5</w:t>
      </w:r>
      <w:r>
        <w:rPr>
          <w:noProof/>
          <w:color w:val="auto"/>
          <w:sz w:val="24"/>
          <w:szCs w:val="24"/>
          <w:lang w:eastAsia="en-US"/>
        </w:rPr>
        <w:tab/>
      </w:r>
      <w:r>
        <w:rPr>
          <w:noProof/>
        </w:rPr>
        <w:t>The Choice Principle</w:t>
      </w:r>
      <w:r>
        <w:rPr>
          <w:noProof/>
        </w:rPr>
        <w:tab/>
      </w:r>
      <w:r>
        <w:rPr>
          <w:noProof/>
        </w:rPr>
        <w:fldChar w:fldCharType="begin"/>
      </w:r>
      <w:r>
        <w:rPr>
          <w:noProof/>
        </w:rPr>
        <w:instrText xml:space="preserve"> PAGEREF _Toc61099553 \h </w:instrText>
      </w:r>
      <w:r>
        <w:rPr>
          <w:noProof/>
        </w:rPr>
      </w:r>
      <w:r>
        <w:rPr>
          <w:noProof/>
        </w:rPr>
        <w:fldChar w:fldCharType="separate"/>
      </w:r>
      <w:r>
        <w:rPr>
          <w:noProof/>
        </w:rPr>
        <w:t>105</w:t>
      </w:r>
      <w:r>
        <w:rPr>
          <w:noProof/>
        </w:rPr>
        <w:fldChar w:fldCharType="end"/>
      </w:r>
    </w:p>
    <w:p w14:paraId="59FEDDCE" w14:textId="4EA93CC8" w:rsidR="00D37A42" w:rsidRDefault="00D37A42">
      <w:pPr>
        <w:pStyle w:val="TOC3"/>
        <w:tabs>
          <w:tab w:val="left" w:pos="1200"/>
          <w:tab w:val="right" w:pos="9350"/>
        </w:tabs>
        <w:rPr>
          <w:noProof/>
          <w:color w:val="auto"/>
          <w:sz w:val="24"/>
          <w:szCs w:val="24"/>
          <w:lang w:eastAsia="en-US"/>
        </w:rPr>
      </w:pPr>
      <w:r>
        <w:rPr>
          <w:noProof/>
        </w:rPr>
        <w:t>3.6</w:t>
      </w:r>
      <w:r>
        <w:rPr>
          <w:noProof/>
          <w:color w:val="auto"/>
          <w:sz w:val="24"/>
          <w:szCs w:val="24"/>
          <w:lang w:eastAsia="en-US"/>
        </w:rPr>
        <w:tab/>
      </w:r>
      <w:r>
        <w:rPr>
          <w:noProof/>
        </w:rPr>
        <w:t>Coercion, Strictly Speaking</w:t>
      </w:r>
      <w:r>
        <w:rPr>
          <w:noProof/>
        </w:rPr>
        <w:tab/>
      </w:r>
      <w:r>
        <w:rPr>
          <w:noProof/>
        </w:rPr>
        <w:fldChar w:fldCharType="begin"/>
      </w:r>
      <w:r>
        <w:rPr>
          <w:noProof/>
        </w:rPr>
        <w:instrText xml:space="preserve"> PAGEREF _Toc61099554 \h </w:instrText>
      </w:r>
      <w:r>
        <w:rPr>
          <w:noProof/>
        </w:rPr>
      </w:r>
      <w:r>
        <w:rPr>
          <w:noProof/>
        </w:rPr>
        <w:fldChar w:fldCharType="separate"/>
      </w:r>
      <w:r>
        <w:rPr>
          <w:noProof/>
        </w:rPr>
        <w:t>112</w:t>
      </w:r>
      <w:r>
        <w:rPr>
          <w:noProof/>
        </w:rPr>
        <w:fldChar w:fldCharType="end"/>
      </w:r>
    </w:p>
    <w:p w14:paraId="21900BF1" w14:textId="22F3B141" w:rsidR="00D37A42" w:rsidRDefault="00D37A42">
      <w:pPr>
        <w:pStyle w:val="TOC3"/>
        <w:tabs>
          <w:tab w:val="left" w:pos="1200"/>
          <w:tab w:val="right" w:pos="9350"/>
        </w:tabs>
        <w:rPr>
          <w:noProof/>
          <w:color w:val="auto"/>
          <w:sz w:val="24"/>
          <w:szCs w:val="24"/>
          <w:lang w:eastAsia="en-US"/>
        </w:rPr>
      </w:pPr>
      <w:r>
        <w:rPr>
          <w:noProof/>
        </w:rPr>
        <w:t>3.7</w:t>
      </w:r>
      <w:r>
        <w:rPr>
          <w:noProof/>
          <w:color w:val="auto"/>
          <w:sz w:val="24"/>
          <w:szCs w:val="24"/>
          <w:lang w:eastAsia="en-US"/>
        </w:rPr>
        <w:tab/>
      </w:r>
      <w:r>
        <w:rPr>
          <w:noProof/>
        </w:rPr>
        <w:t>Exploitative Offers</w:t>
      </w:r>
      <w:r>
        <w:rPr>
          <w:noProof/>
        </w:rPr>
        <w:tab/>
      </w:r>
      <w:r>
        <w:rPr>
          <w:noProof/>
        </w:rPr>
        <w:fldChar w:fldCharType="begin"/>
      </w:r>
      <w:r>
        <w:rPr>
          <w:noProof/>
        </w:rPr>
        <w:instrText xml:space="preserve"> PAGEREF _Toc61099555 \h </w:instrText>
      </w:r>
      <w:r>
        <w:rPr>
          <w:noProof/>
        </w:rPr>
      </w:r>
      <w:r>
        <w:rPr>
          <w:noProof/>
        </w:rPr>
        <w:fldChar w:fldCharType="separate"/>
      </w:r>
      <w:r>
        <w:rPr>
          <w:noProof/>
        </w:rPr>
        <w:t>117</w:t>
      </w:r>
      <w:r>
        <w:rPr>
          <w:noProof/>
        </w:rPr>
        <w:fldChar w:fldCharType="end"/>
      </w:r>
    </w:p>
    <w:p w14:paraId="2E26E9CE" w14:textId="3D7B9141" w:rsidR="00D37A42" w:rsidRDefault="00D37A42">
      <w:pPr>
        <w:pStyle w:val="TOC2"/>
        <w:tabs>
          <w:tab w:val="left" w:pos="720"/>
          <w:tab w:val="right" w:pos="9350"/>
        </w:tabs>
        <w:rPr>
          <w:b w:val="0"/>
          <w:bCs w:val="0"/>
          <w:noProof/>
          <w:color w:val="auto"/>
          <w:sz w:val="24"/>
          <w:szCs w:val="24"/>
          <w:lang w:eastAsia="en-US"/>
        </w:rPr>
      </w:pPr>
      <w:r>
        <w:rPr>
          <w:noProof/>
        </w:rPr>
        <w:t>4</w:t>
      </w:r>
      <w:r>
        <w:rPr>
          <w:b w:val="0"/>
          <w:bCs w:val="0"/>
          <w:noProof/>
          <w:color w:val="auto"/>
          <w:sz w:val="24"/>
          <w:szCs w:val="24"/>
          <w:lang w:eastAsia="en-US"/>
        </w:rPr>
        <w:tab/>
      </w:r>
      <w:r>
        <w:rPr>
          <w:noProof/>
        </w:rPr>
        <w:t>LAST ATTEMPTS</w:t>
      </w:r>
      <w:r>
        <w:rPr>
          <w:noProof/>
        </w:rPr>
        <w:tab/>
      </w:r>
      <w:r>
        <w:rPr>
          <w:noProof/>
        </w:rPr>
        <w:fldChar w:fldCharType="begin"/>
      </w:r>
      <w:r>
        <w:rPr>
          <w:noProof/>
        </w:rPr>
        <w:instrText xml:space="preserve"> PAGEREF _Toc61099556 \h </w:instrText>
      </w:r>
      <w:r>
        <w:rPr>
          <w:noProof/>
        </w:rPr>
      </w:r>
      <w:r>
        <w:rPr>
          <w:noProof/>
        </w:rPr>
        <w:fldChar w:fldCharType="separate"/>
      </w:r>
      <w:r>
        <w:rPr>
          <w:noProof/>
        </w:rPr>
        <w:t>120</w:t>
      </w:r>
      <w:r>
        <w:rPr>
          <w:noProof/>
        </w:rPr>
        <w:fldChar w:fldCharType="end"/>
      </w:r>
    </w:p>
    <w:p w14:paraId="25E441BB" w14:textId="63C8E0E4" w:rsidR="00D37A42" w:rsidRDefault="00D37A42">
      <w:pPr>
        <w:pStyle w:val="TOC3"/>
        <w:tabs>
          <w:tab w:val="left" w:pos="1200"/>
          <w:tab w:val="right" w:pos="9350"/>
        </w:tabs>
        <w:rPr>
          <w:noProof/>
          <w:color w:val="auto"/>
          <w:sz w:val="24"/>
          <w:szCs w:val="24"/>
          <w:lang w:eastAsia="en-US"/>
        </w:rPr>
      </w:pPr>
      <w:r>
        <w:rPr>
          <w:noProof/>
        </w:rPr>
        <w:t>4.1</w:t>
      </w:r>
      <w:r>
        <w:rPr>
          <w:noProof/>
          <w:color w:val="auto"/>
          <w:sz w:val="24"/>
          <w:szCs w:val="24"/>
          <w:lang w:eastAsia="en-US"/>
        </w:rPr>
        <w:tab/>
      </w:r>
      <w:r>
        <w:rPr>
          <w:noProof/>
        </w:rPr>
        <w:t>Is the Claim Against Being Obligated to Obey the State?</w:t>
      </w:r>
      <w:r>
        <w:rPr>
          <w:noProof/>
        </w:rPr>
        <w:tab/>
      </w:r>
      <w:r>
        <w:rPr>
          <w:noProof/>
        </w:rPr>
        <w:fldChar w:fldCharType="begin"/>
      </w:r>
      <w:r>
        <w:rPr>
          <w:noProof/>
        </w:rPr>
        <w:instrText xml:space="preserve"> PAGEREF _Toc61099557 \h </w:instrText>
      </w:r>
      <w:r>
        <w:rPr>
          <w:noProof/>
        </w:rPr>
      </w:r>
      <w:r>
        <w:rPr>
          <w:noProof/>
        </w:rPr>
        <w:fldChar w:fldCharType="separate"/>
      </w:r>
      <w:r>
        <w:rPr>
          <w:noProof/>
        </w:rPr>
        <w:t>120</w:t>
      </w:r>
      <w:r>
        <w:rPr>
          <w:noProof/>
        </w:rPr>
        <w:fldChar w:fldCharType="end"/>
      </w:r>
    </w:p>
    <w:p w14:paraId="40BA57C2" w14:textId="7CB961A7" w:rsidR="00D37A42" w:rsidRDefault="00D37A42">
      <w:pPr>
        <w:pStyle w:val="TOC3"/>
        <w:tabs>
          <w:tab w:val="left" w:pos="1200"/>
          <w:tab w:val="right" w:pos="9350"/>
        </w:tabs>
        <w:rPr>
          <w:noProof/>
          <w:color w:val="auto"/>
          <w:sz w:val="24"/>
          <w:szCs w:val="24"/>
          <w:lang w:eastAsia="en-US"/>
        </w:rPr>
      </w:pPr>
      <w:r>
        <w:rPr>
          <w:noProof/>
        </w:rPr>
        <w:t>4.2</w:t>
      </w:r>
      <w:r>
        <w:rPr>
          <w:noProof/>
          <w:color w:val="auto"/>
          <w:sz w:val="24"/>
          <w:szCs w:val="24"/>
          <w:lang w:eastAsia="en-US"/>
        </w:rPr>
        <w:tab/>
      </w:r>
      <w:r>
        <w:rPr>
          <w:noProof/>
        </w:rPr>
        <w:t>Is the Claim Against the State’s Expropriation?</w:t>
      </w:r>
      <w:r>
        <w:rPr>
          <w:noProof/>
        </w:rPr>
        <w:tab/>
      </w:r>
      <w:r>
        <w:rPr>
          <w:noProof/>
        </w:rPr>
        <w:fldChar w:fldCharType="begin"/>
      </w:r>
      <w:r>
        <w:rPr>
          <w:noProof/>
        </w:rPr>
        <w:instrText xml:space="preserve"> PAGEREF _Toc61099558 \h </w:instrText>
      </w:r>
      <w:r>
        <w:rPr>
          <w:noProof/>
        </w:rPr>
      </w:r>
      <w:r>
        <w:rPr>
          <w:noProof/>
        </w:rPr>
        <w:fldChar w:fldCharType="separate"/>
      </w:r>
      <w:r>
        <w:rPr>
          <w:noProof/>
        </w:rPr>
        <w:t>125</w:t>
      </w:r>
      <w:r>
        <w:rPr>
          <w:noProof/>
        </w:rPr>
        <w:fldChar w:fldCharType="end"/>
      </w:r>
    </w:p>
    <w:p w14:paraId="47C5897D" w14:textId="3AE62E7B" w:rsidR="00D37A42" w:rsidRDefault="00D37A42">
      <w:pPr>
        <w:pStyle w:val="TOC1"/>
        <w:tabs>
          <w:tab w:val="left" w:pos="480"/>
          <w:tab w:val="right" w:pos="9350"/>
        </w:tabs>
        <w:rPr>
          <w:b w:val="0"/>
          <w:bCs w:val="0"/>
          <w:i w:val="0"/>
          <w:iCs w:val="0"/>
          <w:noProof/>
          <w:color w:val="auto"/>
          <w:lang w:eastAsia="en-US"/>
        </w:rPr>
      </w:pPr>
      <w:r>
        <w:rPr>
          <w:noProof/>
        </w:rPr>
        <w:t>II.</w:t>
      </w:r>
      <w:r>
        <w:rPr>
          <w:b w:val="0"/>
          <w:bCs w:val="0"/>
          <w:i w:val="0"/>
          <w:iCs w:val="0"/>
          <w:noProof/>
          <w:color w:val="auto"/>
          <w:lang w:eastAsia="en-US"/>
        </w:rPr>
        <w:tab/>
      </w:r>
      <w:r>
        <w:rPr>
          <w:noProof/>
        </w:rPr>
        <w:t>THE POSITIVE CONJECTURE: CLAIMS AGAINST INFERIORITY</w:t>
      </w:r>
      <w:r>
        <w:rPr>
          <w:noProof/>
        </w:rPr>
        <w:tab/>
      </w:r>
      <w:r>
        <w:rPr>
          <w:noProof/>
        </w:rPr>
        <w:fldChar w:fldCharType="begin"/>
      </w:r>
      <w:r>
        <w:rPr>
          <w:noProof/>
        </w:rPr>
        <w:instrText xml:space="preserve"> PAGEREF _Toc61099559 \h </w:instrText>
      </w:r>
      <w:r>
        <w:rPr>
          <w:noProof/>
        </w:rPr>
      </w:r>
      <w:r>
        <w:rPr>
          <w:noProof/>
        </w:rPr>
        <w:fldChar w:fldCharType="separate"/>
      </w:r>
      <w:r>
        <w:rPr>
          <w:noProof/>
        </w:rPr>
        <w:t>128</w:t>
      </w:r>
      <w:r>
        <w:rPr>
          <w:noProof/>
        </w:rPr>
        <w:fldChar w:fldCharType="end"/>
      </w:r>
    </w:p>
    <w:p w14:paraId="00385C5A" w14:textId="56908B20" w:rsidR="00D37A42" w:rsidRDefault="00D37A42">
      <w:pPr>
        <w:pStyle w:val="TOC2"/>
        <w:tabs>
          <w:tab w:val="left" w:pos="720"/>
          <w:tab w:val="right" w:pos="9350"/>
        </w:tabs>
        <w:rPr>
          <w:b w:val="0"/>
          <w:bCs w:val="0"/>
          <w:noProof/>
          <w:color w:val="auto"/>
          <w:sz w:val="24"/>
          <w:szCs w:val="24"/>
          <w:lang w:eastAsia="en-US"/>
        </w:rPr>
      </w:pPr>
      <w:r>
        <w:rPr>
          <w:noProof/>
        </w:rPr>
        <w:t>5</w:t>
      </w:r>
      <w:r>
        <w:rPr>
          <w:b w:val="0"/>
          <w:bCs w:val="0"/>
          <w:noProof/>
          <w:color w:val="auto"/>
          <w:sz w:val="24"/>
          <w:szCs w:val="24"/>
          <w:lang w:eastAsia="en-US"/>
        </w:rPr>
        <w:tab/>
      </w:r>
      <w:r>
        <w:rPr>
          <w:noProof/>
        </w:rPr>
        <w:t>RELATIONS OF INFERIORITY</w:t>
      </w:r>
      <w:r>
        <w:rPr>
          <w:noProof/>
        </w:rPr>
        <w:tab/>
      </w:r>
      <w:r>
        <w:rPr>
          <w:noProof/>
        </w:rPr>
        <w:fldChar w:fldCharType="begin"/>
      </w:r>
      <w:r>
        <w:rPr>
          <w:noProof/>
        </w:rPr>
        <w:instrText xml:space="preserve"> PAGEREF _Toc61099560 \h </w:instrText>
      </w:r>
      <w:r>
        <w:rPr>
          <w:noProof/>
        </w:rPr>
      </w:r>
      <w:r>
        <w:rPr>
          <w:noProof/>
        </w:rPr>
        <w:fldChar w:fldCharType="separate"/>
      </w:r>
      <w:r>
        <w:rPr>
          <w:noProof/>
        </w:rPr>
        <w:t>133</w:t>
      </w:r>
      <w:r>
        <w:rPr>
          <w:noProof/>
        </w:rPr>
        <w:fldChar w:fldCharType="end"/>
      </w:r>
    </w:p>
    <w:p w14:paraId="0D3B974E" w14:textId="5F2A9982" w:rsidR="00D37A42" w:rsidRDefault="00D37A42">
      <w:pPr>
        <w:pStyle w:val="TOC3"/>
        <w:tabs>
          <w:tab w:val="left" w:pos="1200"/>
          <w:tab w:val="right" w:pos="9350"/>
        </w:tabs>
        <w:rPr>
          <w:noProof/>
          <w:color w:val="auto"/>
          <w:sz w:val="24"/>
          <w:szCs w:val="24"/>
          <w:lang w:eastAsia="en-US"/>
        </w:rPr>
      </w:pPr>
      <w:r>
        <w:rPr>
          <w:noProof/>
        </w:rPr>
        <w:t>5.1</w:t>
      </w:r>
      <w:r>
        <w:rPr>
          <w:noProof/>
          <w:color w:val="auto"/>
          <w:sz w:val="24"/>
          <w:szCs w:val="24"/>
          <w:lang w:eastAsia="en-US"/>
        </w:rPr>
        <w:tab/>
      </w:r>
      <w:r>
        <w:rPr>
          <w:noProof/>
        </w:rPr>
        <w:t>Three Abstract Conditions, Two Paradigms</w:t>
      </w:r>
      <w:r>
        <w:rPr>
          <w:noProof/>
        </w:rPr>
        <w:tab/>
      </w:r>
      <w:r>
        <w:rPr>
          <w:noProof/>
        </w:rPr>
        <w:fldChar w:fldCharType="begin"/>
      </w:r>
      <w:r>
        <w:rPr>
          <w:noProof/>
        </w:rPr>
        <w:instrText xml:space="preserve"> PAGEREF _Toc61099561 \h </w:instrText>
      </w:r>
      <w:r>
        <w:rPr>
          <w:noProof/>
        </w:rPr>
      </w:r>
      <w:r>
        <w:rPr>
          <w:noProof/>
        </w:rPr>
        <w:fldChar w:fldCharType="separate"/>
      </w:r>
      <w:r>
        <w:rPr>
          <w:noProof/>
        </w:rPr>
        <w:t>133</w:t>
      </w:r>
      <w:r>
        <w:rPr>
          <w:noProof/>
        </w:rPr>
        <w:fldChar w:fldCharType="end"/>
      </w:r>
    </w:p>
    <w:p w14:paraId="42283E10" w14:textId="5BFD398D" w:rsidR="00D37A42" w:rsidRDefault="00D37A42">
      <w:pPr>
        <w:pStyle w:val="TOC3"/>
        <w:tabs>
          <w:tab w:val="left" w:pos="1200"/>
          <w:tab w:val="right" w:pos="9350"/>
        </w:tabs>
        <w:rPr>
          <w:noProof/>
          <w:color w:val="auto"/>
          <w:sz w:val="24"/>
          <w:szCs w:val="24"/>
          <w:lang w:eastAsia="en-US"/>
        </w:rPr>
      </w:pPr>
      <w:r>
        <w:rPr>
          <w:noProof/>
        </w:rPr>
        <w:t>5.2</w:t>
      </w:r>
      <w:r>
        <w:rPr>
          <w:noProof/>
          <w:color w:val="auto"/>
          <w:sz w:val="24"/>
          <w:szCs w:val="24"/>
          <w:lang w:eastAsia="en-US"/>
        </w:rPr>
        <w:tab/>
      </w:r>
      <w:r>
        <w:rPr>
          <w:noProof/>
        </w:rPr>
        <w:t>Power, Authority, and Consideration</w:t>
      </w:r>
      <w:r>
        <w:rPr>
          <w:noProof/>
        </w:rPr>
        <w:tab/>
      </w:r>
      <w:r>
        <w:rPr>
          <w:noProof/>
        </w:rPr>
        <w:fldChar w:fldCharType="begin"/>
      </w:r>
      <w:r>
        <w:rPr>
          <w:noProof/>
        </w:rPr>
        <w:instrText xml:space="preserve"> PAGEREF _Toc61099562 \h </w:instrText>
      </w:r>
      <w:r>
        <w:rPr>
          <w:noProof/>
        </w:rPr>
      </w:r>
      <w:r>
        <w:rPr>
          <w:noProof/>
        </w:rPr>
        <w:fldChar w:fldCharType="separate"/>
      </w:r>
      <w:r>
        <w:rPr>
          <w:noProof/>
        </w:rPr>
        <w:t>137</w:t>
      </w:r>
      <w:r>
        <w:rPr>
          <w:noProof/>
        </w:rPr>
        <w:fldChar w:fldCharType="end"/>
      </w:r>
    </w:p>
    <w:p w14:paraId="1CE1D2E8" w14:textId="27329E75" w:rsidR="00D37A42" w:rsidRDefault="00D37A42">
      <w:pPr>
        <w:pStyle w:val="TOC3"/>
        <w:tabs>
          <w:tab w:val="left" w:pos="1200"/>
          <w:tab w:val="right" w:pos="9350"/>
        </w:tabs>
        <w:rPr>
          <w:noProof/>
          <w:color w:val="auto"/>
          <w:sz w:val="24"/>
          <w:szCs w:val="24"/>
          <w:lang w:eastAsia="en-US"/>
        </w:rPr>
      </w:pPr>
      <w:r>
        <w:rPr>
          <w:noProof/>
        </w:rPr>
        <w:t>5.3</w:t>
      </w:r>
      <w:r>
        <w:rPr>
          <w:noProof/>
          <w:color w:val="auto"/>
          <w:sz w:val="24"/>
          <w:szCs w:val="24"/>
          <w:lang w:eastAsia="en-US"/>
        </w:rPr>
        <w:tab/>
      </w:r>
      <w:r>
        <w:rPr>
          <w:noProof/>
        </w:rPr>
        <w:t>The Tempering Factors</w:t>
      </w:r>
      <w:r>
        <w:rPr>
          <w:noProof/>
        </w:rPr>
        <w:tab/>
      </w:r>
      <w:r>
        <w:rPr>
          <w:noProof/>
        </w:rPr>
        <w:fldChar w:fldCharType="begin"/>
      </w:r>
      <w:r>
        <w:rPr>
          <w:noProof/>
        </w:rPr>
        <w:instrText xml:space="preserve"> PAGEREF _Toc61099563 \h </w:instrText>
      </w:r>
      <w:r>
        <w:rPr>
          <w:noProof/>
        </w:rPr>
      </w:r>
      <w:r>
        <w:rPr>
          <w:noProof/>
        </w:rPr>
        <w:fldChar w:fldCharType="separate"/>
      </w:r>
      <w:r>
        <w:rPr>
          <w:noProof/>
        </w:rPr>
        <w:t>141</w:t>
      </w:r>
      <w:r>
        <w:rPr>
          <w:noProof/>
        </w:rPr>
        <w:fldChar w:fldCharType="end"/>
      </w:r>
    </w:p>
    <w:p w14:paraId="1E64D671" w14:textId="372C841F" w:rsidR="00D37A42" w:rsidRDefault="00D37A42">
      <w:pPr>
        <w:pStyle w:val="TOC3"/>
        <w:tabs>
          <w:tab w:val="left" w:pos="1200"/>
          <w:tab w:val="right" w:pos="9350"/>
        </w:tabs>
        <w:rPr>
          <w:noProof/>
          <w:color w:val="auto"/>
          <w:sz w:val="24"/>
          <w:szCs w:val="24"/>
          <w:lang w:eastAsia="en-US"/>
        </w:rPr>
      </w:pPr>
      <w:r>
        <w:rPr>
          <w:noProof/>
        </w:rPr>
        <w:t>5.4</w:t>
      </w:r>
      <w:r>
        <w:rPr>
          <w:noProof/>
          <w:color w:val="auto"/>
          <w:sz w:val="24"/>
          <w:szCs w:val="24"/>
          <w:lang w:eastAsia="en-US"/>
        </w:rPr>
        <w:tab/>
      </w:r>
      <w:r>
        <w:rPr>
          <w:noProof/>
        </w:rPr>
        <w:t>The Structure of Claims Against Inferiority</w:t>
      </w:r>
      <w:r>
        <w:rPr>
          <w:noProof/>
        </w:rPr>
        <w:tab/>
      </w:r>
      <w:r>
        <w:rPr>
          <w:noProof/>
        </w:rPr>
        <w:fldChar w:fldCharType="begin"/>
      </w:r>
      <w:r>
        <w:rPr>
          <w:noProof/>
        </w:rPr>
        <w:instrText xml:space="preserve"> PAGEREF _Toc61099564 \h </w:instrText>
      </w:r>
      <w:r>
        <w:rPr>
          <w:noProof/>
        </w:rPr>
      </w:r>
      <w:r>
        <w:rPr>
          <w:noProof/>
        </w:rPr>
        <w:fldChar w:fldCharType="separate"/>
      </w:r>
      <w:r>
        <w:rPr>
          <w:noProof/>
        </w:rPr>
        <w:t>145</w:t>
      </w:r>
      <w:r>
        <w:rPr>
          <w:noProof/>
        </w:rPr>
        <w:fldChar w:fldCharType="end"/>
      </w:r>
    </w:p>
    <w:p w14:paraId="1D835D75" w14:textId="1C4C641B" w:rsidR="00D37A42" w:rsidRDefault="00D37A42">
      <w:pPr>
        <w:pStyle w:val="TOC2"/>
        <w:tabs>
          <w:tab w:val="left" w:pos="720"/>
          <w:tab w:val="right" w:pos="9350"/>
        </w:tabs>
        <w:rPr>
          <w:b w:val="0"/>
          <w:bCs w:val="0"/>
          <w:noProof/>
          <w:color w:val="auto"/>
          <w:sz w:val="24"/>
          <w:szCs w:val="24"/>
          <w:lang w:eastAsia="en-US"/>
        </w:rPr>
      </w:pPr>
      <w:r>
        <w:rPr>
          <w:noProof/>
        </w:rPr>
        <w:t>6</w:t>
      </w:r>
      <w:r>
        <w:rPr>
          <w:b w:val="0"/>
          <w:bCs w:val="0"/>
          <w:noProof/>
          <w:color w:val="auto"/>
          <w:sz w:val="24"/>
          <w:szCs w:val="24"/>
          <w:lang w:eastAsia="en-US"/>
        </w:rPr>
        <w:tab/>
      </w:r>
      <w:r>
        <w:rPr>
          <w:noProof/>
        </w:rPr>
        <w:t>REDUCTIVE GAMBITS</w:t>
      </w:r>
      <w:r>
        <w:rPr>
          <w:noProof/>
        </w:rPr>
        <w:tab/>
      </w:r>
      <w:r>
        <w:rPr>
          <w:noProof/>
        </w:rPr>
        <w:fldChar w:fldCharType="begin"/>
      </w:r>
      <w:r>
        <w:rPr>
          <w:noProof/>
        </w:rPr>
        <w:instrText xml:space="preserve"> PAGEREF _Toc61099565 \h </w:instrText>
      </w:r>
      <w:r>
        <w:rPr>
          <w:noProof/>
        </w:rPr>
      </w:r>
      <w:r>
        <w:rPr>
          <w:noProof/>
        </w:rPr>
        <w:fldChar w:fldCharType="separate"/>
      </w:r>
      <w:r>
        <w:rPr>
          <w:noProof/>
        </w:rPr>
        <w:t>147</w:t>
      </w:r>
      <w:r>
        <w:rPr>
          <w:noProof/>
        </w:rPr>
        <w:fldChar w:fldCharType="end"/>
      </w:r>
    </w:p>
    <w:p w14:paraId="53A51204" w14:textId="0E27D635" w:rsidR="00D37A42" w:rsidRDefault="00D37A42">
      <w:pPr>
        <w:pStyle w:val="TOC3"/>
        <w:tabs>
          <w:tab w:val="left" w:pos="1200"/>
          <w:tab w:val="right" w:pos="9350"/>
        </w:tabs>
        <w:rPr>
          <w:noProof/>
          <w:color w:val="auto"/>
          <w:sz w:val="24"/>
          <w:szCs w:val="24"/>
          <w:lang w:eastAsia="en-US"/>
        </w:rPr>
      </w:pPr>
      <w:r>
        <w:rPr>
          <w:noProof/>
        </w:rPr>
        <w:t>6.1</w:t>
      </w:r>
      <w:r>
        <w:rPr>
          <w:noProof/>
          <w:color w:val="auto"/>
          <w:sz w:val="24"/>
          <w:szCs w:val="24"/>
          <w:lang w:eastAsia="en-US"/>
        </w:rPr>
        <w:tab/>
      </w:r>
      <w:r>
        <w:rPr>
          <w:noProof/>
        </w:rPr>
        <w:t>Expression</w:t>
      </w:r>
      <w:r>
        <w:rPr>
          <w:noProof/>
        </w:rPr>
        <w:tab/>
      </w:r>
      <w:r>
        <w:rPr>
          <w:noProof/>
        </w:rPr>
        <w:fldChar w:fldCharType="begin"/>
      </w:r>
      <w:r>
        <w:rPr>
          <w:noProof/>
        </w:rPr>
        <w:instrText xml:space="preserve"> PAGEREF _Toc61099566 \h </w:instrText>
      </w:r>
      <w:r>
        <w:rPr>
          <w:noProof/>
        </w:rPr>
      </w:r>
      <w:r>
        <w:rPr>
          <w:noProof/>
        </w:rPr>
        <w:fldChar w:fldCharType="separate"/>
      </w:r>
      <w:r>
        <w:rPr>
          <w:noProof/>
        </w:rPr>
        <w:t>148</w:t>
      </w:r>
      <w:r>
        <w:rPr>
          <w:noProof/>
        </w:rPr>
        <w:fldChar w:fldCharType="end"/>
      </w:r>
    </w:p>
    <w:p w14:paraId="7EB10C59" w14:textId="7FB20BBB" w:rsidR="00D37A42" w:rsidRDefault="00D37A42">
      <w:pPr>
        <w:pStyle w:val="TOC3"/>
        <w:tabs>
          <w:tab w:val="left" w:pos="1200"/>
          <w:tab w:val="right" w:pos="9350"/>
        </w:tabs>
        <w:rPr>
          <w:noProof/>
          <w:color w:val="auto"/>
          <w:sz w:val="24"/>
          <w:szCs w:val="24"/>
          <w:lang w:eastAsia="en-US"/>
        </w:rPr>
      </w:pPr>
      <w:r>
        <w:rPr>
          <w:noProof/>
        </w:rPr>
        <w:t>6.2</w:t>
      </w:r>
      <w:r>
        <w:rPr>
          <w:noProof/>
          <w:color w:val="auto"/>
          <w:sz w:val="24"/>
          <w:szCs w:val="24"/>
          <w:lang w:eastAsia="en-US"/>
        </w:rPr>
        <w:tab/>
      </w:r>
      <w:r>
        <w:rPr>
          <w:noProof/>
        </w:rPr>
        <w:t>Psychic Cost</w:t>
      </w:r>
      <w:r>
        <w:rPr>
          <w:noProof/>
        </w:rPr>
        <w:tab/>
      </w:r>
      <w:r>
        <w:rPr>
          <w:noProof/>
        </w:rPr>
        <w:fldChar w:fldCharType="begin"/>
      </w:r>
      <w:r>
        <w:rPr>
          <w:noProof/>
        </w:rPr>
        <w:instrText xml:space="preserve"> PAGEREF _Toc61099567 \h </w:instrText>
      </w:r>
      <w:r>
        <w:rPr>
          <w:noProof/>
        </w:rPr>
      </w:r>
      <w:r>
        <w:rPr>
          <w:noProof/>
        </w:rPr>
        <w:fldChar w:fldCharType="separate"/>
      </w:r>
      <w:r>
        <w:rPr>
          <w:noProof/>
        </w:rPr>
        <w:t>150</w:t>
      </w:r>
      <w:r>
        <w:rPr>
          <w:noProof/>
        </w:rPr>
        <w:fldChar w:fldCharType="end"/>
      </w:r>
    </w:p>
    <w:p w14:paraId="6933BDEC" w14:textId="2916DE46" w:rsidR="00D37A42" w:rsidRDefault="00D37A42">
      <w:pPr>
        <w:pStyle w:val="TOC3"/>
        <w:tabs>
          <w:tab w:val="left" w:pos="1200"/>
          <w:tab w:val="right" w:pos="9350"/>
        </w:tabs>
        <w:rPr>
          <w:noProof/>
          <w:color w:val="auto"/>
          <w:sz w:val="24"/>
          <w:szCs w:val="24"/>
          <w:lang w:eastAsia="en-US"/>
        </w:rPr>
      </w:pPr>
      <w:r>
        <w:rPr>
          <w:noProof/>
        </w:rPr>
        <w:t>6.3</w:t>
      </w:r>
      <w:r>
        <w:rPr>
          <w:noProof/>
          <w:color w:val="auto"/>
          <w:sz w:val="24"/>
          <w:szCs w:val="24"/>
          <w:lang w:eastAsia="en-US"/>
        </w:rPr>
        <w:tab/>
      </w:r>
      <w:r>
        <w:rPr>
          <w:noProof/>
        </w:rPr>
        <w:t>A Form of Recognition</w:t>
      </w:r>
      <w:r>
        <w:rPr>
          <w:noProof/>
        </w:rPr>
        <w:tab/>
      </w:r>
      <w:r>
        <w:rPr>
          <w:noProof/>
        </w:rPr>
        <w:fldChar w:fldCharType="begin"/>
      </w:r>
      <w:r>
        <w:rPr>
          <w:noProof/>
        </w:rPr>
        <w:instrText xml:space="preserve"> PAGEREF _Toc61099568 \h </w:instrText>
      </w:r>
      <w:r>
        <w:rPr>
          <w:noProof/>
        </w:rPr>
      </w:r>
      <w:r>
        <w:rPr>
          <w:noProof/>
        </w:rPr>
        <w:fldChar w:fldCharType="separate"/>
      </w:r>
      <w:r>
        <w:rPr>
          <w:noProof/>
        </w:rPr>
        <w:t>153</w:t>
      </w:r>
      <w:r>
        <w:rPr>
          <w:noProof/>
        </w:rPr>
        <w:fldChar w:fldCharType="end"/>
      </w:r>
    </w:p>
    <w:p w14:paraId="0109EFDD" w14:textId="5A20A86F" w:rsidR="00D37A42" w:rsidRDefault="00D37A42">
      <w:pPr>
        <w:pStyle w:val="TOC2"/>
        <w:tabs>
          <w:tab w:val="left" w:pos="720"/>
          <w:tab w:val="right" w:pos="9350"/>
        </w:tabs>
        <w:rPr>
          <w:b w:val="0"/>
          <w:bCs w:val="0"/>
          <w:noProof/>
          <w:color w:val="auto"/>
          <w:sz w:val="24"/>
          <w:szCs w:val="24"/>
          <w:lang w:eastAsia="en-US"/>
        </w:rPr>
      </w:pPr>
      <w:r>
        <w:rPr>
          <w:noProof/>
        </w:rPr>
        <w:lastRenderedPageBreak/>
        <w:t>7</w:t>
      </w:r>
      <w:r>
        <w:rPr>
          <w:b w:val="0"/>
          <w:bCs w:val="0"/>
          <w:noProof/>
          <w:color w:val="auto"/>
          <w:sz w:val="24"/>
          <w:szCs w:val="24"/>
          <w:lang w:eastAsia="en-US"/>
        </w:rPr>
        <w:tab/>
      </w:r>
      <w:r>
        <w:rPr>
          <w:noProof/>
        </w:rPr>
        <w:t>DISPARITIES OF CONSIDERATION</w:t>
      </w:r>
      <w:r>
        <w:rPr>
          <w:noProof/>
        </w:rPr>
        <w:tab/>
      </w:r>
      <w:r>
        <w:rPr>
          <w:noProof/>
        </w:rPr>
        <w:fldChar w:fldCharType="begin"/>
      </w:r>
      <w:r>
        <w:rPr>
          <w:noProof/>
        </w:rPr>
        <w:instrText xml:space="preserve"> PAGEREF _Toc61099569 \h </w:instrText>
      </w:r>
      <w:r>
        <w:rPr>
          <w:noProof/>
        </w:rPr>
      </w:r>
      <w:r>
        <w:rPr>
          <w:noProof/>
        </w:rPr>
        <w:fldChar w:fldCharType="separate"/>
      </w:r>
      <w:r>
        <w:rPr>
          <w:noProof/>
        </w:rPr>
        <w:t>156</w:t>
      </w:r>
      <w:r>
        <w:rPr>
          <w:noProof/>
        </w:rPr>
        <w:fldChar w:fldCharType="end"/>
      </w:r>
    </w:p>
    <w:p w14:paraId="75439EB0" w14:textId="3397D2B5" w:rsidR="00D37A42" w:rsidRDefault="00D37A42">
      <w:pPr>
        <w:pStyle w:val="TOC3"/>
        <w:tabs>
          <w:tab w:val="left" w:pos="1200"/>
          <w:tab w:val="right" w:pos="9350"/>
        </w:tabs>
        <w:rPr>
          <w:noProof/>
          <w:color w:val="auto"/>
          <w:sz w:val="24"/>
          <w:szCs w:val="24"/>
          <w:lang w:eastAsia="en-US"/>
        </w:rPr>
      </w:pPr>
      <w:r>
        <w:rPr>
          <w:noProof/>
        </w:rPr>
        <w:t>7.1</w:t>
      </w:r>
      <w:r>
        <w:rPr>
          <w:noProof/>
          <w:color w:val="auto"/>
          <w:sz w:val="24"/>
          <w:szCs w:val="24"/>
          <w:lang w:eastAsia="en-US"/>
        </w:rPr>
        <w:tab/>
      </w:r>
      <w:r>
        <w:rPr>
          <w:noProof/>
        </w:rPr>
        <w:t>Consideration as Treatment</w:t>
      </w:r>
      <w:r>
        <w:rPr>
          <w:noProof/>
        </w:rPr>
        <w:tab/>
      </w:r>
      <w:r>
        <w:rPr>
          <w:noProof/>
        </w:rPr>
        <w:fldChar w:fldCharType="begin"/>
      </w:r>
      <w:r>
        <w:rPr>
          <w:noProof/>
        </w:rPr>
        <w:instrText xml:space="preserve"> PAGEREF _Toc61099570 \h </w:instrText>
      </w:r>
      <w:r>
        <w:rPr>
          <w:noProof/>
        </w:rPr>
      </w:r>
      <w:r>
        <w:rPr>
          <w:noProof/>
        </w:rPr>
        <w:fldChar w:fldCharType="separate"/>
      </w:r>
      <w:r>
        <w:rPr>
          <w:noProof/>
        </w:rPr>
        <w:t>156</w:t>
      </w:r>
      <w:r>
        <w:rPr>
          <w:noProof/>
        </w:rPr>
        <w:fldChar w:fldCharType="end"/>
      </w:r>
    </w:p>
    <w:p w14:paraId="3E2BC8FD" w14:textId="62B7FC77" w:rsidR="00D37A42" w:rsidRDefault="00D37A42">
      <w:pPr>
        <w:pStyle w:val="TOC3"/>
        <w:tabs>
          <w:tab w:val="left" w:pos="1200"/>
          <w:tab w:val="right" w:pos="9350"/>
        </w:tabs>
        <w:rPr>
          <w:noProof/>
          <w:color w:val="auto"/>
          <w:sz w:val="24"/>
          <w:szCs w:val="24"/>
          <w:lang w:eastAsia="en-US"/>
        </w:rPr>
      </w:pPr>
      <w:r>
        <w:rPr>
          <w:noProof/>
        </w:rPr>
        <w:t>7.2</w:t>
      </w:r>
      <w:r>
        <w:rPr>
          <w:noProof/>
          <w:color w:val="auto"/>
          <w:sz w:val="24"/>
          <w:szCs w:val="24"/>
          <w:lang w:eastAsia="en-US"/>
        </w:rPr>
        <w:tab/>
      </w:r>
      <w:r>
        <w:rPr>
          <w:noProof/>
        </w:rPr>
        <w:t>Consideration as Expression</w:t>
      </w:r>
      <w:r>
        <w:rPr>
          <w:noProof/>
        </w:rPr>
        <w:tab/>
      </w:r>
      <w:r>
        <w:rPr>
          <w:noProof/>
        </w:rPr>
        <w:fldChar w:fldCharType="begin"/>
      </w:r>
      <w:r>
        <w:rPr>
          <w:noProof/>
        </w:rPr>
        <w:instrText xml:space="preserve"> PAGEREF _Toc61099571 \h </w:instrText>
      </w:r>
      <w:r>
        <w:rPr>
          <w:noProof/>
        </w:rPr>
      </w:r>
      <w:r>
        <w:rPr>
          <w:noProof/>
        </w:rPr>
        <w:fldChar w:fldCharType="separate"/>
      </w:r>
      <w:r>
        <w:rPr>
          <w:noProof/>
        </w:rPr>
        <w:t>163</w:t>
      </w:r>
      <w:r>
        <w:rPr>
          <w:noProof/>
        </w:rPr>
        <w:fldChar w:fldCharType="end"/>
      </w:r>
    </w:p>
    <w:p w14:paraId="30CA6B73" w14:textId="05409D38" w:rsidR="00D37A42" w:rsidRDefault="00D37A42">
      <w:pPr>
        <w:pStyle w:val="TOC3"/>
        <w:tabs>
          <w:tab w:val="left" w:pos="1200"/>
          <w:tab w:val="right" w:pos="9350"/>
        </w:tabs>
        <w:rPr>
          <w:noProof/>
          <w:color w:val="auto"/>
          <w:sz w:val="24"/>
          <w:szCs w:val="24"/>
          <w:lang w:eastAsia="en-US"/>
        </w:rPr>
      </w:pPr>
      <w:r>
        <w:rPr>
          <w:noProof/>
        </w:rPr>
        <w:t>7.3</w:t>
      </w:r>
      <w:r>
        <w:rPr>
          <w:noProof/>
          <w:color w:val="auto"/>
          <w:sz w:val="24"/>
          <w:szCs w:val="24"/>
          <w:lang w:eastAsia="en-US"/>
        </w:rPr>
        <w:tab/>
      </w:r>
      <w:r>
        <w:rPr>
          <w:noProof/>
        </w:rPr>
        <w:t>Merited Disparities</w:t>
      </w:r>
      <w:r>
        <w:rPr>
          <w:noProof/>
        </w:rPr>
        <w:tab/>
      </w:r>
      <w:r>
        <w:rPr>
          <w:noProof/>
        </w:rPr>
        <w:fldChar w:fldCharType="begin"/>
      </w:r>
      <w:r>
        <w:rPr>
          <w:noProof/>
        </w:rPr>
        <w:instrText xml:space="preserve"> PAGEREF _Toc61099572 \h </w:instrText>
      </w:r>
      <w:r>
        <w:rPr>
          <w:noProof/>
        </w:rPr>
      </w:r>
      <w:r>
        <w:rPr>
          <w:noProof/>
        </w:rPr>
        <w:fldChar w:fldCharType="separate"/>
      </w:r>
      <w:r>
        <w:rPr>
          <w:noProof/>
        </w:rPr>
        <w:t>165</w:t>
      </w:r>
      <w:r>
        <w:rPr>
          <w:noProof/>
        </w:rPr>
        <w:fldChar w:fldCharType="end"/>
      </w:r>
    </w:p>
    <w:p w14:paraId="6088F6F0" w14:textId="350570B9" w:rsidR="00D37A42" w:rsidRDefault="00D37A42">
      <w:pPr>
        <w:pStyle w:val="TOC2"/>
        <w:tabs>
          <w:tab w:val="left" w:pos="720"/>
          <w:tab w:val="right" w:pos="9350"/>
        </w:tabs>
        <w:rPr>
          <w:b w:val="0"/>
          <w:bCs w:val="0"/>
          <w:noProof/>
          <w:color w:val="auto"/>
          <w:sz w:val="24"/>
          <w:szCs w:val="24"/>
          <w:lang w:eastAsia="en-US"/>
        </w:rPr>
      </w:pPr>
      <w:r>
        <w:rPr>
          <w:noProof/>
        </w:rPr>
        <w:t>8</w:t>
      </w:r>
      <w:r>
        <w:rPr>
          <w:b w:val="0"/>
          <w:bCs w:val="0"/>
          <w:noProof/>
          <w:color w:val="auto"/>
          <w:sz w:val="24"/>
          <w:szCs w:val="24"/>
          <w:lang w:eastAsia="en-US"/>
        </w:rPr>
        <w:tab/>
      </w:r>
      <w:r>
        <w:rPr>
          <w:noProof/>
        </w:rPr>
        <w:t>THE STATE AND ITS CORRECTIVES</w:t>
      </w:r>
      <w:r>
        <w:rPr>
          <w:noProof/>
        </w:rPr>
        <w:tab/>
      </w:r>
      <w:r>
        <w:rPr>
          <w:noProof/>
        </w:rPr>
        <w:fldChar w:fldCharType="begin"/>
      </w:r>
      <w:r>
        <w:rPr>
          <w:noProof/>
        </w:rPr>
        <w:instrText xml:space="preserve"> PAGEREF _Toc61099573 \h </w:instrText>
      </w:r>
      <w:r>
        <w:rPr>
          <w:noProof/>
        </w:rPr>
      </w:r>
      <w:r>
        <w:rPr>
          <w:noProof/>
        </w:rPr>
        <w:fldChar w:fldCharType="separate"/>
      </w:r>
      <w:r>
        <w:rPr>
          <w:noProof/>
        </w:rPr>
        <w:t>168</w:t>
      </w:r>
      <w:r>
        <w:rPr>
          <w:noProof/>
        </w:rPr>
        <w:fldChar w:fldCharType="end"/>
      </w:r>
    </w:p>
    <w:p w14:paraId="01763F11" w14:textId="533B2117" w:rsidR="00D37A42" w:rsidRDefault="00D37A42">
      <w:pPr>
        <w:pStyle w:val="TOC3"/>
        <w:tabs>
          <w:tab w:val="left" w:pos="1200"/>
          <w:tab w:val="right" w:pos="9350"/>
        </w:tabs>
        <w:rPr>
          <w:noProof/>
          <w:color w:val="auto"/>
          <w:sz w:val="24"/>
          <w:szCs w:val="24"/>
          <w:lang w:eastAsia="en-US"/>
        </w:rPr>
      </w:pPr>
      <w:r>
        <w:rPr>
          <w:noProof/>
        </w:rPr>
        <w:t>8.1</w:t>
      </w:r>
      <w:r>
        <w:rPr>
          <w:noProof/>
          <w:color w:val="auto"/>
          <w:sz w:val="24"/>
          <w:szCs w:val="24"/>
          <w:lang w:eastAsia="en-US"/>
        </w:rPr>
        <w:tab/>
      </w:r>
      <w:r>
        <w:rPr>
          <w:noProof/>
        </w:rPr>
        <w:t>The Claim Against the State is Against its Hierarchy</w:t>
      </w:r>
      <w:r>
        <w:rPr>
          <w:noProof/>
        </w:rPr>
        <w:tab/>
      </w:r>
      <w:r>
        <w:rPr>
          <w:noProof/>
        </w:rPr>
        <w:fldChar w:fldCharType="begin"/>
      </w:r>
      <w:r>
        <w:rPr>
          <w:noProof/>
        </w:rPr>
        <w:instrText xml:space="preserve"> PAGEREF _Toc61099574 \h </w:instrText>
      </w:r>
      <w:r>
        <w:rPr>
          <w:noProof/>
        </w:rPr>
      </w:r>
      <w:r>
        <w:rPr>
          <w:noProof/>
        </w:rPr>
        <w:fldChar w:fldCharType="separate"/>
      </w:r>
      <w:r>
        <w:rPr>
          <w:noProof/>
        </w:rPr>
        <w:t>168</w:t>
      </w:r>
      <w:r>
        <w:rPr>
          <w:noProof/>
        </w:rPr>
        <w:fldChar w:fldCharType="end"/>
      </w:r>
    </w:p>
    <w:p w14:paraId="305E158A" w14:textId="176CFD13" w:rsidR="00D37A42" w:rsidRDefault="00D37A42">
      <w:pPr>
        <w:pStyle w:val="TOC3"/>
        <w:tabs>
          <w:tab w:val="left" w:pos="1200"/>
          <w:tab w:val="right" w:pos="9350"/>
        </w:tabs>
        <w:rPr>
          <w:noProof/>
          <w:color w:val="auto"/>
          <w:sz w:val="24"/>
          <w:szCs w:val="24"/>
          <w:lang w:eastAsia="en-US"/>
        </w:rPr>
      </w:pPr>
      <w:r>
        <w:rPr>
          <w:noProof/>
        </w:rPr>
        <w:t>8.2</w:t>
      </w:r>
      <w:r>
        <w:rPr>
          <w:noProof/>
          <w:color w:val="auto"/>
          <w:sz w:val="24"/>
          <w:szCs w:val="24"/>
          <w:lang w:eastAsia="en-US"/>
        </w:rPr>
        <w:tab/>
      </w:r>
      <w:r>
        <w:rPr>
          <w:noProof/>
        </w:rPr>
        <w:t>The Correctives</w:t>
      </w:r>
      <w:r>
        <w:rPr>
          <w:noProof/>
        </w:rPr>
        <w:tab/>
      </w:r>
      <w:r>
        <w:rPr>
          <w:noProof/>
        </w:rPr>
        <w:fldChar w:fldCharType="begin"/>
      </w:r>
      <w:r>
        <w:rPr>
          <w:noProof/>
        </w:rPr>
        <w:instrText xml:space="preserve"> PAGEREF _Toc61099575 \h </w:instrText>
      </w:r>
      <w:r>
        <w:rPr>
          <w:noProof/>
        </w:rPr>
      </w:r>
      <w:r>
        <w:rPr>
          <w:noProof/>
        </w:rPr>
        <w:fldChar w:fldCharType="separate"/>
      </w:r>
      <w:r>
        <w:rPr>
          <w:noProof/>
        </w:rPr>
        <w:t>172</w:t>
      </w:r>
      <w:r>
        <w:rPr>
          <w:noProof/>
        </w:rPr>
        <w:fldChar w:fldCharType="end"/>
      </w:r>
    </w:p>
    <w:p w14:paraId="246D28FA" w14:textId="22FFE594" w:rsidR="00D37A42" w:rsidRDefault="00D37A42">
      <w:pPr>
        <w:pStyle w:val="TOC3"/>
        <w:tabs>
          <w:tab w:val="left" w:pos="1200"/>
          <w:tab w:val="right" w:pos="9350"/>
        </w:tabs>
        <w:rPr>
          <w:noProof/>
          <w:color w:val="auto"/>
          <w:sz w:val="24"/>
          <w:szCs w:val="24"/>
          <w:lang w:eastAsia="en-US"/>
        </w:rPr>
      </w:pPr>
      <w:r>
        <w:rPr>
          <w:noProof/>
        </w:rPr>
        <w:t>8.3</w:t>
      </w:r>
      <w:r>
        <w:rPr>
          <w:noProof/>
          <w:color w:val="auto"/>
          <w:sz w:val="24"/>
          <w:szCs w:val="24"/>
          <w:lang w:eastAsia="en-US"/>
        </w:rPr>
        <w:tab/>
      </w:r>
      <w:r>
        <w:rPr>
          <w:noProof/>
        </w:rPr>
        <w:t>Impersonal Justification and Least Discretion</w:t>
      </w:r>
      <w:r>
        <w:rPr>
          <w:noProof/>
        </w:rPr>
        <w:tab/>
      </w:r>
      <w:r>
        <w:rPr>
          <w:noProof/>
        </w:rPr>
        <w:fldChar w:fldCharType="begin"/>
      </w:r>
      <w:r>
        <w:rPr>
          <w:noProof/>
        </w:rPr>
        <w:instrText xml:space="preserve"> PAGEREF _Toc61099576 \h </w:instrText>
      </w:r>
      <w:r>
        <w:rPr>
          <w:noProof/>
        </w:rPr>
      </w:r>
      <w:r>
        <w:rPr>
          <w:noProof/>
        </w:rPr>
        <w:fldChar w:fldCharType="separate"/>
      </w:r>
      <w:r>
        <w:rPr>
          <w:noProof/>
        </w:rPr>
        <w:t>175</w:t>
      </w:r>
      <w:r>
        <w:rPr>
          <w:noProof/>
        </w:rPr>
        <w:fldChar w:fldCharType="end"/>
      </w:r>
    </w:p>
    <w:p w14:paraId="0AC9B5A2" w14:textId="3336D52D" w:rsidR="00D37A42" w:rsidRDefault="00D37A42">
      <w:pPr>
        <w:pStyle w:val="TOC3"/>
        <w:tabs>
          <w:tab w:val="left" w:pos="1200"/>
          <w:tab w:val="right" w:pos="9350"/>
        </w:tabs>
        <w:rPr>
          <w:noProof/>
          <w:color w:val="auto"/>
          <w:sz w:val="24"/>
          <w:szCs w:val="24"/>
          <w:lang w:eastAsia="en-US"/>
        </w:rPr>
      </w:pPr>
      <w:r>
        <w:rPr>
          <w:noProof/>
        </w:rPr>
        <w:t>8.4</w:t>
      </w:r>
      <w:r>
        <w:rPr>
          <w:noProof/>
          <w:color w:val="auto"/>
          <w:sz w:val="24"/>
          <w:szCs w:val="24"/>
          <w:lang w:eastAsia="en-US"/>
        </w:rPr>
        <w:tab/>
      </w:r>
      <w:r>
        <w:rPr>
          <w:noProof/>
        </w:rPr>
        <w:t>Equal Influence</w:t>
      </w:r>
      <w:r>
        <w:rPr>
          <w:noProof/>
        </w:rPr>
        <w:tab/>
      </w:r>
      <w:r>
        <w:rPr>
          <w:noProof/>
        </w:rPr>
        <w:fldChar w:fldCharType="begin"/>
      </w:r>
      <w:r>
        <w:rPr>
          <w:noProof/>
        </w:rPr>
        <w:instrText xml:space="preserve"> PAGEREF _Toc61099577 \h </w:instrText>
      </w:r>
      <w:r>
        <w:rPr>
          <w:noProof/>
        </w:rPr>
      </w:r>
      <w:r>
        <w:rPr>
          <w:noProof/>
        </w:rPr>
        <w:fldChar w:fldCharType="separate"/>
      </w:r>
      <w:r>
        <w:rPr>
          <w:noProof/>
        </w:rPr>
        <w:t>181</w:t>
      </w:r>
      <w:r>
        <w:rPr>
          <w:noProof/>
        </w:rPr>
        <w:fldChar w:fldCharType="end"/>
      </w:r>
    </w:p>
    <w:p w14:paraId="7749C986" w14:textId="02771C91" w:rsidR="00D37A42" w:rsidRDefault="00D37A42">
      <w:pPr>
        <w:pStyle w:val="TOC3"/>
        <w:tabs>
          <w:tab w:val="left" w:pos="1200"/>
          <w:tab w:val="right" w:pos="9350"/>
        </w:tabs>
        <w:rPr>
          <w:noProof/>
          <w:color w:val="auto"/>
          <w:sz w:val="24"/>
          <w:szCs w:val="24"/>
          <w:lang w:eastAsia="en-US"/>
        </w:rPr>
      </w:pPr>
      <w:r>
        <w:rPr>
          <w:noProof/>
        </w:rPr>
        <w:t>8.5</w:t>
      </w:r>
      <w:r>
        <w:rPr>
          <w:noProof/>
          <w:color w:val="auto"/>
          <w:sz w:val="24"/>
          <w:szCs w:val="24"/>
          <w:lang w:eastAsia="en-US"/>
        </w:rPr>
        <w:tab/>
      </w:r>
      <w:r>
        <w:rPr>
          <w:noProof/>
        </w:rPr>
        <w:t>Equal Consideration and Equal Citizenship</w:t>
      </w:r>
      <w:r>
        <w:rPr>
          <w:noProof/>
        </w:rPr>
        <w:tab/>
      </w:r>
      <w:r>
        <w:rPr>
          <w:noProof/>
        </w:rPr>
        <w:fldChar w:fldCharType="begin"/>
      </w:r>
      <w:r>
        <w:rPr>
          <w:noProof/>
        </w:rPr>
        <w:instrText xml:space="preserve"> PAGEREF _Toc61099578 \h </w:instrText>
      </w:r>
      <w:r>
        <w:rPr>
          <w:noProof/>
        </w:rPr>
      </w:r>
      <w:r>
        <w:rPr>
          <w:noProof/>
        </w:rPr>
        <w:fldChar w:fldCharType="separate"/>
      </w:r>
      <w:r>
        <w:rPr>
          <w:noProof/>
        </w:rPr>
        <w:t>182</w:t>
      </w:r>
      <w:r>
        <w:rPr>
          <w:noProof/>
        </w:rPr>
        <w:fldChar w:fldCharType="end"/>
      </w:r>
    </w:p>
    <w:p w14:paraId="64C50EAE" w14:textId="31252159" w:rsidR="00D37A42" w:rsidRDefault="00D37A42">
      <w:pPr>
        <w:pStyle w:val="TOC2"/>
        <w:tabs>
          <w:tab w:val="left" w:pos="720"/>
          <w:tab w:val="right" w:pos="9350"/>
        </w:tabs>
        <w:rPr>
          <w:b w:val="0"/>
          <w:bCs w:val="0"/>
          <w:noProof/>
          <w:color w:val="auto"/>
          <w:sz w:val="24"/>
          <w:szCs w:val="24"/>
          <w:lang w:eastAsia="en-US"/>
        </w:rPr>
      </w:pPr>
      <w:r>
        <w:rPr>
          <w:noProof/>
        </w:rPr>
        <w:t>9</w:t>
      </w:r>
      <w:r>
        <w:rPr>
          <w:b w:val="0"/>
          <w:bCs w:val="0"/>
          <w:noProof/>
          <w:color w:val="auto"/>
          <w:sz w:val="24"/>
          <w:szCs w:val="24"/>
          <w:lang w:eastAsia="en-US"/>
        </w:rPr>
        <w:tab/>
      </w:r>
      <w:r>
        <w:rPr>
          <w:noProof/>
        </w:rPr>
        <w:t>COLLECTIVE INFERIORITY</w:t>
      </w:r>
      <w:r>
        <w:rPr>
          <w:noProof/>
        </w:rPr>
        <w:tab/>
      </w:r>
      <w:r>
        <w:rPr>
          <w:noProof/>
        </w:rPr>
        <w:fldChar w:fldCharType="begin"/>
      </w:r>
      <w:r>
        <w:rPr>
          <w:noProof/>
        </w:rPr>
        <w:instrText xml:space="preserve"> PAGEREF _Toc61099579 \h </w:instrText>
      </w:r>
      <w:r>
        <w:rPr>
          <w:noProof/>
        </w:rPr>
      </w:r>
      <w:r>
        <w:rPr>
          <w:noProof/>
        </w:rPr>
        <w:fldChar w:fldCharType="separate"/>
      </w:r>
      <w:r>
        <w:rPr>
          <w:noProof/>
        </w:rPr>
        <w:t>188</w:t>
      </w:r>
      <w:r>
        <w:rPr>
          <w:noProof/>
        </w:rPr>
        <w:fldChar w:fldCharType="end"/>
      </w:r>
    </w:p>
    <w:p w14:paraId="76D10824" w14:textId="01D7DFD5" w:rsidR="00D37A42" w:rsidRDefault="00D37A42">
      <w:pPr>
        <w:pStyle w:val="TOC1"/>
        <w:tabs>
          <w:tab w:val="left" w:pos="720"/>
          <w:tab w:val="right" w:pos="9350"/>
        </w:tabs>
        <w:rPr>
          <w:b w:val="0"/>
          <w:bCs w:val="0"/>
          <w:i w:val="0"/>
          <w:iCs w:val="0"/>
          <w:noProof/>
          <w:color w:val="auto"/>
          <w:lang w:eastAsia="en-US"/>
        </w:rPr>
      </w:pPr>
      <w:r>
        <w:rPr>
          <w:noProof/>
        </w:rPr>
        <w:t>III.</w:t>
      </w:r>
      <w:r>
        <w:rPr>
          <w:b w:val="0"/>
          <w:bCs w:val="0"/>
          <w:i w:val="0"/>
          <w:iCs w:val="0"/>
          <w:noProof/>
          <w:color w:val="auto"/>
          <w:lang w:eastAsia="en-US"/>
        </w:rPr>
        <w:tab/>
      </w:r>
      <w:r>
        <w:rPr>
          <w:noProof/>
        </w:rPr>
        <w:t>FURTHER INSTANCES</w:t>
      </w:r>
      <w:r>
        <w:rPr>
          <w:noProof/>
        </w:rPr>
        <w:tab/>
      </w:r>
      <w:r>
        <w:rPr>
          <w:noProof/>
        </w:rPr>
        <w:fldChar w:fldCharType="begin"/>
      </w:r>
      <w:r>
        <w:rPr>
          <w:noProof/>
        </w:rPr>
        <w:instrText xml:space="preserve"> PAGEREF _Toc61099580 \h </w:instrText>
      </w:r>
      <w:r>
        <w:rPr>
          <w:noProof/>
        </w:rPr>
      </w:r>
      <w:r>
        <w:rPr>
          <w:noProof/>
        </w:rPr>
        <w:fldChar w:fldCharType="separate"/>
      </w:r>
      <w:r>
        <w:rPr>
          <w:noProof/>
        </w:rPr>
        <w:t>190</w:t>
      </w:r>
      <w:r>
        <w:rPr>
          <w:noProof/>
        </w:rPr>
        <w:fldChar w:fldCharType="end"/>
      </w:r>
    </w:p>
    <w:p w14:paraId="4C32529A" w14:textId="056091B5" w:rsidR="00D37A42" w:rsidRDefault="00D37A42">
      <w:pPr>
        <w:pStyle w:val="TOC2"/>
        <w:tabs>
          <w:tab w:val="left" w:pos="720"/>
          <w:tab w:val="right" w:pos="9350"/>
        </w:tabs>
        <w:rPr>
          <w:b w:val="0"/>
          <w:bCs w:val="0"/>
          <w:noProof/>
          <w:color w:val="auto"/>
          <w:sz w:val="24"/>
          <w:szCs w:val="24"/>
          <w:lang w:eastAsia="en-US"/>
        </w:rPr>
      </w:pPr>
      <w:r>
        <w:rPr>
          <w:noProof/>
        </w:rPr>
        <w:t>10</w:t>
      </w:r>
      <w:r>
        <w:rPr>
          <w:b w:val="0"/>
          <w:bCs w:val="0"/>
          <w:noProof/>
          <w:color w:val="auto"/>
          <w:sz w:val="24"/>
          <w:szCs w:val="24"/>
          <w:lang w:eastAsia="en-US"/>
        </w:rPr>
        <w:tab/>
      </w:r>
      <w:r>
        <w:rPr>
          <w:noProof/>
        </w:rPr>
        <w:t>CLAIMS AGAINST CORRUPTION: THE NEGATIVE OBSERVATION</w:t>
      </w:r>
      <w:r>
        <w:rPr>
          <w:noProof/>
        </w:rPr>
        <w:tab/>
      </w:r>
      <w:r>
        <w:rPr>
          <w:noProof/>
        </w:rPr>
        <w:fldChar w:fldCharType="begin"/>
      </w:r>
      <w:r>
        <w:rPr>
          <w:noProof/>
        </w:rPr>
        <w:instrText xml:space="preserve"> PAGEREF _Toc61099581 \h </w:instrText>
      </w:r>
      <w:r>
        <w:rPr>
          <w:noProof/>
        </w:rPr>
      </w:r>
      <w:r>
        <w:rPr>
          <w:noProof/>
        </w:rPr>
        <w:fldChar w:fldCharType="separate"/>
      </w:r>
      <w:r>
        <w:rPr>
          <w:noProof/>
        </w:rPr>
        <w:t>190</w:t>
      </w:r>
      <w:r>
        <w:rPr>
          <w:noProof/>
        </w:rPr>
        <w:fldChar w:fldCharType="end"/>
      </w:r>
    </w:p>
    <w:p w14:paraId="4197ABCC" w14:textId="175571C3" w:rsidR="00D37A42" w:rsidRDefault="00D37A42">
      <w:pPr>
        <w:pStyle w:val="TOC3"/>
        <w:tabs>
          <w:tab w:val="left" w:pos="1200"/>
          <w:tab w:val="right" w:pos="9350"/>
        </w:tabs>
        <w:rPr>
          <w:noProof/>
          <w:color w:val="auto"/>
          <w:sz w:val="24"/>
          <w:szCs w:val="24"/>
          <w:lang w:eastAsia="en-US"/>
        </w:rPr>
      </w:pPr>
      <w:r>
        <w:rPr>
          <w:noProof/>
        </w:rPr>
        <w:t>10.1</w:t>
      </w:r>
      <w:r>
        <w:rPr>
          <w:noProof/>
          <w:color w:val="auto"/>
          <w:sz w:val="24"/>
          <w:szCs w:val="24"/>
          <w:lang w:eastAsia="en-US"/>
        </w:rPr>
        <w:tab/>
      </w:r>
      <w:r>
        <w:rPr>
          <w:noProof/>
        </w:rPr>
        <w:t>The Duty to Execute</w:t>
      </w:r>
      <w:r>
        <w:rPr>
          <w:noProof/>
        </w:rPr>
        <w:tab/>
      </w:r>
      <w:r>
        <w:rPr>
          <w:noProof/>
        </w:rPr>
        <w:fldChar w:fldCharType="begin"/>
      </w:r>
      <w:r>
        <w:rPr>
          <w:noProof/>
        </w:rPr>
        <w:instrText xml:space="preserve"> PAGEREF _Toc61099582 \h </w:instrText>
      </w:r>
      <w:r>
        <w:rPr>
          <w:noProof/>
        </w:rPr>
      </w:r>
      <w:r>
        <w:rPr>
          <w:noProof/>
        </w:rPr>
        <w:fldChar w:fldCharType="separate"/>
      </w:r>
      <w:r>
        <w:rPr>
          <w:noProof/>
        </w:rPr>
        <w:t>192</w:t>
      </w:r>
      <w:r>
        <w:rPr>
          <w:noProof/>
        </w:rPr>
        <w:fldChar w:fldCharType="end"/>
      </w:r>
    </w:p>
    <w:p w14:paraId="72A68061" w14:textId="404B0B40" w:rsidR="00D37A42" w:rsidRDefault="00D37A42">
      <w:pPr>
        <w:pStyle w:val="TOC3"/>
        <w:tabs>
          <w:tab w:val="left" w:pos="1200"/>
          <w:tab w:val="right" w:pos="9350"/>
        </w:tabs>
        <w:rPr>
          <w:noProof/>
          <w:color w:val="auto"/>
          <w:sz w:val="24"/>
          <w:szCs w:val="24"/>
          <w:lang w:eastAsia="en-US"/>
        </w:rPr>
      </w:pPr>
      <w:r>
        <w:rPr>
          <w:noProof/>
        </w:rPr>
        <w:t>10.2</w:t>
      </w:r>
      <w:r>
        <w:rPr>
          <w:noProof/>
          <w:color w:val="auto"/>
          <w:sz w:val="24"/>
          <w:szCs w:val="24"/>
          <w:lang w:eastAsia="en-US"/>
        </w:rPr>
        <w:tab/>
      </w:r>
      <w:r>
        <w:rPr>
          <w:noProof/>
        </w:rPr>
        <w:t>Must Corruption Disserve the Public Interest?</w:t>
      </w:r>
      <w:r>
        <w:rPr>
          <w:noProof/>
        </w:rPr>
        <w:tab/>
      </w:r>
      <w:r>
        <w:rPr>
          <w:noProof/>
        </w:rPr>
        <w:fldChar w:fldCharType="begin"/>
      </w:r>
      <w:r>
        <w:rPr>
          <w:noProof/>
        </w:rPr>
        <w:instrText xml:space="preserve"> PAGEREF _Toc61099583 \h </w:instrText>
      </w:r>
      <w:r>
        <w:rPr>
          <w:noProof/>
        </w:rPr>
      </w:r>
      <w:r>
        <w:rPr>
          <w:noProof/>
        </w:rPr>
        <w:fldChar w:fldCharType="separate"/>
      </w:r>
      <w:r>
        <w:rPr>
          <w:noProof/>
        </w:rPr>
        <w:t>196</w:t>
      </w:r>
      <w:r>
        <w:rPr>
          <w:noProof/>
        </w:rPr>
        <w:fldChar w:fldCharType="end"/>
      </w:r>
    </w:p>
    <w:p w14:paraId="7898102E" w14:textId="60129C80" w:rsidR="00D37A42" w:rsidRDefault="00D37A42">
      <w:pPr>
        <w:pStyle w:val="TOC3"/>
        <w:tabs>
          <w:tab w:val="left" w:pos="1200"/>
          <w:tab w:val="right" w:pos="9350"/>
        </w:tabs>
        <w:rPr>
          <w:noProof/>
          <w:color w:val="auto"/>
          <w:sz w:val="24"/>
          <w:szCs w:val="24"/>
          <w:lang w:eastAsia="en-US"/>
        </w:rPr>
      </w:pPr>
      <w:r>
        <w:rPr>
          <w:noProof/>
        </w:rPr>
        <w:t>10.3</w:t>
      </w:r>
      <w:r>
        <w:rPr>
          <w:noProof/>
          <w:color w:val="auto"/>
          <w:sz w:val="24"/>
          <w:szCs w:val="24"/>
          <w:lang w:eastAsia="en-US"/>
        </w:rPr>
        <w:tab/>
      </w:r>
      <w:r>
        <w:rPr>
          <w:noProof/>
        </w:rPr>
        <w:t>Unjust Enrichment</w:t>
      </w:r>
      <w:r>
        <w:rPr>
          <w:noProof/>
        </w:rPr>
        <w:tab/>
      </w:r>
      <w:r>
        <w:rPr>
          <w:noProof/>
        </w:rPr>
        <w:fldChar w:fldCharType="begin"/>
      </w:r>
      <w:r>
        <w:rPr>
          <w:noProof/>
        </w:rPr>
        <w:instrText xml:space="preserve"> PAGEREF _Toc61099584 \h </w:instrText>
      </w:r>
      <w:r>
        <w:rPr>
          <w:noProof/>
        </w:rPr>
      </w:r>
      <w:r>
        <w:rPr>
          <w:noProof/>
        </w:rPr>
        <w:fldChar w:fldCharType="separate"/>
      </w:r>
      <w:r>
        <w:rPr>
          <w:noProof/>
        </w:rPr>
        <w:t>200</w:t>
      </w:r>
      <w:r>
        <w:rPr>
          <w:noProof/>
        </w:rPr>
        <w:fldChar w:fldCharType="end"/>
      </w:r>
    </w:p>
    <w:p w14:paraId="7CB1BA28" w14:textId="0660D7F7" w:rsidR="00D37A42" w:rsidRDefault="00D37A42">
      <w:pPr>
        <w:pStyle w:val="TOC3"/>
        <w:tabs>
          <w:tab w:val="left" w:pos="1200"/>
          <w:tab w:val="right" w:pos="9350"/>
        </w:tabs>
        <w:rPr>
          <w:noProof/>
          <w:color w:val="auto"/>
          <w:sz w:val="24"/>
          <w:szCs w:val="24"/>
          <w:lang w:eastAsia="en-US"/>
        </w:rPr>
      </w:pPr>
      <w:r>
        <w:rPr>
          <w:noProof/>
        </w:rPr>
        <w:t>10.4</w:t>
      </w:r>
      <w:r>
        <w:rPr>
          <w:noProof/>
          <w:color w:val="auto"/>
          <w:sz w:val="24"/>
          <w:szCs w:val="24"/>
          <w:lang w:eastAsia="en-US"/>
        </w:rPr>
        <w:tab/>
      </w:r>
      <w:r>
        <w:rPr>
          <w:noProof/>
        </w:rPr>
        <w:t>The Duty to Exclude</w:t>
      </w:r>
      <w:r>
        <w:rPr>
          <w:noProof/>
        </w:rPr>
        <w:tab/>
      </w:r>
      <w:r>
        <w:rPr>
          <w:noProof/>
        </w:rPr>
        <w:fldChar w:fldCharType="begin"/>
      </w:r>
      <w:r>
        <w:rPr>
          <w:noProof/>
        </w:rPr>
        <w:instrText xml:space="preserve"> PAGEREF _Toc61099585 \h </w:instrText>
      </w:r>
      <w:r>
        <w:rPr>
          <w:noProof/>
        </w:rPr>
      </w:r>
      <w:r>
        <w:rPr>
          <w:noProof/>
        </w:rPr>
        <w:fldChar w:fldCharType="separate"/>
      </w:r>
      <w:r>
        <w:rPr>
          <w:noProof/>
        </w:rPr>
        <w:t>202</w:t>
      </w:r>
      <w:r>
        <w:rPr>
          <w:noProof/>
        </w:rPr>
        <w:fldChar w:fldCharType="end"/>
      </w:r>
    </w:p>
    <w:p w14:paraId="493F7DB4" w14:textId="53DE9B43" w:rsidR="00D37A42" w:rsidRDefault="00D37A42">
      <w:pPr>
        <w:pStyle w:val="TOC2"/>
        <w:tabs>
          <w:tab w:val="left" w:pos="720"/>
          <w:tab w:val="right" w:pos="9350"/>
        </w:tabs>
        <w:rPr>
          <w:b w:val="0"/>
          <w:bCs w:val="0"/>
          <w:noProof/>
          <w:color w:val="auto"/>
          <w:sz w:val="24"/>
          <w:szCs w:val="24"/>
          <w:lang w:eastAsia="en-US"/>
        </w:rPr>
      </w:pPr>
      <w:r>
        <w:rPr>
          <w:noProof/>
        </w:rPr>
        <w:t>11</w:t>
      </w:r>
      <w:r>
        <w:rPr>
          <w:b w:val="0"/>
          <w:bCs w:val="0"/>
          <w:noProof/>
          <w:color w:val="auto"/>
          <w:sz w:val="24"/>
          <w:szCs w:val="24"/>
          <w:lang w:eastAsia="en-US"/>
        </w:rPr>
        <w:tab/>
      </w:r>
      <w:r>
        <w:rPr>
          <w:noProof/>
        </w:rPr>
        <w:t>CLAIMS AGAINST CORRUPTION: THE POSITIVE CONJECTURE</w:t>
      </w:r>
      <w:r>
        <w:rPr>
          <w:noProof/>
        </w:rPr>
        <w:tab/>
      </w:r>
      <w:r>
        <w:rPr>
          <w:noProof/>
        </w:rPr>
        <w:fldChar w:fldCharType="begin"/>
      </w:r>
      <w:r>
        <w:rPr>
          <w:noProof/>
        </w:rPr>
        <w:instrText xml:space="preserve"> PAGEREF _Toc61099586 \h </w:instrText>
      </w:r>
      <w:r>
        <w:rPr>
          <w:noProof/>
        </w:rPr>
      </w:r>
      <w:r>
        <w:rPr>
          <w:noProof/>
        </w:rPr>
        <w:fldChar w:fldCharType="separate"/>
      </w:r>
      <w:r>
        <w:rPr>
          <w:noProof/>
        </w:rPr>
        <w:t>207</w:t>
      </w:r>
      <w:r>
        <w:rPr>
          <w:noProof/>
        </w:rPr>
        <w:fldChar w:fldCharType="end"/>
      </w:r>
    </w:p>
    <w:p w14:paraId="23C62EE5" w14:textId="66C38DDC" w:rsidR="00D37A42" w:rsidRDefault="00D37A42">
      <w:pPr>
        <w:pStyle w:val="TOC3"/>
        <w:tabs>
          <w:tab w:val="left" w:pos="1200"/>
          <w:tab w:val="right" w:pos="9350"/>
        </w:tabs>
        <w:rPr>
          <w:noProof/>
          <w:color w:val="auto"/>
          <w:sz w:val="24"/>
          <w:szCs w:val="24"/>
          <w:lang w:eastAsia="en-US"/>
        </w:rPr>
      </w:pPr>
      <w:r>
        <w:rPr>
          <w:noProof/>
        </w:rPr>
        <w:t>11.1</w:t>
      </w:r>
      <w:r>
        <w:rPr>
          <w:noProof/>
          <w:color w:val="auto"/>
          <w:sz w:val="24"/>
          <w:szCs w:val="24"/>
          <w:lang w:eastAsia="en-US"/>
        </w:rPr>
        <w:tab/>
      </w:r>
      <w:r>
        <w:rPr>
          <w:noProof/>
        </w:rPr>
        <w:t>Impersonal Justification Explains the Duty to Execute</w:t>
      </w:r>
      <w:r>
        <w:rPr>
          <w:noProof/>
        </w:rPr>
        <w:tab/>
      </w:r>
      <w:r>
        <w:rPr>
          <w:noProof/>
        </w:rPr>
        <w:fldChar w:fldCharType="begin"/>
      </w:r>
      <w:r>
        <w:rPr>
          <w:noProof/>
        </w:rPr>
        <w:instrText xml:space="preserve"> PAGEREF _Toc61099587 \h </w:instrText>
      </w:r>
      <w:r>
        <w:rPr>
          <w:noProof/>
        </w:rPr>
      </w:r>
      <w:r>
        <w:rPr>
          <w:noProof/>
        </w:rPr>
        <w:fldChar w:fldCharType="separate"/>
      </w:r>
      <w:r>
        <w:rPr>
          <w:noProof/>
        </w:rPr>
        <w:t>207</w:t>
      </w:r>
      <w:r>
        <w:rPr>
          <w:noProof/>
        </w:rPr>
        <w:fldChar w:fldCharType="end"/>
      </w:r>
    </w:p>
    <w:p w14:paraId="0501CC21" w14:textId="33889561" w:rsidR="00D37A42" w:rsidRDefault="00D37A42">
      <w:pPr>
        <w:pStyle w:val="TOC3"/>
        <w:tabs>
          <w:tab w:val="left" w:pos="1200"/>
          <w:tab w:val="right" w:pos="9350"/>
        </w:tabs>
        <w:rPr>
          <w:noProof/>
          <w:color w:val="auto"/>
          <w:sz w:val="24"/>
          <w:szCs w:val="24"/>
          <w:lang w:eastAsia="en-US"/>
        </w:rPr>
      </w:pPr>
      <w:r>
        <w:rPr>
          <w:noProof/>
        </w:rPr>
        <w:t>11.2</w:t>
      </w:r>
      <w:r>
        <w:rPr>
          <w:noProof/>
          <w:color w:val="auto"/>
          <w:sz w:val="24"/>
          <w:szCs w:val="24"/>
          <w:lang w:eastAsia="en-US"/>
        </w:rPr>
        <w:tab/>
      </w:r>
      <w:r>
        <w:rPr>
          <w:noProof/>
        </w:rPr>
        <w:t>Least Discretion Explains the Duty to Exclude</w:t>
      </w:r>
      <w:r>
        <w:rPr>
          <w:noProof/>
        </w:rPr>
        <w:tab/>
      </w:r>
      <w:r>
        <w:rPr>
          <w:noProof/>
        </w:rPr>
        <w:fldChar w:fldCharType="begin"/>
      </w:r>
      <w:r>
        <w:rPr>
          <w:noProof/>
        </w:rPr>
        <w:instrText xml:space="preserve"> PAGEREF _Toc61099588 \h </w:instrText>
      </w:r>
      <w:r>
        <w:rPr>
          <w:noProof/>
        </w:rPr>
      </w:r>
      <w:r>
        <w:rPr>
          <w:noProof/>
        </w:rPr>
        <w:fldChar w:fldCharType="separate"/>
      </w:r>
      <w:r>
        <w:rPr>
          <w:noProof/>
        </w:rPr>
        <w:t>209</w:t>
      </w:r>
      <w:r>
        <w:rPr>
          <w:noProof/>
        </w:rPr>
        <w:fldChar w:fldCharType="end"/>
      </w:r>
    </w:p>
    <w:p w14:paraId="3100C5A9" w14:textId="7C01EE70" w:rsidR="00D37A42" w:rsidRDefault="00D37A42">
      <w:pPr>
        <w:pStyle w:val="TOC3"/>
        <w:tabs>
          <w:tab w:val="left" w:pos="1200"/>
          <w:tab w:val="right" w:pos="9350"/>
        </w:tabs>
        <w:rPr>
          <w:noProof/>
          <w:color w:val="auto"/>
          <w:sz w:val="24"/>
          <w:szCs w:val="24"/>
          <w:lang w:eastAsia="en-US"/>
        </w:rPr>
      </w:pPr>
      <w:r>
        <w:rPr>
          <w:noProof/>
        </w:rPr>
        <w:t>11.3</w:t>
      </w:r>
      <w:r>
        <w:rPr>
          <w:noProof/>
          <w:color w:val="auto"/>
          <w:sz w:val="24"/>
          <w:szCs w:val="24"/>
          <w:lang w:eastAsia="en-US"/>
        </w:rPr>
        <w:tab/>
      </w:r>
      <w:r>
        <w:rPr>
          <w:noProof/>
        </w:rPr>
        <w:t>Exploitative Offers as Violations of the Duty to Exclude</w:t>
      </w:r>
      <w:r>
        <w:rPr>
          <w:noProof/>
        </w:rPr>
        <w:tab/>
      </w:r>
      <w:r>
        <w:rPr>
          <w:noProof/>
        </w:rPr>
        <w:fldChar w:fldCharType="begin"/>
      </w:r>
      <w:r>
        <w:rPr>
          <w:noProof/>
        </w:rPr>
        <w:instrText xml:space="preserve"> PAGEREF _Toc61099589 \h </w:instrText>
      </w:r>
      <w:r>
        <w:rPr>
          <w:noProof/>
        </w:rPr>
      </w:r>
      <w:r>
        <w:rPr>
          <w:noProof/>
        </w:rPr>
        <w:fldChar w:fldCharType="separate"/>
      </w:r>
      <w:r>
        <w:rPr>
          <w:noProof/>
        </w:rPr>
        <w:t>215</w:t>
      </w:r>
      <w:r>
        <w:rPr>
          <w:noProof/>
        </w:rPr>
        <w:fldChar w:fldCharType="end"/>
      </w:r>
    </w:p>
    <w:p w14:paraId="05ABBCAA" w14:textId="4CD1CE15" w:rsidR="00D37A42" w:rsidRDefault="00D37A42">
      <w:pPr>
        <w:pStyle w:val="TOC3"/>
        <w:tabs>
          <w:tab w:val="left" w:pos="1200"/>
          <w:tab w:val="right" w:pos="9350"/>
        </w:tabs>
        <w:rPr>
          <w:noProof/>
          <w:color w:val="auto"/>
          <w:sz w:val="24"/>
          <w:szCs w:val="24"/>
          <w:lang w:eastAsia="en-US"/>
        </w:rPr>
      </w:pPr>
      <w:r>
        <w:rPr>
          <w:noProof/>
        </w:rPr>
        <w:t>11.4</w:t>
      </w:r>
      <w:r>
        <w:rPr>
          <w:noProof/>
          <w:color w:val="auto"/>
          <w:sz w:val="24"/>
          <w:szCs w:val="24"/>
          <w:lang w:eastAsia="en-US"/>
        </w:rPr>
        <w:tab/>
      </w:r>
      <w:r>
        <w:rPr>
          <w:noProof/>
        </w:rPr>
        <w:t>Corruption without Inequality?</w:t>
      </w:r>
      <w:r>
        <w:rPr>
          <w:noProof/>
        </w:rPr>
        <w:tab/>
      </w:r>
      <w:r>
        <w:rPr>
          <w:noProof/>
        </w:rPr>
        <w:fldChar w:fldCharType="begin"/>
      </w:r>
      <w:r>
        <w:rPr>
          <w:noProof/>
        </w:rPr>
        <w:instrText xml:space="preserve"> PAGEREF _Toc61099590 \h </w:instrText>
      </w:r>
      <w:r>
        <w:rPr>
          <w:noProof/>
        </w:rPr>
      </w:r>
      <w:r>
        <w:rPr>
          <w:noProof/>
        </w:rPr>
        <w:fldChar w:fldCharType="separate"/>
      </w:r>
      <w:r>
        <w:rPr>
          <w:noProof/>
        </w:rPr>
        <w:t>219</w:t>
      </w:r>
      <w:r>
        <w:rPr>
          <w:noProof/>
        </w:rPr>
        <w:fldChar w:fldCharType="end"/>
      </w:r>
    </w:p>
    <w:p w14:paraId="28717830" w14:textId="772E8021" w:rsidR="00D37A42" w:rsidRDefault="00D37A42">
      <w:pPr>
        <w:pStyle w:val="TOC2"/>
        <w:tabs>
          <w:tab w:val="left" w:pos="720"/>
          <w:tab w:val="right" w:pos="9350"/>
        </w:tabs>
        <w:rPr>
          <w:b w:val="0"/>
          <w:bCs w:val="0"/>
          <w:noProof/>
          <w:color w:val="auto"/>
          <w:sz w:val="24"/>
          <w:szCs w:val="24"/>
          <w:lang w:eastAsia="en-US"/>
        </w:rPr>
      </w:pPr>
      <w:r>
        <w:rPr>
          <w:noProof/>
        </w:rPr>
        <w:t>12</w:t>
      </w:r>
      <w:r>
        <w:rPr>
          <w:b w:val="0"/>
          <w:bCs w:val="0"/>
          <w:noProof/>
          <w:color w:val="auto"/>
          <w:sz w:val="24"/>
          <w:szCs w:val="24"/>
          <w:lang w:eastAsia="en-US"/>
        </w:rPr>
        <w:tab/>
      </w:r>
      <w:r>
        <w:rPr>
          <w:noProof/>
        </w:rPr>
        <w:t>CLAIMS AGAINST DISCRIMINATION</w:t>
      </w:r>
      <w:r>
        <w:rPr>
          <w:noProof/>
        </w:rPr>
        <w:tab/>
      </w:r>
      <w:r>
        <w:rPr>
          <w:noProof/>
        </w:rPr>
        <w:fldChar w:fldCharType="begin"/>
      </w:r>
      <w:r>
        <w:rPr>
          <w:noProof/>
        </w:rPr>
        <w:instrText xml:space="preserve"> PAGEREF _Toc61099591 \h </w:instrText>
      </w:r>
      <w:r>
        <w:rPr>
          <w:noProof/>
        </w:rPr>
      </w:r>
      <w:r>
        <w:rPr>
          <w:noProof/>
        </w:rPr>
        <w:fldChar w:fldCharType="separate"/>
      </w:r>
      <w:r>
        <w:rPr>
          <w:noProof/>
        </w:rPr>
        <w:t>223</w:t>
      </w:r>
      <w:r>
        <w:rPr>
          <w:noProof/>
        </w:rPr>
        <w:fldChar w:fldCharType="end"/>
      </w:r>
    </w:p>
    <w:p w14:paraId="241C8648" w14:textId="1A4E7569" w:rsidR="00D37A42" w:rsidRDefault="00D37A42">
      <w:pPr>
        <w:pStyle w:val="TOC3"/>
        <w:tabs>
          <w:tab w:val="left" w:pos="1200"/>
          <w:tab w:val="right" w:pos="9350"/>
        </w:tabs>
        <w:rPr>
          <w:noProof/>
          <w:color w:val="auto"/>
          <w:sz w:val="24"/>
          <w:szCs w:val="24"/>
          <w:lang w:eastAsia="en-US"/>
        </w:rPr>
      </w:pPr>
      <w:r>
        <w:rPr>
          <w:noProof/>
        </w:rPr>
        <w:t>12.1</w:t>
      </w:r>
      <w:r>
        <w:rPr>
          <w:noProof/>
          <w:color w:val="auto"/>
          <w:sz w:val="24"/>
          <w:szCs w:val="24"/>
          <w:lang w:eastAsia="en-US"/>
        </w:rPr>
        <w:tab/>
      </w:r>
      <w:r>
        <w:rPr>
          <w:noProof/>
        </w:rPr>
        <w:t>Claims against Discrimination: The Negative Observation</w:t>
      </w:r>
      <w:r>
        <w:rPr>
          <w:noProof/>
        </w:rPr>
        <w:tab/>
      </w:r>
      <w:r>
        <w:rPr>
          <w:noProof/>
        </w:rPr>
        <w:fldChar w:fldCharType="begin"/>
      </w:r>
      <w:r>
        <w:rPr>
          <w:noProof/>
        </w:rPr>
        <w:instrText xml:space="preserve"> PAGEREF _Toc61099592 \h </w:instrText>
      </w:r>
      <w:r>
        <w:rPr>
          <w:noProof/>
        </w:rPr>
      </w:r>
      <w:r>
        <w:rPr>
          <w:noProof/>
        </w:rPr>
        <w:fldChar w:fldCharType="separate"/>
      </w:r>
      <w:r>
        <w:rPr>
          <w:noProof/>
        </w:rPr>
        <w:t>223</w:t>
      </w:r>
      <w:r>
        <w:rPr>
          <w:noProof/>
        </w:rPr>
        <w:fldChar w:fldCharType="end"/>
      </w:r>
    </w:p>
    <w:p w14:paraId="75583E83" w14:textId="105477EC" w:rsidR="00D37A42" w:rsidRDefault="00D37A42">
      <w:pPr>
        <w:pStyle w:val="TOC3"/>
        <w:tabs>
          <w:tab w:val="left" w:pos="1200"/>
          <w:tab w:val="right" w:pos="9350"/>
        </w:tabs>
        <w:rPr>
          <w:noProof/>
          <w:color w:val="auto"/>
          <w:sz w:val="24"/>
          <w:szCs w:val="24"/>
          <w:lang w:eastAsia="en-US"/>
        </w:rPr>
      </w:pPr>
      <w:r>
        <w:rPr>
          <w:noProof/>
        </w:rPr>
        <w:t>12.2</w:t>
      </w:r>
      <w:r>
        <w:rPr>
          <w:noProof/>
          <w:color w:val="auto"/>
          <w:sz w:val="24"/>
          <w:szCs w:val="24"/>
          <w:lang w:eastAsia="en-US"/>
        </w:rPr>
        <w:tab/>
      </w:r>
      <w:r>
        <w:rPr>
          <w:noProof/>
        </w:rPr>
        <w:t>Claims against Discrimination: The Positive Conjecture</w:t>
      </w:r>
      <w:r>
        <w:rPr>
          <w:noProof/>
        </w:rPr>
        <w:tab/>
      </w:r>
      <w:r>
        <w:rPr>
          <w:noProof/>
        </w:rPr>
        <w:fldChar w:fldCharType="begin"/>
      </w:r>
      <w:r>
        <w:rPr>
          <w:noProof/>
        </w:rPr>
        <w:instrText xml:space="preserve"> PAGEREF _Toc61099593 \h </w:instrText>
      </w:r>
      <w:r>
        <w:rPr>
          <w:noProof/>
        </w:rPr>
      </w:r>
      <w:r>
        <w:rPr>
          <w:noProof/>
        </w:rPr>
        <w:fldChar w:fldCharType="separate"/>
      </w:r>
      <w:r>
        <w:rPr>
          <w:noProof/>
        </w:rPr>
        <w:t>226</w:t>
      </w:r>
      <w:r>
        <w:rPr>
          <w:noProof/>
        </w:rPr>
        <w:fldChar w:fldCharType="end"/>
      </w:r>
    </w:p>
    <w:p w14:paraId="556316EF" w14:textId="76545F8C" w:rsidR="00D37A42" w:rsidRDefault="00D37A42">
      <w:pPr>
        <w:pStyle w:val="TOC2"/>
        <w:tabs>
          <w:tab w:val="left" w:pos="720"/>
          <w:tab w:val="right" w:pos="9350"/>
        </w:tabs>
        <w:rPr>
          <w:b w:val="0"/>
          <w:bCs w:val="0"/>
          <w:noProof/>
          <w:color w:val="auto"/>
          <w:sz w:val="24"/>
          <w:szCs w:val="24"/>
          <w:lang w:eastAsia="en-US"/>
        </w:rPr>
      </w:pPr>
      <w:r>
        <w:rPr>
          <w:noProof/>
        </w:rPr>
        <w:t>13</w:t>
      </w:r>
      <w:r>
        <w:rPr>
          <w:b w:val="0"/>
          <w:bCs w:val="0"/>
          <w:noProof/>
          <w:color w:val="auto"/>
          <w:sz w:val="24"/>
          <w:szCs w:val="24"/>
          <w:lang w:eastAsia="en-US"/>
        </w:rPr>
        <w:tab/>
      </w:r>
      <w:r>
        <w:rPr>
          <w:noProof/>
        </w:rPr>
        <w:t>CLAIMS TO EQUAL TREATMENT</w:t>
      </w:r>
      <w:r>
        <w:rPr>
          <w:noProof/>
        </w:rPr>
        <w:tab/>
      </w:r>
      <w:r>
        <w:rPr>
          <w:noProof/>
        </w:rPr>
        <w:fldChar w:fldCharType="begin"/>
      </w:r>
      <w:r>
        <w:rPr>
          <w:noProof/>
        </w:rPr>
        <w:instrText xml:space="preserve"> PAGEREF _Toc61099594 \h </w:instrText>
      </w:r>
      <w:r>
        <w:rPr>
          <w:noProof/>
        </w:rPr>
      </w:r>
      <w:r>
        <w:rPr>
          <w:noProof/>
        </w:rPr>
        <w:fldChar w:fldCharType="separate"/>
      </w:r>
      <w:r>
        <w:rPr>
          <w:noProof/>
        </w:rPr>
        <w:t>233</w:t>
      </w:r>
      <w:r>
        <w:rPr>
          <w:noProof/>
        </w:rPr>
        <w:fldChar w:fldCharType="end"/>
      </w:r>
    </w:p>
    <w:p w14:paraId="5573A5AA" w14:textId="349C5989" w:rsidR="00D37A42" w:rsidRDefault="00D37A42">
      <w:pPr>
        <w:pStyle w:val="TOC3"/>
        <w:tabs>
          <w:tab w:val="left" w:pos="1200"/>
          <w:tab w:val="right" w:pos="9350"/>
        </w:tabs>
        <w:rPr>
          <w:noProof/>
          <w:color w:val="auto"/>
          <w:sz w:val="24"/>
          <w:szCs w:val="24"/>
          <w:lang w:eastAsia="en-US"/>
        </w:rPr>
      </w:pPr>
      <w:r>
        <w:rPr>
          <w:noProof/>
        </w:rPr>
        <w:t>13.1</w:t>
      </w:r>
      <w:r>
        <w:rPr>
          <w:noProof/>
          <w:color w:val="auto"/>
          <w:sz w:val="24"/>
          <w:szCs w:val="24"/>
          <w:lang w:eastAsia="en-US"/>
        </w:rPr>
        <w:tab/>
      </w:r>
      <w:r>
        <w:rPr>
          <w:noProof/>
        </w:rPr>
        <w:t>Claims to Equal Treatment: The Negative Observation</w:t>
      </w:r>
      <w:r>
        <w:rPr>
          <w:noProof/>
        </w:rPr>
        <w:tab/>
      </w:r>
      <w:r>
        <w:rPr>
          <w:noProof/>
        </w:rPr>
        <w:fldChar w:fldCharType="begin"/>
      </w:r>
      <w:r>
        <w:rPr>
          <w:noProof/>
        </w:rPr>
        <w:instrText xml:space="preserve"> PAGEREF _Toc61099595 \h </w:instrText>
      </w:r>
      <w:r>
        <w:rPr>
          <w:noProof/>
        </w:rPr>
      </w:r>
      <w:r>
        <w:rPr>
          <w:noProof/>
        </w:rPr>
        <w:fldChar w:fldCharType="separate"/>
      </w:r>
      <w:r>
        <w:rPr>
          <w:noProof/>
        </w:rPr>
        <w:t>233</w:t>
      </w:r>
      <w:r>
        <w:rPr>
          <w:noProof/>
        </w:rPr>
        <w:fldChar w:fldCharType="end"/>
      </w:r>
    </w:p>
    <w:p w14:paraId="50A7589A" w14:textId="339C9021" w:rsidR="00D37A42" w:rsidRDefault="00D37A42">
      <w:pPr>
        <w:pStyle w:val="TOC3"/>
        <w:tabs>
          <w:tab w:val="left" w:pos="1200"/>
          <w:tab w:val="right" w:pos="9350"/>
        </w:tabs>
        <w:rPr>
          <w:noProof/>
          <w:color w:val="auto"/>
          <w:sz w:val="24"/>
          <w:szCs w:val="24"/>
          <w:lang w:eastAsia="en-US"/>
        </w:rPr>
      </w:pPr>
      <w:r>
        <w:rPr>
          <w:noProof/>
        </w:rPr>
        <w:t>13.2</w:t>
      </w:r>
      <w:r>
        <w:rPr>
          <w:noProof/>
          <w:color w:val="auto"/>
          <w:sz w:val="24"/>
          <w:szCs w:val="24"/>
          <w:lang w:eastAsia="en-US"/>
        </w:rPr>
        <w:tab/>
      </w:r>
      <w:r>
        <w:rPr>
          <w:noProof/>
        </w:rPr>
        <w:t>Claims to Equal Treatment by the State: The Positive Conjecture</w:t>
      </w:r>
      <w:r>
        <w:rPr>
          <w:noProof/>
        </w:rPr>
        <w:tab/>
      </w:r>
      <w:r>
        <w:rPr>
          <w:noProof/>
        </w:rPr>
        <w:fldChar w:fldCharType="begin"/>
      </w:r>
      <w:r>
        <w:rPr>
          <w:noProof/>
        </w:rPr>
        <w:instrText xml:space="preserve"> PAGEREF _Toc61099596 \h </w:instrText>
      </w:r>
      <w:r>
        <w:rPr>
          <w:noProof/>
        </w:rPr>
      </w:r>
      <w:r>
        <w:rPr>
          <w:noProof/>
        </w:rPr>
        <w:fldChar w:fldCharType="separate"/>
      </w:r>
      <w:r>
        <w:rPr>
          <w:noProof/>
        </w:rPr>
        <w:t>241</w:t>
      </w:r>
      <w:r>
        <w:rPr>
          <w:noProof/>
        </w:rPr>
        <w:fldChar w:fldCharType="end"/>
      </w:r>
    </w:p>
    <w:p w14:paraId="3EFEF0B9" w14:textId="6C87772D" w:rsidR="00D37A42" w:rsidRDefault="00D37A42">
      <w:pPr>
        <w:pStyle w:val="TOC3"/>
        <w:tabs>
          <w:tab w:val="left" w:pos="1200"/>
          <w:tab w:val="right" w:pos="9350"/>
        </w:tabs>
        <w:rPr>
          <w:noProof/>
          <w:color w:val="auto"/>
          <w:sz w:val="24"/>
          <w:szCs w:val="24"/>
          <w:lang w:eastAsia="en-US"/>
        </w:rPr>
      </w:pPr>
      <w:r>
        <w:rPr>
          <w:noProof/>
        </w:rPr>
        <w:t>13.3</w:t>
      </w:r>
      <w:r>
        <w:rPr>
          <w:noProof/>
          <w:color w:val="auto"/>
          <w:sz w:val="24"/>
          <w:szCs w:val="24"/>
          <w:lang w:eastAsia="en-US"/>
        </w:rPr>
        <w:tab/>
      </w:r>
      <w:r>
        <w:rPr>
          <w:noProof/>
        </w:rPr>
        <w:t>Claims to Equal Treatment by Officials: The Positive Conjecture</w:t>
      </w:r>
      <w:r>
        <w:rPr>
          <w:noProof/>
        </w:rPr>
        <w:tab/>
      </w:r>
      <w:r>
        <w:rPr>
          <w:noProof/>
        </w:rPr>
        <w:fldChar w:fldCharType="begin"/>
      </w:r>
      <w:r>
        <w:rPr>
          <w:noProof/>
        </w:rPr>
        <w:instrText xml:space="preserve"> PAGEREF _Toc61099597 \h </w:instrText>
      </w:r>
      <w:r>
        <w:rPr>
          <w:noProof/>
        </w:rPr>
      </w:r>
      <w:r>
        <w:rPr>
          <w:noProof/>
        </w:rPr>
        <w:fldChar w:fldCharType="separate"/>
      </w:r>
      <w:r>
        <w:rPr>
          <w:noProof/>
        </w:rPr>
        <w:t>245</w:t>
      </w:r>
      <w:r>
        <w:rPr>
          <w:noProof/>
        </w:rPr>
        <w:fldChar w:fldCharType="end"/>
      </w:r>
    </w:p>
    <w:p w14:paraId="5565CECF" w14:textId="506DA8B2" w:rsidR="00D37A42" w:rsidRDefault="00D37A42">
      <w:pPr>
        <w:pStyle w:val="TOC2"/>
        <w:tabs>
          <w:tab w:val="left" w:pos="720"/>
          <w:tab w:val="right" w:pos="9350"/>
        </w:tabs>
        <w:rPr>
          <w:b w:val="0"/>
          <w:bCs w:val="0"/>
          <w:noProof/>
          <w:color w:val="auto"/>
          <w:sz w:val="24"/>
          <w:szCs w:val="24"/>
          <w:lang w:eastAsia="en-US"/>
        </w:rPr>
      </w:pPr>
      <w:r>
        <w:rPr>
          <w:noProof/>
        </w:rPr>
        <w:t>14</w:t>
      </w:r>
      <w:r>
        <w:rPr>
          <w:b w:val="0"/>
          <w:bCs w:val="0"/>
          <w:noProof/>
          <w:color w:val="auto"/>
          <w:sz w:val="24"/>
          <w:szCs w:val="24"/>
          <w:lang w:eastAsia="en-US"/>
        </w:rPr>
        <w:tab/>
      </w:r>
      <w:r>
        <w:rPr>
          <w:noProof/>
        </w:rPr>
        <w:t>CLAIMS TO THE RULE OF LAW</w:t>
      </w:r>
      <w:r>
        <w:rPr>
          <w:noProof/>
        </w:rPr>
        <w:tab/>
      </w:r>
      <w:r>
        <w:rPr>
          <w:noProof/>
        </w:rPr>
        <w:fldChar w:fldCharType="begin"/>
      </w:r>
      <w:r>
        <w:rPr>
          <w:noProof/>
        </w:rPr>
        <w:instrText xml:space="preserve"> PAGEREF _Toc61099598 \h </w:instrText>
      </w:r>
      <w:r>
        <w:rPr>
          <w:noProof/>
        </w:rPr>
      </w:r>
      <w:r>
        <w:rPr>
          <w:noProof/>
        </w:rPr>
        <w:fldChar w:fldCharType="separate"/>
      </w:r>
      <w:r>
        <w:rPr>
          <w:noProof/>
        </w:rPr>
        <w:t>250</w:t>
      </w:r>
      <w:r>
        <w:rPr>
          <w:noProof/>
        </w:rPr>
        <w:fldChar w:fldCharType="end"/>
      </w:r>
    </w:p>
    <w:p w14:paraId="3DBBC0BA" w14:textId="7CA6605F" w:rsidR="00D37A42" w:rsidRDefault="00D37A42">
      <w:pPr>
        <w:pStyle w:val="TOC2"/>
        <w:tabs>
          <w:tab w:val="left" w:pos="720"/>
          <w:tab w:val="right" w:pos="9350"/>
        </w:tabs>
        <w:rPr>
          <w:b w:val="0"/>
          <w:bCs w:val="0"/>
          <w:noProof/>
          <w:color w:val="auto"/>
          <w:sz w:val="24"/>
          <w:szCs w:val="24"/>
          <w:lang w:eastAsia="en-US"/>
        </w:rPr>
      </w:pPr>
      <w:r>
        <w:rPr>
          <w:noProof/>
        </w:rPr>
        <w:t>15</w:t>
      </w:r>
      <w:r>
        <w:rPr>
          <w:b w:val="0"/>
          <w:bCs w:val="0"/>
          <w:noProof/>
          <w:color w:val="auto"/>
          <w:sz w:val="24"/>
          <w:szCs w:val="24"/>
          <w:lang w:eastAsia="en-US"/>
        </w:rPr>
        <w:tab/>
      </w:r>
      <w:r>
        <w:rPr>
          <w:noProof/>
        </w:rPr>
        <w:t>CLAIMS TO EQUAL LIBERTY</w:t>
      </w:r>
      <w:r>
        <w:rPr>
          <w:noProof/>
        </w:rPr>
        <w:tab/>
      </w:r>
      <w:r>
        <w:rPr>
          <w:noProof/>
        </w:rPr>
        <w:fldChar w:fldCharType="begin"/>
      </w:r>
      <w:r>
        <w:rPr>
          <w:noProof/>
        </w:rPr>
        <w:instrText xml:space="preserve"> PAGEREF _Toc61099599 \h </w:instrText>
      </w:r>
      <w:r>
        <w:rPr>
          <w:noProof/>
        </w:rPr>
      </w:r>
      <w:r>
        <w:rPr>
          <w:noProof/>
        </w:rPr>
        <w:fldChar w:fldCharType="separate"/>
      </w:r>
      <w:r>
        <w:rPr>
          <w:noProof/>
        </w:rPr>
        <w:t>253</w:t>
      </w:r>
      <w:r>
        <w:rPr>
          <w:noProof/>
        </w:rPr>
        <w:fldChar w:fldCharType="end"/>
      </w:r>
    </w:p>
    <w:p w14:paraId="66DD7E21" w14:textId="45461E59" w:rsidR="00D37A42" w:rsidRDefault="00D37A42">
      <w:pPr>
        <w:pStyle w:val="TOC3"/>
        <w:tabs>
          <w:tab w:val="left" w:pos="1200"/>
          <w:tab w:val="right" w:pos="9350"/>
        </w:tabs>
        <w:rPr>
          <w:noProof/>
          <w:color w:val="auto"/>
          <w:sz w:val="24"/>
          <w:szCs w:val="24"/>
          <w:lang w:eastAsia="en-US"/>
        </w:rPr>
      </w:pPr>
      <w:r w:rsidRPr="00CE40CA">
        <w:rPr>
          <w:rFonts w:cs="Times New Roman"/>
          <w:noProof/>
        </w:rPr>
        <w:t>15.1</w:t>
      </w:r>
      <w:r>
        <w:rPr>
          <w:noProof/>
          <w:color w:val="auto"/>
          <w:sz w:val="24"/>
          <w:szCs w:val="24"/>
          <w:lang w:eastAsia="en-US"/>
        </w:rPr>
        <w:tab/>
      </w:r>
      <w:r>
        <w:rPr>
          <w:noProof/>
        </w:rPr>
        <w:t>The Puzzle of Rawls’s Egalitarianism</w:t>
      </w:r>
      <w:r>
        <w:rPr>
          <w:noProof/>
        </w:rPr>
        <w:tab/>
      </w:r>
      <w:r>
        <w:rPr>
          <w:noProof/>
        </w:rPr>
        <w:fldChar w:fldCharType="begin"/>
      </w:r>
      <w:r>
        <w:rPr>
          <w:noProof/>
        </w:rPr>
        <w:instrText xml:space="preserve"> PAGEREF _Toc61099600 \h </w:instrText>
      </w:r>
      <w:r>
        <w:rPr>
          <w:noProof/>
        </w:rPr>
      </w:r>
      <w:r>
        <w:rPr>
          <w:noProof/>
        </w:rPr>
        <w:fldChar w:fldCharType="separate"/>
      </w:r>
      <w:r>
        <w:rPr>
          <w:noProof/>
        </w:rPr>
        <w:t>253</w:t>
      </w:r>
      <w:r>
        <w:rPr>
          <w:noProof/>
        </w:rPr>
        <w:fldChar w:fldCharType="end"/>
      </w:r>
    </w:p>
    <w:p w14:paraId="5A3C9AAB" w14:textId="1BD5ABA3" w:rsidR="00D37A42" w:rsidRDefault="00D37A42">
      <w:pPr>
        <w:pStyle w:val="TOC3"/>
        <w:tabs>
          <w:tab w:val="left" w:pos="1200"/>
          <w:tab w:val="right" w:pos="9350"/>
        </w:tabs>
        <w:rPr>
          <w:noProof/>
          <w:color w:val="auto"/>
          <w:sz w:val="24"/>
          <w:szCs w:val="24"/>
          <w:lang w:eastAsia="en-US"/>
        </w:rPr>
      </w:pPr>
      <w:r w:rsidRPr="00CE40CA">
        <w:rPr>
          <w:rFonts w:cs="Times New Roman"/>
          <w:noProof/>
        </w:rPr>
        <w:t>15.2</w:t>
      </w:r>
      <w:r>
        <w:rPr>
          <w:noProof/>
          <w:color w:val="auto"/>
          <w:sz w:val="24"/>
          <w:szCs w:val="24"/>
          <w:lang w:eastAsia="en-US"/>
        </w:rPr>
        <w:tab/>
      </w:r>
      <w:r>
        <w:rPr>
          <w:noProof/>
        </w:rPr>
        <w:t>Equal Basic Liberty: The Negative Observation</w:t>
      </w:r>
      <w:r>
        <w:rPr>
          <w:noProof/>
        </w:rPr>
        <w:tab/>
      </w:r>
      <w:r>
        <w:rPr>
          <w:noProof/>
        </w:rPr>
        <w:fldChar w:fldCharType="begin"/>
      </w:r>
      <w:r>
        <w:rPr>
          <w:noProof/>
        </w:rPr>
        <w:instrText xml:space="preserve"> PAGEREF _Toc61099601 \h </w:instrText>
      </w:r>
      <w:r>
        <w:rPr>
          <w:noProof/>
        </w:rPr>
      </w:r>
      <w:r>
        <w:rPr>
          <w:noProof/>
        </w:rPr>
        <w:fldChar w:fldCharType="separate"/>
      </w:r>
      <w:r>
        <w:rPr>
          <w:noProof/>
        </w:rPr>
        <w:t>257</w:t>
      </w:r>
      <w:r>
        <w:rPr>
          <w:noProof/>
        </w:rPr>
        <w:fldChar w:fldCharType="end"/>
      </w:r>
    </w:p>
    <w:p w14:paraId="6206746D" w14:textId="282DD1FA" w:rsidR="00D37A42" w:rsidRDefault="00D37A42">
      <w:pPr>
        <w:pStyle w:val="TOC3"/>
        <w:tabs>
          <w:tab w:val="left" w:pos="1200"/>
          <w:tab w:val="right" w:pos="9350"/>
        </w:tabs>
        <w:rPr>
          <w:noProof/>
          <w:color w:val="auto"/>
          <w:sz w:val="24"/>
          <w:szCs w:val="24"/>
          <w:lang w:eastAsia="en-US"/>
        </w:rPr>
      </w:pPr>
      <w:r>
        <w:rPr>
          <w:noProof/>
        </w:rPr>
        <w:t>15.3</w:t>
      </w:r>
      <w:r>
        <w:rPr>
          <w:noProof/>
          <w:color w:val="auto"/>
          <w:sz w:val="24"/>
          <w:szCs w:val="24"/>
          <w:lang w:eastAsia="en-US"/>
        </w:rPr>
        <w:tab/>
      </w:r>
      <w:r>
        <w:rPr>
          <w:noProof/>
        </w:rPr>
        <w:t>Equal Basic Liberty: The Positive Conjecture</w:t>
      </w:r>
      <w:r>
        <w:rPr>
          <w:noProof/>
        </w:rPr>
        <w:tab/>
      </w:r>
      <w:r>
        <w:rPr>
          <w:noProof/>
        </w:rPr>
        <w:fldChar w:fldCharType="begin"/>
      </w:r>
      <w:r>
        <w:rPr>
          <w:noProof/>
        </w:rPr>
        <w:instrText xml:space="preserve"> PAGEREF _Toc61099602 \h </w:instrText>
      </w:r>
      <w:r>
        <w:rPr>
          <w:noProof/>
        </w:rPr>
      </w:r>
      <w:r>
        <w:rPr>
          <w:noProof/>
        </w:rPr>
        <w:fldChar w:fldCharType="separate"/>
      </w:r>
      <w:r>
        <w:rPr>
          <w:noProof/>
        </w:rPr>
        <w:t>260</w:t>
      </w:r>
      <w:r>
        <w:rPr>
          <w:noProof/>
        </w:rPr>
        <w:fldChar w:fldCharType="end"/>
      </w:r>
    </w:p>
    <w:p w14:paraId="2CAD5F6D" w14:textId="08A07496" w:rsidR="00D37A42" w:rsidRDefault="00D37A42">
      <w:pPr>
        <w:pStyle w:val="TOC2"/>
        <w:tabs>
          <w:tab w:val="left" w:pos="720"/>
          <w:tab w:val="right" w:pos="9350"/>
        </w:tabs>
        <w:rPr>
          <w:b w:val="0"/>
          <w:bCs w:val="0"/>
          <w:noProof/>
          <w:color w:val="auto"/>
          <w:sz w:val="24"/>
          <w:szCs w:val="24"/>
          <w:lang w:eastAsia="en-US"/>
        </w:rPr>
      </w:pPr>
      <w:r>
        <w:rPr>
          <w:noProof/>
        </w:rPr>
        <w:t>16</w:t>
      </w:r>
      <w:r>
        <w:rPr>
          <w:b w:val="0"/>
          <w:bCs w:val="0"/>
          <w:noProof/>
          <w:color w:val="auto"/>
          <w:sz w:val="24"/>
          <w:szCs w:val="24"/>
          <w:lang w:eastAsia="en-US"/>
        </w:rPr>
        <w:tab/>
      </w:r>
      <w:r>
        <w:rPr>
          <w:noProof/>
        </w:rPr>
        <w:t>CLAIMS TO EQUALITY OF OPPORTUNITY</w:t>
      </w:r>
      <w:r>
        <w:rPr>
          <w:noProof/>
        </w:rPr>
        <w:tab/>
      </w:r>
      <w:r>
        <w:rPr>
          <w:noProof/>
        </w:rPr>
        <w:fldChar w:fldCharType="begin"/>
      </w:r>
      <w:r>
        <w:rPr>
          <w:noProof/>
        </w:rPr>
        <w:instrText xml:space="preserve"> PAGEREF _Toc61099603 \h </w:instrText>
      </w:r>
      <w:r>
        <w:rPr>
          <w:noProof/>
        </w:rPr>
      </w:r>
      <w:r>
        <w:rPr>
          <w:noProof/>
        </w:rPr>
        <w:fldChar w:fldCharType="separate"/>
      </w:r>
      <w:r>
        <w:rPr>
          <w:noProof/>
        </w:rPr>
        <w:t>264</w:t>
      </w:r>
      <w:r>
        <w:rPr>
          <w:noProof/>
        </w:rPr>
        <w:fldChar w:fldCharType="end"/>
      </w:r>
    </w:p>
    <w:p w14:paraId="1232ACAC" w14:textId="6901C9E4" w:rsidR="00D37A42" w:rsidRDefault="00D37A42">
      <w:pPr>
        <w:pStyle w:val="TOC3"/>
        <w:tabs>
          <w:tab w:val="left" w:pos="1200"/>
          <w:tab w:val="right" w:pos="9350"/>
        </w:tabs>
        <w:rPr>
          <w:noProof/>
          <w:color w:val="auto"/>
          <w:sz w:val="24"/>
          <w:szCs w:val="24"/>
          <w:lang w:eastAsia="en-US"/>
        </w:rPr>
      </w:pPr>
      <w:r>
        <w:rPr>
          <w:noProof/>
        </w:rPr>
        <w:t>16.1</w:t>
      </w:r>
      <w:r>
        <w:rPr>
          <w:noProof/>
          <w:color w:val="auto"/>
          <w:sz w:val="24"/>
          <w:szCs w:val="24"/>
          <w:lang w:eastAsia="en-US"/>
        </w:rPr>
        <w:tab/>
      </w:r>
      <w:r>
        <w:rPr>
          <w:noProof/>
        </w:rPr>
        <w:t>Formal Equality of Opportunity</w:t>
      </w:r>
      <w:r>
        <w:rPr>
          <w:noProof/>
        </w:rPr>
        <w:tab/>
      </w:r>
      <w:r>
        <w:rPr>
          <w:noProof/>
        </w:rPr>
        <w:fldChar w:fldCharType="begin"/>
      </w:r>
      <w:r>
        <w:rPr>
          <w:noProof/>
        </w:rPr>
        <w:instrText xml:space="preserve"> PAGEREF _Toc61099604 \h </w:instrText>
      </w:r>
      <w:r>
        <w:rPr>
          <w:noProof/>
        </w:rPr>
      </w:r>
      <w:r>
        <w:rPr>
          <w:noProof/>
        </w:rPr>
        <w:fldChar w:fldCharType="separate"/>
      </w:r>
      <w:r>
        <w:rPr>
          <w:noProof/>
        </w:rPr>
        <w:t>264</w:t>
      </w:r>
      <w:r>
        <w:rPr>
          <w:noProof/>
        </w:rPr>
        <w:fldChar w:fldCharType="end"/>
      </w:r>
    </w:p>
    <w:p w14:paraId="3D16EE51" w14:textId="2C583494" w:rsidR="00D37A42" w:rsidRDefault="00D37A42">
      <w:pPr>
        <w:pStyle w:val="TOC3"/>
        <w:tabs>
          <w:tab w:val="left" w:pos="1200"/>
          <w:tab w:val="right" w:pos="9350"/>
        </w:tabs>
        <w:rPr>
          <w:noProof/>
          <w:color w:val="auto"/>
          <w:sz w:val="24"/>
          <w:szCs w:val="24"/>
          <w:lang w:eastAsia="en-US"/>
        </w:rPr>
      </w:pPr>
      <w:r>
        <w:rPr>
          <w:noProof/>
        </w:rPr>
        <w:t>16.2</w:t>
      </w:r>
      <w:r>
        <w:rPr>
          <w:noProof/>
          <w:color w:val="auto"/>
          <w:sz w:val="24"/>
          <w:szCs w:val="24"/>
          <w:lang w:eastAsia="en-US"/>
        </w:rPr>
        <w:tab/>
      </w:r>
      <w:r>
        <w:rPr>
          <w:noProof/>
        </w:rPr>
        <w:t>Substantive Equality of Opportunity</w:t>
      </w:r>
      <w:r>
        <w:rPr>
          <w:noProof/>
        </w:rPr>
        <w:tab/>
      </w:r>
      <w:r>
        <w:rPr>
          <w:noProof/>
        </w:rPr>
        <w:fldChar w:fldCharType="begin"/>
      </w:r>
      <w:r>
        <w:rPr>
          <w:noProof/>
        </w:rPr>
        <w:instrText xml:space="preserve"> PAGEREF _Toc61099605 \h </w:instrText>
      </w:r>
      <w:r>
        <w:rPr>
          <w:noProof/>
        </w:rPr>
      </w:r>
      <w:r>
        <w:rPr>
          <w:noProof/>
        </w:rPr>
        <w:fldChar w:fldCharType="separate"/>
      </w:r>
      <w:r>
        <w:rPr>
          <w:noProof/>
        </w:rPr>
        <w:t>275</w:t>
      </w:r>
      <w:r>
        <w:rPr>
          <w:noProof/>
        </w:rPr>
        <w:fldChar w:fldCharType="end"/>
      </w:r>
    </w:p>
    <w:p w14:paraId="33C17D3B" w14:textId="3FFF2AB3" w:rsidR="00D37A42" w:rsidRDefault="00D37A42">
      <w:pPr>
        <w:pStyle w:val="TOC2"/>
        <w:tabs>
          <w:tab w:val="left" w:pos="720"/>
          <w:tab w:val="right" w:pos="9350"/>
        </w:tabs>
        <w:rPr>
          <w:b w:val="0"/>
          <w:bCs w:val="0"/>
          <w:noProof/>
          <w:color w:val="auto"/>
          <w:sz w:val="24"/>
          <w:szCs w:val="24"/>
          <w:lang w:eastAsia="en-US"/>
        </w:rPr>
      </w:pPr>
      <w:r>
        <w:rPr>
          <w:noProof/>
        </w:rPr>
        <w:t>17</w:t>
      </w:r>
      <w:r>
        <w:rPr>
          <w:b w:val="0"/>
          <w:bCs w:val="0"/>
          <w:noProof/>
          <w:color w:val="auto"/>
          <w:sz w:val="24"/>
          <w:szCs w:val="24"/>
          <w:lang w:eastAsia="en-US"/>
        </w:rPr>
        <w:tab/>
      </w:r>
      <w:r>
        <w:rPr>
          <w:noProof/>
        </w:rPr>
        <w:t>CLAIMS AGAINST POVERTY, RELATIVE AND ABSOLUTE</w:t>
      </w:r>
      <w:r>
        <w:rPr>
          <w:noProof/>
        </w:rPr>
        <w:tab/>
      </w:r>
      <w:r>
        <w:rPr>
          <w:noProof/>
        </w:rPr>
        <w:fldChar w:fldCharType="begin"/>
      </w:r>
      <w:r>
        <w:rPr>
          <w:noProof/>
        </w:rPr>
        <w:instrText xml:space="preserve"> PAGEREF _Toc61099606 \h </w:instrText>
      </w:r>
      <w:r>
        <w:rPr>
          <w:noProof/>
        </w:rPr>
      </w:r>
      <w:r>
        <w:rPr>
          <w:noProof/>
        </w:rPr>
        <w:fldChar w:fldCharType="separate"/>
      </w:r>
      <w:r>
        <w:rPr>
          <w:noProof/>
        </w:rPr>
        <w:t>284</w:t>
      </w:r>
      <w:r>
        <w:rPr>
          <w:noProof/>
        </w:rPr>
        <w:fldChar w:fldCharType="end"/>
      </w:r>
    </w:p>
    <w:p w14:paraId="20EE182D" w14:textId="74FCFCD6" w:rsidR="00D37A42" w:rsidRDefault="00D37A42">
      <w:pPr>
        <w:pStyle w:val="TOC2"/>
        <w:tabs>
          <w:tab w:val="left" w:pos="720"/>
          <w:tab w:val="right" w:pos="9350"/>
        </w:tabs>
        <w:rPr>
          <w:b w:val="0"/>
          <w:bCs w:val="0"/>
          <w:noProof/>
          <w:color w:val="auto"/>
          <w:sz w:val="24"/>
          <w:szCs w:val="24"/>
          <w:lang w:eastAsia="en-US"/>
        </w:rPr>
      </w:pPr>
      <w:r>
        <w:rPr>
          <w:noProof/>
        </w:rPr>
        <w:t>18</w:t>
      </w:r>
      <w:r>
        <w:rPr>
          <w:b w:val="0"/>
          <w:bCs w:val="0"/>
          <w:noProof/>
          <w:color w:val="auto"/>
          <w:sz w:val="24"/>
          <w:szCs w:val="24"/>
          <w:lang w:eastAsia="en-US"/>
        </w:rPr>
        <w:tab/>
      </w:r>
      <w:r>
        <w:rPr>
          <w:noProof/>
        </w:rPr>
        <w:t>CLAIMS AGAINST ILLIBERAL INTERVENTIONS: THE NEGATIVE OBSERVATION</w:t>
      </w:r>
      <w:r>
        <w:rPr>
          <w:noProof/>
        </w:rPr>
        <w:tab/>
      </w:r>
      <w:r>
        <w:rPr>
          <w:noProof/>
        </w:rPr>
        <w:fldChar w:fldCharType="begin"/>
      </w:r>
      <w:r>
        <w:rPr>
          <w:noProof/>
        </w:rPr>
        <w:instrText xml:space="preserve"> PAGEREF _Toc61099607 \h </w:instrText>
      </w:r>
      <w:r>
        <w:rPr>
          <w:noProof/>
        </w:rPr>
      </w:r>
      <w:r>
        <w:rPr>
          <w:noProof/>
        </w:rPr>
        <w:fldChar w:fldCharType="separate"/>
      </w:r>
      <w:r>
        <w:rPr>
          <w:noProof/>
        </w:rPr>
        <w:t>288</w:t>
      </w:r>
      <w:r>
        <w:rPr>
          <w:noProof/>
        </w:rPr>
        <w:fldChar w:fldCharType="end"/>
      </w:r>
    </w:p>
    <w:p w14:paraId="692244B8" w14:textId="4C2A08D8" w:rsidR="00D37A42" w:rsidRDefault="00D37A42">
      <w:pPr>
        <w:pStyle w:val="TOC3"/>
        <w:tabs>
          <w:tab w:val="left" w:pos="1200"/>
          <w:tab w:val="right" w:pos="9350"/>
        </w:tabs>
        <w:rPr>
          <w:noProof/>
          <w:color w:val="auto"/>
          <w:sz w:val="24"/>
          <w:szCs w:val="24"/>
          <w:lang w:eastAsia="en-US"/>
        </w:rPr>
      </w:pPr>
      <w:r>
        <w:rPr>
          <w:noProof/>
        </w:rPr>
        <w:t>18.1</w:t>
      </w:r>
      <w:r>
        <w:rPr>
          <w:noProof/>
          <w:color w:val="auto"/>
          <w:sz w:val="24"/>
          <w:szCs w:val="24"/>
          <w:lang w:eastAsia="en-US"/>
        </w:rPr>
        <w:tab/>
      </w:r>
      <w:r>
        <w:rPr>
          <w:noProof/>
        </w:rPr>
        <w:t>Illiberal interventions</w:t>
      </w:r>
      <w:r>
        <w:rPr>
          <w:noProof/>
        </w:rPr>
        <w:tab/>
      </w:r>
      <w:r>
        <w:rPr>
          <w:noProof/>
        </w:rPr>
        <w:fldChar w:fldCharType="begin"/>
      </w:r>
      <w:r>
        <w:rPr>
          <w:noProof/>
        </w:rPr>
        <w:instrText xml:space="preserve"> PAGEREF _Toc61099608 \h </w:instrText>
      </w:r>
      <w:r>
        <w:rPr>
          <w:noProof/>
        </w:rPr>
      </w:r>
      <w:r>
        <w:rPr>
          <w:noProof/>
        </w:rPr>
        <w:fldChar w:fldCharType="separate"/>
      </w:r>
      <w:r>
        <w:rPr>
          <w:noProof/>
        </w:rPr>
        <w:t>288</w:t>
      </w:r>
      <w:r>
        <w:rPr>
          <w:noProof/>
        </w:rPr>
        <w:fldChar w:fldCharType="end"/>
      </w:r>
    </w:p>
    <w:p w14:paraId="62B346E5" w14:textId="17DD0D0E" w:rsidR="00D37A42" w:rsidRDefault="00D37A42">
      <w:pPr>
        <w:pStyle w:val="TOC3"/>
        <w:tabs>
          <w:tab w:val="left" w:pos="1200"/>
          <w:tab w:val="right" w:pos="9350"/>
        </w:tabs>
        <w:rPr>
          <w:noProof/>
          <w:color w:val="auto"/>
          <w:sz w:val="24"/>
          <w:szCs w:val="24"/>
          <w:lang w:eastAsia="en-US"/>
        </w:rPr>
      </w:pPr>
      <w:r>
        <w:rPr>
          <w:noProof/>
        </w:rPr>
        <w:t>18.2</w:t>
      </w:r>
      <w:r>
        <w:rPr>
          <w:noProof/>
          <w:color w:val="auto"/>
          <w:sz w:val="24"/>
          <w:szCs w:val="24"/>
          <w:lang w:eastAsia="en-US"/>
        </w:rPr>
        <w:tab/>
      </w:r>
      <w:r>
        <w:rPr>
          <w:noProof/>
        </w:rPr>
        <w:t>Cost Effects</w:t>
      </w:r>
      <w:r>
        <w:rPr>
          <w:noProof/>
        </w:rPr>
        <w:tab/>
      </w:r>
      <w:r>
        <w:rPr>
          <w:noProof/>
        </w:rPr>
        <w:fldChar w:fldCharType="begin"/>
      </w:r>
      <w:r>
        <w:rPr>
          <w:noProof/>
        </w:rPr>
        <w:instrText xml:space="preserve"> PAGEREF _Toc61099609 \h </w:instrText>
      </w:r>
      <w:r>
        <w:rPr>
          <w:noProof/>
        </w:rPr>
      </w:r>
      <w:r>
        <w:rPr>
          <w:noProof/>
        </w:rPr>
        <w:fldChar w:fldCharType="separate"/>
      </w:r>
      <w:r>
        <w:rPr>
          <w:noProof/>
        </w:rPr>
        <w:t>293</w:t>
      </w:r>
      <w:r>
        <w:rPr>
          <w:noProof/>
        </w:rPr>
        <w:fldChar w:fldCharType="end"/>
      </w:r>
    </w:p>
    <w:p w14:paraId="12B3A94B" w14:textId="6467A393" w:rsidR="00D37A42" w:rsidRDefault="00D37A42">
      <w:pPr>
        <w:pStyle w:val="TOC3"/>
        <w:tabs>
          <w:tab w:val="left" w:pos="1200"/>
          <w:tab w:val="right" w:pos="9350"/>
        </w:tabs>
        <w:rPr>
          <w:noProof/>
          <w:color w:val="auto"/>
          <w:sz w:val="24"/>
          <w:szCs w:val="24"/>
          <w:lang w:eastAsia="en-US"/>
        </w:rPr>
      </w:pPr>
      <w:r>
        <w:rPr>
          <w:noProof/>
        </w:rPr>
        <w:t>18.3</w:t>
      </w:r>
      <w:r>
        <w:rPr>
          <w:noProof/>
          <w:color w:val="auto"/>
          <w:sz w:val="24"/>
          <w:szCs w:val="24"/>
          <w:lang w:eastAsia="en-US"/>
        </w:rPr>
        <w:tab/>
      </w:r>
      <w:r>
        <w:rPr>
          <w:noProof/>
        </w:rPr>
        <w:t>Value-of-Compliance Effects</w:t>
      </w:r>
      <w:r>
        <w:rPr>
          <w:noProof/>
        </w:rPr>
        <w:tab/>
      </w:r>
      <w:r>
        <w:rPr>
          <w:noProof/>
        </w:rPr>
        <w:fldChar w:fldCharType="begin"/>
      </w:r>
      <w:r>
        <w:rPr>
          <w:noProof/>
        </w:rPr>
        <w:instrText xml:space="preserve"> PAGEREF _Toc61099610 \h </w:instrText>
      </w:r>
      <w:r>
        <w:rPr>
          <w:noProof/>
        </w:rPr>
      </w:r>
      <w:r>
        <w:rPr>
          <w:noProof/>
        </w:rPr>
        <w:fldChar w:fldCharType="separate"/>
      </w:r>
      <w:r>
        <w:rPr>
          <w:noProof/>
        </w:rPr>
        <w:t>297</w:t>
      </w:r>
      <w:r>
        <w:rPr>
          <w:noProof/>
        </w:rPr>
        <w:fldChar w:fldCharType="end"/>
      </w:r>
    </w:p>
    <w:p w14:paraId="11725D84" w14:textId="621D71B5" w:rsidR="00D37A42" w:rsidRDefault="00D37A42">
      <w:pPr>
        <w:pStyle w:val="TOC3"/>
        <w:tabs>
          <w:tab w:val="left" w:pos="1200"/>
          <w:tab w:val="right" w:pos="9350"/>
        </w:tabs>
        <w:rPr>
          <w:noProof/>
          <w:color w:val="auto"/>
          <w:sz w:val="24"/>
          <w:szCs w:val="24"/>
          <w:lang w:eastAsia="en-US"/>
        </w:rPr>
      </w:pPr>
      <w:r>
        <w:rPr>
          <w:noProof/>
        </w:rPr>
        <w:t>18.4</w:t>
      </w:r>
      <w:r>
        <w:rPr>
          <w:noProof/>
          <w:color w:val="auto"/>
          <w:sz w:val="24"/>
          <w:szCs w:val="24"/>
          <w:lang w:eastAsia="en-US"/>
        </w:rPr>
        <w:tab/>
      </w:r>
      <w:r>
        <w:rPr>
          <w:noProof/>
        </w:rPr>
        <w:t>Responsibility</w:t>
      </w:r>
      <w:r>
        <w:rPr>
          <w:noProof/>
        </w:rPr>
        <w:tab/>
      </w:r>
      <w:r>
        <w:rPr>
          <w:noProof/>
        </w:rPr>
        <w:fldChar w:fldCharType="begin"/>
      </w:r>
      <w:r>
        <w:rPr>
          <w:noProof/>
        </w:rPr>
        <w:instrText xml:space="preserve"> PAGEREF _Toc61099611 \h </w:instrText>
      </w:r>
      <w:r>
        <w:rPr>
          <w:noProof/>
        </w:rPr>
      </w:r>
      <w:r>
        <w:rPr>
          <w:noProof/>
        </w:rPr>
        <w:fldChar w:fldCharType="separate"/>
      </w:r>
      <w:r>
        <w:rPr>
          <w:noProof/>
        </w:rPr>
        <w:t>303</w:t>
      </w:r>
      <w:r>
        <w:rPr>
          <w:noProof/>
        </w:rPr>
        <w:fldChar w:fldCharType="end"/>
      </w:r>
    </w:p>
    <w:p w14:paraId="6B7A5E6D" w14:textId="7899BB68" w:rsidR="00D37A42" w:rsidRDefault="00D37A42">
      <w:pPr>
        <w:pStyle w:val="TOC3"/>
        <w:tabs>
          <w:tab w:val="left" w:pos="1200"/>
          <w:tab w:val="right" w:pos="9350"/>
        </w:tabs>
        <w:rPr>
          <w:noProof/>
          <w:color w:val="auto"/>
          <w:sz w:val="24"/>
          <w:szCs w:val="24"/>
          <w:lang w:eastAsia="en-US"/>
        </w:rPr>
      </w:pPr>
      <w:r>
        <w:rPr>
          <w:noProof/>
        </w:rPr>
        <w:t>18.5</w:t>
      </w:r>
      <w:r>
        <w:rPr>
          <w:noProof/>
          <w:color w:val="auto"/>
          <w:sz w:val="24"/>
          <w:szCs w:val="24"/>
          <w:lang w:eastAsia="en-US"/>
        </w:rPr>
        <w:tab/>
      </w:r>
      <w:r>
        <w:rPr>
          <w:noProof/>
        </w:rPr>
        <w:t>Public Justification</w:t>
      </w:r>
      <w:r>
        <w:rPr>
          <w:noProof/>
        </w:rPr>
        <w:tab/>
      </w:r>
      <w:r>
        <w:rPr>
          <w:noProof/>
        </w:rPr>
        <w:fldChar w:fldCharType="begin"/>
      </w:r>
      <w:r>
        <w:rPr>
          <w:noProof/>
        </w:rPr>
        <w:instrText xml:space="preserve"> PAGEREF _Toc61099612 \h </w:instrText>
      </w:r>
      <w:r>
        <w:rPr>
          <w:noProof/>
        </w:rPr>
      </w:r>
      <w:r>
        <w:rPr>
          <w:noProof/>
        </w:rPr>
        <w:fldChar w:fldCharType="separate"/>
      </w:r>
      <w:r>
        <w:rPr>
          <w:noProof/>
        </w:rPr>
        <w:t>309</w:t>
      </w:r>
      <w:r>
        <w:rPr>
          <w:noProof/>
        </w:rPr>
        <w:fldChar w:fldCharType="end"/>
      </w:r>
    </w:p>
    <w:p w14:paraId="508574C2" w14:textId="6A57777D" w:rsidR="00D37A42" w:rsidRDefault="00D37A42">
      <w:pPr>
        <w:pStyle w:val="TOC3"/>
        <w:tabs>
          <w:tab w:val="left" w:pos="1200"/>
          <w:tab w:val="right" w:pos="9350"/>
        </w:tabs>
        <w:rPr>
          <w:noProof/>
          <w:color w:val="auto"/>
          <w:sz w:val="24"/>
          <w:szCs w:val="24"/>
          <w:lang w:eastAsia="en-US"/>
        </w:rPr>
      </w:pPr>
      <w:r>
        <w:rPr>
          <w:noProof/>
        </w:rPr>
        <w:t>18.6</w:t>
      </w:r>
      <w:r>
        <w:rPr>
          <w:noProof/>
          <w:color w:val="auto"/>
          <w:sz w:val="24"/>
          <w:szCs w:val="24"/>
          <w:lang w:eastAsia="en-US"/>
        </w:rPr>
        <w:tab/>
      </w:r>
      <w:r>
        <w:rPr>
          <w:noProof/>
        </w:rPr>
        <w:t>Paternalism, Strictly Speaking</w:t>
      </w:r>
      <w:r>
        <w:rPr>
          <w:noProof/>
        </w:rPr>
        <w:tab/>
      </w:r>
      <w:r>
        <w:rPr>
          <w:noProof/>
        </w:rPr>
        <w:fldChar w:fldCharType="begin"/>
      </w:r>
      <w:r>
        <w:rPr>
          <w:noProof/>
        </w:rPr>
        <w:instrText xml:space="preserve"> PAGEREF _Toc61099613 \h </w:instrText>
      </w:r>
      <w:r>
        <w:rPr>
          <w:noProof/>
        </w:rPr>
      </w:r>
      <w:r>
        <w:rPr>
          <w:noProof/>
        </w:rPr>
        <w:fldChar w:fldCharType="separate"/>
      </w:r>
      <w:r>
        <w:rPr>
          <w:noProof/>
        </w:rPr>
        <w:t>315</w:t>
      </w:r>
      <w:r>
        <w:rPr>
          <w:noProof/>
        </w:rPr>
        <w:fldChar w:fldCharType="end"/>
      </w:r>
    </w:p>
    <w:p w14:paraId="2ADD0561" w14:textId="63BF2090" w:rsidR="00D37A42" w:rsidRDefault="00D37A42">
      <w:pPr>
        <w:pStyle w:val="TOC2"/>
        <w:tabs>
          <w:tab w:val="left" w:pos="720"/>
          <w:tab w:val="right" w:pos="9350"/>
        </w:tabs>
        <w:rPr>
          <w:b w:val="0"/>
          <w:bCs w:val="0"/>
          <w:noProof/>
          <w:color w:val="auto"/>
          <w:sz w:val="24"/>
          <w:szCs w:val="24"/>
          <w:lang w:eastAsia="en-US"/>
        </w:rPr>
      </w:pPr>
      <w:r>
        <w:rPr>
          <w:noProof/>
        </w:rPr>
        <w:t>19</w:t>
      </w:r>
      <w:r>
        <w:rPr>
          <w:b w:val="0"/>
          <w:bCs w:val="0"/>
          <w:noProof/>
          <w:color w:val="auto"/>
          <w:sz w:val="24"/>
          <w:szCs w:val="24"/>
          <w:lang w:eastAsia="en-US"/>
        </w:rPr>
        <w:tab/>
      </w:r>
      <w:r>
        <w:rPr>
          <w:noProof/>
        </w:rPr>
        <w:t>CLAIMS AGAINST ILLIBERAL INTERVENTIONS: THE POSITIVE CONJECTURE</w:t>
      </w:r>
      <w:r>
        <w:rPr>
          <w:noProof/>
        </w:rPr>
        <w:tab/>
      </w:r>
      <w:r>
        <w:rPr>
          <w:noProof/>
        </w:rPr>
        <w:fldChar w:fldCharType="begin"/>
      </w:r>
      <w:r>
        <w:rPr>
          <w:noProof/>
        </w:rPr>
        <w:instrText xml:space="preserve"> PAGEREF _Toc61099614 \h </w:instrText>
      </w:r>
      <w:r>
        <w:rPr>
          <w:noProof/>
        </w:rPr>
      </w:r>
      <w:r>
        <w:rPr>
          <w:noProof/>
        </w:rPr>
        <w:fldChar w:fldCharType="separate"/>
      </w:r>
      <w:r>
        <w:rPr>
          <w:noProof/>
        </w:rPr>
        <w:t>317</w:t>
      </w:r>
      <w:r>
        <w:rPr>
          <w:noProof/>
        </w:rPr>
        <w:fldChar w:fldCharType="end"/>
      </w:r>
    </w:p>
    <w:p w14:paraId="7C2417FA" w14:textId="1C9E3ADB" w:rsidR="00D37A42" w:rsidRDefault="00D37A42">
      <w:pPr>
        <w:pStyle w:val="TOC3"/>
        <w:tabs>
          <w:tab w:val="left" w:pos="1200"/>
          <w:tab w:val="right" w:pos="9350"/>
        </w:tabs>
        <w:rPr>
          <w:noProof/>
          <w:color w:val="auto"/>
          <w:sz w:val="24"/>
          <w:szCs w:val="24"/>
          <w:lang w:eastAsia="en-US"/>
        </w:rPr>
      </w:pPr>
      <w:r w:rsidRPr="00CE40CA">
        <w:rPr>
          <w:noProof/>
        </w:rPr>
        <w:lastRenderedPageBreak/>
        <w:t>19.1</w:t>
      </w:r>
      <w:r>
        <w:rPr>
          <w:noProof/>
          <w:color w:val="auto"/>
          <w:sz w:val="24"/>
          <w:szCs w:val="24"/>
          <w:lang w:eastAsia="en-US"/>
        </w:rPr>
        <w:tab/>
      </w:r>
      <w:r>
        <w:rPr>
          <w:noProof/>
        </w:rPr>
        <w:t>Condemnation of Choice as a Disparity of Consideration</w:t>
      </w:r>
      <w:r>
        <w:rPr>
          <w:noProof/>
        </w:rPr>
        <w:tab/>
      </w:r>
      <w:r>
        <w:rPr>
          <w:noProof/>
        </w:rPr>
        <w:fldChar w:fldCharType="begin"/>
      </w:r>
      <w:r>
        <w:rPr>
          <w:noProof/>
        </w:rPr>
        <w:instrText xml:space="preserve"> PAGEREF _Toc61099615 \h </w:instrText>
      </w:r>
      <w:r>
        <w:rPr>
          <w:noProof/>
        </w:rPr>
      </w:r>
      <w:r>
        <w:rPr>
          <w:noProof/>
        </w:rPr>
        <w:fldChar w:fldCharType="separate"/>
      </w:r>
      <w:r>
        <w:rPr>
          <w:noProof/>
        </w:rPr>
        <w:t>317</w:t>
      </w:r>
      <w:r>
        <w:rPr>
          <w:noProof/>
        </w:rPr>
        <w:fldChar w:fldCharType="end"/>
      </w:r>
    </w:p>
    <w:p w14:paraId="0FB8C570" w14:textId="2A595014" w:rsidR="00D37A42" w:rsidRDefault="00D37A42">
      <w:pPr>
        <w:pStyle w:val="TOC3"/>
        <w:tabs>
          <w:tab w:val="left" w:pos="1200"/>
          <w:tab w:val="right" w:pos="9350"/>
        </w:tabs>
        <w:rPr>
          <w:noProof/>
          <w:color w:val="auto"/>
          <w:sz w:val="24"/>
          <w:szCs w:val="24"/>
          <w:lang w:eastAsia="en-US"/>
        </w:rPr>
      </w:pPr>
      <w:r>
        <w:rPr>
          <w:noProof/>
        </w:rPr>
        <w:t>19.2</w:t>
      </w:r>
      <w:r>
        <w:rPr>
          <w:noProof/>
          <w:color w:val="auto"/>
          <w:sz w:val="24"/>
          <w:szCs w:val="24"/>
          <w:lang w:eastAsia="en-US"/>
        </w:rPr>
        <w:tab/>
      </w:r>
      <w:r>
        <w:rPr>
          <w:noProof/>
        </w:rPr>
        <w:t>Rawls on Unequal Liberty</w:t>
      </w:r>
      <w:r>
        <w:rPr>
          <w:noProof/>
        </w:rPr>
        <w:tab/>
      </w:r>
      <w:r>
        <w:rPr>
          <w:noProof/>
        </w:rPr>
        <w:fldChar w:fldCharType="begin"/>
      </w:r>
      <w:r>
        <w:rPr>
          <w:noProof/>
        </w:rPr>
        <w:instrText xml:space="preserve"> PAGEREF _Toc61099616 \h </w:instrText>
      </w:r>
      <w:r>
        <w:rPr>
          <w:noProof/>
        </w:rPr>
      </w:r>
      <w:r>
        <w:rPr>
          <w:noProof/>
        </w:rPr>
        <w:fldChar w:fldCharType="separate"/>
      </w:r>
      <w:r>
        <w:rPr>
          <w:noProof/>
        </w:rPr>
        <w:t>323</w:t>
      </w:r>
      <w:r>
        <w:rPr>
          <w:noProof/>
        </w:rPr>
        <w:fldChar w:fldCharType="end"/>
      </w:r>
    </w:p>
    <w:p w14:paraId="3E7B17A7" w14:textId="4BCD6513" w:rsidR="00D37A42" w:rsidRDefault="00D37A42">
      <w:pPr>
        <w:pStyle w:val="TOC3"/>
        <w:tabs>
          <w:tab w:val="left" w:pos="1200"/>
          <w:tab w:val="right" w:pos="9350"/>
        </w:tabs>
        <w:rPr>
          <w:noProof/>
          <w:color w:val="auto"/>
          <w:sz w:val="24"/>
          <w:szCs w:val="24"/>
          <w:lang w:eastAsia="en-US"/>
        </w:rPr>
      </w:pPr>
      <w:r>
        <w:rPr>
          <w:noProof/>
        </w:rPr>
        <w:t>19.3</w:t>
      </w:r>
      <w:r>
        <w:rPr>
          <w:noProof/>
          <w:color w:val="auto"/>
          <w:sz w:val="24"/>
          <w:szCs w:val="24"/>
          <w:lang w:eastAsia="en-US"/>
        </w:rPr>
        <w:tab/>
      </w:r>
      <w:r>
        <w:rPr>
          <w:noProof/>
        </w:rPr>
        <w:t>Self-sovereignty</w:t>
      </w:r>
      <w:r>
        <w:rPr>
          <w:noProof/>
        </w:rPr>
        <w:tab/>
      </w:r>
      <w:r>
        <w:rPr>
          <w:noProof/>
        </w:rPr>
        <w:fldChar w:fldCharType="begin"/>
      </w:r>
      <w:r>
        <w:rPr>
          <w:noProof/>
        </w:rPr>
        <w:instrText xml:space="preserve"> PAGEREF _Toc61099617 \h </w:instrText>
      </w:r>
      <w:r>
        <w:rPr>
          <w:noProof/>
        </w:rPr>
      </w:r>
      <w:r>
        <w:rPr>
          <w:noProof/>
        </w:rPr>
        <w:fldChar w:fldCharType="separate"/>
      </w:r>
      <w:r>
        <w:rPr>
          <w:noProof/>
        </w:rPr>
        <w:t>325</w:t>
      </w:r>
      <w:r>
        <w:rPr>
          <w:noProof/>
        </w:rPr>
        <w:fldChar w:fldCharType="end"/>
      </w:r>
    </w:p>
    <w:p w14:paraId="134743D4" w14:textId="2FBE9516" w:rsidR="00D37A42" w:rsidRDefault="00D37A42">
      <w:pPr>
        <w:pStyle w:val="TOC1"/>
        <w:tabs>
          <w:tab w:val="left" w:pos="720"/>
          <w:tab w:val="right" w:pos="9350"/>
        </w:tabs>
        <w:rPr>
          <w:b w:val="0"/>
          <w:bCs w:val="0"/>
          <w:i w:val="0"/>
          <w:iCs w:val="0"/>
          <w:noProof/>
          <w:color w:val="auto"/>
          <w:lang w:eastAsia="en-US"/>
        </w:rPr>
      </w:pPr>
      <w:r>
        <w:rPr>
          <w:noProof/>
        </w:rPr>
        <w:t>IV.</w:t>
      </w:r>
      <w:r>
        <w:rPr>
          <w:b w:val="0"/>
          <w:bCs w:val="0"/>
          <w:i w:val="0"/>
          <w:iCs w:val="0"/>
          <w:noProof/>
          <w:color w:val="auto"/>
          <w:lang w:eastAsia="en-US"/>
        </w:rPr>
        <w:tab/>
      </w:r>
      <w:r>
        <w:rPr>
          <w:noProof/>
        </w:rPr>
        <w:t>A LAST INSTANCE: DEMOCRACY</w:t>
      </w:r>
      <w:r>
        <w:rPr>
          <w:noProof/>
        </w:rPr>
        <w:tab/>
      </w:r>
      <w:r>
        <w:rPr>
          <w:noProof/>
        </w:rPr>
        <w:fldChar w:fldCharType="begin"/>
      </w:r>
      <w:r>
        <w:rPr>
          <w:noProof/>
        </w:rPr>
        <w:instrText xml:space="preserve"> PAGEREF _Toc61099618 \h </w:instrText>
      </w:r>
      <w:r>
        <w:rPr>
          <w:noProof/>
        </w:rPr>
      </w:r>
      <w:r>
        <w:rPr>
          <w:noProof/>
        </w:rPr>
        <w:fldChar w:fldCharType="separate"/>
      </w:r>
      <w:r>
        <w:rPr>
          <w:noProof/>
        </w:rPr>
        <w:t>328</w:t>
      </w:r>
      <w:r>
        <w:rPr>
          <w:noProof/>
        </w:rPr>
        <w:fldChar w:fldCharType="end"/>
      </w:r>
    </w:p>
    <w:p w14:paraId="3001CD8B" w14:textId="069B8839" w:rsidR="00D37A42" w:rsidRDefault="00D37A42">
      <w:pPr>
        <w:pStyle w:val="TOC2"/>
        <w:tabs>
          <w:tab w:val="left" w:pos="720"/>
          <w:tab w:val="right" w:pos="9350"/>
        </w:tabs>
        <w:rPr>
          <w:b w:val="0"/>
          <w:bCs w:val="0"/>
          <w:noProof/>
          <w:color w:val="auto"/>
          <w:sz w:val="24"/>
          <w:szCs w:val="24"/>
          <w:lang w:eastAsia="en-US"/>
        </w:rPr>
      </w:pPr>
      <w:r>
        <w:rPr>
          <w:noProof/>
        </w:rPr>
        <w:t>20</w:t>
      </w:r>
      <w:r>
        <w:rPr>
          <w:b w:val="0"/>
          <w:bCs w:val="0"/>
          <w:noProof/>
          <w:color w:val="auto"/>
          <w:sz w:val="24"/>
          <w:szCs w:val="24"/>
          <w:lang w:eastAsia="en-US"/>
        </w:rPr>
        <w:tab/>
      </w:r>
      <w:r>
        <w:rPr>
          <w:noProof/>
        </w:rPr>
        <w:t>PRELIMINARIES</w:t>
      </w:r>
      <w:r>
        <w:rPr>
          <w:noProof/>
        </w:rPr>
        <w:tab/>
      </w:r>
      <w:r>
        <w:rPr>
          <w:noProof/>
        </w:rPr>
        <w:fldChar w:fldCharType="begin"/>
      </w:r>
      <w:r>
        <w:rPr>
          <w:noProof/>
        </w:rPr>
        <w:instrText xml:space="preserve"> PAGEREF _Toc61099619 \h </w:instrText>
      </w:r>
      <w:r>
        <w:rPr>
          <w:noProof/>
        </w:rPr>
      </w:r>
      <w:r>
        <w:rPr>
          <w:noProof/>
        </w:rPr>
        <w:fldChar w:fldCharType="separate"/>
      </w:r>
      <w:r>
        <w:rPr>
          <w:noProof/>
        </w:rPr>
        <w:t>328</w:t>
      </w:r>
      <w:r>
        <w:rPr>
          <w:noProof/>
        </w:rPr>
        <w:fldChar w:fldCharType="end"/>
      </w:r>
    </w:p>
    <w:p w14:paraId="503729CF" w14:textId="1C92F748" w:rsidR="00D37A42" w:rsidRDefault="00D37A42">
      <w:pPr>
        <w:pStyle w:val="TOC3"/>
        <w:tabs>
          <w:tab w:val="left" w:pos="1200"/>
          <w:tab w:val="right" w:pos="9350"/>
        </w:tabs>
        <w:rPr>
          <w:noProof/>
          <w:color w:val="auto"/>
          <w:sz w:val="24"/>
          <w:szCs w:val="24"/>
          <w:lang w:eastAsia="en-US"/>
        </w:rPr>
      </w:pPr>
      <w:r>
        <w:rPr>
          <w:noProof/>
        </w:rPr>
        <w:t>20.1</w:t>
      </w:r>
      <w:r>
        <w:rPr>
          <w:noProof/>
          <w:color w:val="auto"/>
          <w:sz w:val="24"/>
          <w:szCs w:val="24"/>
          <w:lang w:eastAsia="en-US"/>
        </w:rPr>
        <w:tab/>
      </w:r>
      <w:r>
        <w:rPr>
          <w:noProof/>
        </w:rPr>
        <w:t>Defining the Terms</w:t>
      </w:r>
      <w:r>
        <w:rPr>
          <w:noProof/>
        </w:rPr>
        <w:tab/>
      </w:r>
      <w:r>
        <w:rPr>
          <w:noProof/>
        </w:rPr>
        <w:fldChar w:fldCharType="begin"/>
      </w:r>
      <w:r>
        <w:rPr>
          <w:noProof/>
        </w:rPr>
        <w:instrText xml:space="preserve"> PAGEREF _Toc61099620 \h </w:instrText>
      </w:r>
      <w:r>
        <w:rPr>
          <w:noProof/>
        </w:rPr>
      </w:r>
      <w:r>
        <w:rPr>
          <w:noProof/>
        </w:rPr>
        <w:fldChar w:fldCharType="separate"/>
      </w:r>
      <w:r>
        <w:rPr>
          <w:noProof/>
        </w:rPr>
        <w:t>330</w:t>
      </w:r>
      <w:r>
        <w:rPr>
          <w:noProof/>
        </w:rPr>
        <w:fldChar w:fldCharType="end"/>
      </w:r>
    </w:p>
    <w:p w14:paraId="6F4BBBA5" w14:textId="751BAF85" w:rsidR="00D37A42" w:rsidRDefault="00D37A42">
      <w:pPr>
        <w:pStyle w:val="TOC3"/>
        <w:tabs>
          <w:tab w:val="left" w:pos="1200"/>
          <w:tab w:val="right" w:pos="9350"/>
        </w:tabs>
        <w:rPr>
          <w:noProof/>
          <w:color w:val="auto"/>
          <w:sz w:val="24"/>
          <w:szCs w:val="24"/>
          <w:lang w:eastAsia="en-US"/>
        </w:rPr>
      </w:pPr>
      <w:r>
        <w:rPr>
          <w:noProof/>
        </w:rPr>
        <w:t>20.2</w:t>
      </w:r>
      <w:r>
        <w:rPr>
          <w:noProof/>
          <w:color w:val="auto"/>
          <w:sz w:val="24"/>
          <w:szCs w:val="24"/>
          <w:lang w:eastAsia="en-US"/>
        </w:rPr>
        <w:tab/>
      </w:r>
      <w:r>
        <w:rPr>
          <w:noProof/>
        </w:rPr>
        <w:t>Three Interests in Democratic Decision-making</w:t>
      </w:r>
      <w:r>
        <w:rPr>
          <w:noProof/>
        </w:rPr>
        <w:tab/>
      </w:r>
      <w:r>
        <w:rPr>
          <w:noProof/>
        </w:rPr>
        <w:fldChar w:fldCharType="begin"/>
      </w:r>
      <w:r>
        <w:rPr>
          <w:noProof/>
        </w:rPr>
        <w:instrText xml:space="preserve"> PAGEREF _Toc61099621 \h </w:instrText>
      </w:r>
      <w:r>
        <w:rPr>
          <w:noProof/>
        </w:rPr>
      </w:r>
      <w:r>
        <w:rPr>
          <w:noProof/>
        </w:rPr>
        <w:fldChar w:fldCharType="separate"/>
      </w:r>
      <w:r>
        <w:rPr>
          <w:noProof/>
        </w:rPr>
        <w:t>333</w:t>
      </w:r>
      <w:r>
        <w:rPr>
          <w:noProof/>
        </w:rPr>
        <w:fldChar w:fldCharType="end"/>
      </w:r>
    </w:p>
    <w:p w14:paraId="476A93CA" w14:textId="28868963" w:rsidR="00D37A42" w:rsidRDefault="00D37A42">
      <w:pPr>
        <w:pStyle w:val="TOC3"/>
        <w:tabs>
          <w:tab w:val="left" w:pos="1200"/>
          <w:tab w:val="right" w:pos="9350"/>
        </w:tabs>
        <w:rPr>
          <w:noProof/>
          <w:color w:val="auto"/>
          <w:sz w:val="24"/>
          <w:szCs w:val="24"/>
          <w:lang w:eastAsia="en-US"/>
        </w:rPr>
      </w:pPr>
      <w:r>
        <w:rPr>
          <w:noProof/>
        </w:rPr>
        <w:t>20.3</w:t>
      </w:r>
      <w:r>
        <w:rPr>
          <w:noProof/>
          <w:color w:val="auto"/>
          <w:sz w:val="24"/>
          <w:szCs w:val="24"/>
          <w:lang w:eastAsia="en-US"/>
        </w:rPr>
        <w:tab/>
      </w:r>
      <w:r>
        <w:rPr>
          <w:noProof/>
        </w:rPr>
        <w:t>Substantive Interests</w:t>
      </w:r>
      <w:r>
        <w:rPr>
          <w:noProof/>
        </w:rPr>
        <w:tab/>
      </w:r>
      <w:r>
        <w:rPr>
          <w:noProof/>
        </w:rPr>
        <w:fldChar w:fldCharType="begin"/>
      </w:r>
      <w:r>
        <w:rPr>
          <w:noProof/>
        </w:rPr>
        <w:instrText xml:space="preserve"> PAGEREF _Toc61099622 \h </w:instrText>
      </w:r>
      <w:r>
        <w:rPr>
          <w:noProof/>
        </w:rPr>
      </w:r>
      <w:r>
        <w:rPr>
          <w:noProof/>
        </w:rPr>
        <w:fldChar w:fldCharType="separate"/>
      </w:r>
      <w:r>
        <w:rPr>
          <w:noProof/>
        </w:rPr>
        <w:t>335</w:t>
      </w:r>
      <w:r>
        <w:rPr>
          <w:noProof/>
        </w:rPr>
        <w:fldChar w:fldCharType="end"/>
      </w:r>
    </w:p>
    <w:p w14:paraId="5EB4871F" w14:textId="28FF66AB" w:rsidR="00D37A42" w:rsidRDefault="00D37A42">
      <w:pPr>
        <w:pStyle w:val="TOC3"/>
        <w:tabs>
          <w:tab w:val="left" w:pos="1200"/>
          <w:tab w:val="right" w:pos="9350"/>
        </w:tabs>
        <w:rPr>
          <w:noProof/>
          <w:color w:val="auto"/>
          <w:sz w:val="24"/>
          <w:szCs w:val="24"/>
          <w:lang w:eastAsia="en-US"/>
        </w:rPr>
      </w:pPr>
      <w:r>
        <w:rPr>
          <w:noProof/>
        </w:rPr>
        <w:t>20.4</w:t>
      </w:r>
      <w:r>
        <w:rPr>
          <w:noProof/>
          <w:color w:val="auto"/>
          <w:sz w:val="24"/>
          <w:szCs w:val="24"/>
          <w:lang w:eastAsia="en-US"/>
        </w:rPr>
        <w:tab/>
      </w:r>
      <w:r>
        <w:rPr>
          <w:noProof/>
        </w:rPr>
        <w:t>Resolving Disagreement</w:t>
      </w:r>
      <w:r>
        <w:rPr>
          <w:noProof/>
        </w:rPr>
        <w:tab/>
      </w:r>
      <w:r>
        <w:rPr>
          <w:noProof/>
        </w:rPr>
        <w:fldChar w:fldCharType="begin"/>
      </w:r>
      <w:r>
        <w:rPr>
          <w:noProof/>
        </w:rPr>
        <w:instrText xml:space="preserve"> PAGEREF _Toc61099623 \h </w:instrText>
      </w:r>
      <w:r>
        <w:rPr>
          <w:noProof/>
        </w:rPr>
      </w:r>
      <w:r>
        <w:rPr>
          <w:noProof/>
        </w:rPr>
        <w:fldChar w:fldCharType="separate"/>
      </w:r>
      <w:r>
        <w:rPr>
          <w:noProof/>
        </w:rPr>
        <w:t>338</w:t>
      </w:r>
      <w:r>
        <w:rPr>
          <w:noProof/>
        </w:rPr>
        <w:fldChar w:fldCharType="end"/>
      </w:r>
    </w:p>
    <w:p w14:paraId="4EB088D4" w14:textId="1D8D6C47" w:rsidR="00D37A42" w:rsidRDefault="00D37A42">
      <w:pPr>
        <w:pStyle w:val="TOC2"/>
        <w:tabs>
          <w:tab w:val="left" w:pos="720"/>
          <w:tab w:val="right" w:pos="9350"/>
        </w:tabs>
        <w:rPr>
          <w:b w:val="0"/>
          <w:bCs w:val="0"/>
          <w:noProof/>
          <w:color w:val="auto"/>
          <w:sz w:val="24"/>
          <w:szCs w:val="24"/>
          <w:lang w:eastAsia="en-US"/>
        </w:rPr>
      </w:pPr>
      <w:r>
        <w:rPr>
          <w:noProof/>
        </w:rPr>
        <w:t>21</w:t>
      </w:r>
      <w:r>
        <w:rPr>
          <w:b w:val="0"/>
          <w:bCs w:val="0"/>
          <w:noProof/>
          <w:color w:val="auto"/>
          <w:sz w:val="24"/>
          <w:szCs w:val="24"/>
          <w:lang w:eastAsia="en-US"/>
        </w:rPr>
        <w:tab/>
      </w:r>
      <w:r>
        <w:rPr>
          <w:noProof/>
        </w:rPr>
        <w:t>NEGATIVE OBSERVATION: CORRESPONDENCE</w:t>
      </w:r>
      <w:r>
        <w:rPr>
          <w:noProof/>
        </w:rPr>
        <w:tab/>
      </w:r>
      <w:r>
        <w:rPr>
          <w:noProof/>
        </w:rPr>
        <w:fldChar w:fldCharType="begin"/>
      </w:r>
      <w:r>
        <w:rPr>
          <w:noProof/>
        </w:rPr>
        <w:instrText xml:space="preserve"> PAGEREF _Toc61099624 \h </w:instrText>
      </w:r>
      <w:r>
        <w:rPr>
          <w:noProof/>
        </w:rPr>
      </w:r>
      <w:r>
        <w:rPr>
          <w:noProof/>
        </w:rPr>
        <w:fldChar w:fldCharType="separate"/>
      </w:r>
      <w:r>
        <w:rPr>
          <w:noProof/>
        </w:rPr>
        <w:t>340</w:t>
      </w:r>
      <w:r>
        <w:rPr>
          <w:noProof/>
        </w:rPr>
        <w:fldChar w:fldCharType="end"/>
      </w:r>
    </w:p>
    <w:p w14:paraId="657DFB50" w14:textId="1A9B20A2" w:rsidR="00D37A42" w:rsidRDefault="00D37A42">
      <w:pPr>
        <w:pStyle w:val="TOC3"/>
        <w:tabs>
          <w:tab w:val="left" w:pos="1200"/>
          <w:tab w:val="right" w:pos="9350"/>
        </w:tabs>
        <w:rPr>
          <w:noProof/>
          <w:color w:val="auto"/>
          <w:sz w:val="24"/>
          <w:szCs w:val="24"/>
          <w:lang w:eastAsia="en-US"/>
        </w:rPr>
      </w:pPr>
      <w:r>
        <w:rPr>
          <w:noProof/>
        </w:rPr>
        <w:t>21.1</w:t>
      </w:r>
      <w:r>
        <w:rPr>
          <w:noProof/>
          <w:color w:val="auto"/>
          <w:sz w:val="24"/>
          <w:szCs w:val="24"/>
          <w:lang w:eastAsia="en-US"/>
        </w:rPr>
        <w:tab/>
      </w:r>
      <w:r>
        <w:rPr>
          <w:noProof/>
        </w:rPr>
        <w:t>Securing Acceptance</w:t>
      </w:r>
      <w:r>
        <w:rPr>
          <w:noProof/>
        </w:rPr>
        <w:tab/>
      </w:r>
      <w:r>
        <w:rPr>
          <w:noProof/>
        </w:rPr>
        <w:fldChar w:fldCharType="begin"/>
      </w:r>
      <w:r>
        <w:rPr>
          <w:noProof/>
        </w:rPr>
        <w:instrText xml:space="preserve"> PAGEREF _Toc61099625 \h </w:instrText>
      </w:r>
      <w:r>
        <w:rPr>
          <w:noProof/>
        </w:rPr>
      </w:r>
      <w:r>
        <w:rPr>
          <w:noProof/>
        </w:rPr>
        <w:fldChar w:fldCharType="separate"/>
      </w:r>
      <w:r>
        <w:rPr>
          <w:noProof/>
        </w:rPr>
        <w:t>340</w:t>
      </w:r>
      <w:r>
        <w:rPr>
          <w:noProof/>
        </w:rPr>
        <w:fldChar w:fldCharType="end"/>
      </w:r>
    </w:p>
    <w:p w14:paraId="2D1F2526" w14:textId="7C8BDAFE" w:rsidR="00D37A42" w:rsidRDefault="00D37A42">
      <w:pPr>
        <w:pStyle w:val="TOC3"/>
        <w:tabs>
          <w:tab w:val="left" w:pos="1200"/>
          <w:tab w:val="right" w:pos="9350"/>
        </w:tabs>
        <w:rPr>
          <w:noProof/>
          <w:color w:val="auto"/>
          <w:sz w:val="24"/>
          <w:szCs w:val="24"/>
          <w:lang w:eastAsia="en-US"/>
        </w:rPr>
      </w:pPr>
      <w:r>
        <w:rPr>
          <w:noProof/>
        </w:rPr>
        <w:t>21.2</w:t>
      </w:r>
      <w:r>
        <w:rPr>
          <w:noProof/>
          <w:color w:val="auto"/>
          <w:sz w:val="24"/>
          <w:szCs w:val="24"/>
          <w:lang w:eastAsia="en-US"/>
        </w:rPr>
        <w:tab/>
      </w:r>
      <w:r>
        <w:rPr>
          <w:noProof/>
        </w:rPr>
        <w:t>Satisfying Preferences</w:t>
      </w:r>
      <w:r>
        <w:rPr>
          <w:noProof/>
        </w:rPr>
        <w:tab/>
      </w:r>
      <w:r>
        <w:rPr>
          <w:noProof/>
        </w:rPr>
        <w:fldChar w:fldCharType="begin"/>
      </w:r>
      <w:r>
        <w:rPr>
          <w:noProof/>
        </w:rPr>
        <w:instrText xml:space="preserve"> PAGEREF _Toc61099626 \h </w:instrText>
      </w:r>
      <w:r>
        <w:rPr>
          <w:noProof/>
        </w:rPr>
      </w:r>
      <w:r>
        <w:rPr>
          <w:noProof/>
        </w:rPr>
        <w:fldChar w:fldCharType="separate"/>
      </w:r>
      <w:r>
        <w:rPr>
          <w:noProof/>
        </w:rPr>
        <w:t>342</w:t>
      </w:r>
      <w:r>
        <w:rPr>
          <w:noProof/>
        </w:rPr>
        <w:fldChar w:fldCharType="end"/>
      </w:r>
    </w:p>
    <w:p w14:paraId="1EE0EAAA" w14:textId="3CE7B224" w:rsidR="00D37A42" w:rsidRDefault="00D37A42">
      <w:pPr>
        <w:pStyle w:val="TOC3"/>
        <w:tabs>
          <w:tab w:val="left" w:pos="1200"/>
          <w:tab w:val="right" w:pos="9350"/>
        </w:tabs>
        <w:rPr>
          <w:noProof/>
          <w:color w:val="auto"/>
          <w:sz w:val="24"/>
          <w:szCs w:val="24"/>
          <w:lang w:eastAsia="en-US"/>
        </w:rPr>
      </w:pPr>
      <w:r>
        <w:rPr>
          <w:noProof/>
        </w:rPr>
        <w:t>21.3</w:t>
      </w:r>
      <w:r>
        <w:rPr>
          <w:noProof/>
          <w:color w:val="auto"/>
          <w:sz w:val="24"/>
          <w:szCs w:val="24"/>
          <w:lang w:eastAsia="en-US"/>
        </w:rPr>
        <w:tab/>
      </w:r>
      <w:r>
        <w:rPr>
          <w:noProof/>
        </w:rPr>
        <w:t>Two Interpretations of Arrow’s Theorem</w:t>
      </w:r>
      <w:r>
        <w:rPr>
          <w:noProof/>
        </w:rPr>
        <w:tab/>
      </w:r>
      <w:r>
        <w:rPr>
          <w:noProof/>
        </w:rPr>
        <w:fldChar w:fldCharType="begin"/>
      </w:r>
      <w:r>
        <w:rPr>
          <w:noProof/>
        </w:rPr>
        <w:instrText xml:space="preserve"> PAGEREF _Toc61099627 \h </w:instrText>
      </w:r>
      <w:r>
        <w:rPr>
          <w:noProof/>
        </w:rPr>
      </w:r>
      <w:r>
        <w:rPr>
          <w:noProof/>
        </w:rPr>
        <w:fldChar w:fldCharType="separate"/>
      </w:r>
      <w:r>
        <w:rPr>
          <w:noProof/>
        </w:rPr>
        <w:t>348</w:t>
      </w:r>
      <w:r>
        <w:rPr>
          <w:noProof/>
        </w:rPr>
        <w:fldChar w:fldCharType="end"/>
      </w:r>
    </w:p>
    <w:p w14:paraId="359736A7" w14:textId="5A45F80A" w:rsidR="00D37A42" w:rsidRDefault="00D37A42">
      <w:pPr>
        <w:pStyle w:val="TOC2"/>
        <w:tabs>
          <w:tab w:val="left" w:pos="720"/>
          <w:tab w:val="right" w:pos="9350"/>
        </w:tabs>
        <w:rPr>
          <w:b w:val="0"/>
          <w:bCs w:val="0"/>
          <w:noProof/>
          <w:color w:val="auto"/>
          <w:sz w:val="24"/>
          <w:szCs w:val="24"/>
          <w:lang w:eastAsia="en-US"/>
        </w:rPr>
      </w:pPr>
      <w:r>
        <w:rPr>
          <w:noProof/>
        </w:rPr>
        <w:t>22</w:t>
      </w:r>
      <w:r>
        <w:rPr>
          <w:b w:val="0"/>
          <w:bCs w:val="0"/>
          <w:noProof/>
          <w:color w:val="auto"/>
          <w:sz w:val="24"/>
          <w:szCs w:val="24"/>
          <w:lang w:eastAsia="en-US"/>
        </w:rPr>
        <w:tab/>
      </w:r>
      <w:r>
        <w:rPr>
          <w:noProof/>
        </w:rPr>
        <w:t>NEGATIVE OBSERVATION: INFLUENCE</w:t>
      </w:r>
      <w:r>
        <w:rPr>
          <w:noProof/>
        </w:rPr>
        <w:tab/>
      </w:r>
      <w:r>
        <w:rPr>
          <w:noProof/>
        </w:rPr>
        <w:fldChar w:fldCharType="begin"/>
      </w:r>
      <w:r>
        <w:rPr>
          <w:noProof/>
        </w:rPr>
        <w:instrText xml:space="preserve"> PAGEREF _Toc61099628 \h </w:instrText>
      </w:r>
      <w:r>
        <w:rPr>
          <w:noProof/>
        </w:rPr>
      </w:r>
      <w:r>
        <w:rPr>
          <w:noProof/>
        </w:rPr>
        <w:fldChar w:fldCharType="separate"/>
      </w:r>
      <w:r>
        <w:rPr>
          <w:noProof/>
        </w:rPr>
        <w:t>354</w:t>
      </w:r>
      <w:r>
        <w:rPr>
          <w:noProof/>
        </w:rPr>
        <w:fldChar w:fldCharType="end"/>
      </w:r>
    </w:p>
    <w:p w14:paraId="051875AB" w14:textId="2378DF1D" w:rsidR="00D37A42" w:rsidRDefault="00D37A42">
      <w:pPr>
        <w:pStyle w:val="TOC3"/>
        <w:tabs>
          <w:tab w:val="left" w:pos="1200"/>
          <w:tab w:val="right" w:pos="9350"/>
        </w:tabs>
        <w:rPr>
          <w:noProof/>
          <w:color w:val="auto"/>
          <w:sz w:val="24"/>
          <w:szCs w:val="24"/>
          <w:lang w:eastAsia="en-US"/>
        </w:rPr>
      </w:pPr>
      <w:r>
        <w:rPr>
          <w:noProof/>
        </w:rPr>
        <w:t>22.1</w:t>
      </w:r>
      <w:r>
        <w:rPr>
          <w:noProof/>
          <w:color w:val="auto"/>
          <w:sz w:val="24"/>
          <w:szCs w:val="24"/>
          <w:lang w:eastAsia="en-US"/>
        </w:rPr>
        <w:tab/>
      </w:r>
      <w:r>
        <w:rPr>
          <w:noProof/>
        </w:rPr>
        <w:t>Absolute Decisiveness or Control</w:t>
      </w:r>
      <w:r>
        <w:rPr>
          <w:noProof/>
        </w:rPr>
        <w:tab/>
      </w:r>
      <w:r>
        <w:rPr>
          <w:noProof/>
        </w:rPr>
        <w:fldChar w:fldCharType="begin"/>
      </w:r>
      <w:r>
        <w:rPr>
          <w:noProof/>
        </w:rPr>
        <w:instrText xml:space="preserve"> PAGEREF _Toc61099629 \h </w:instrText>
      </w:r>
      <w:r>
        <w:rPr>
          <w:noProof/>
        </w:rPr>
      </w:r>
      <w:r>
        <w:rPr>
          <w:noProof/>
        </w:rPr>
        <w:fldChar w:fldCharType="separate"/>
      </w:r>
      <w:r>
        <w:rPr>
          <w:noProof/>
        </w:rPr>
        <w:t>354</w:t>
      </w:r>
      <w:r>
        <w:rPr>
          <w:noProof/>
        </w:rPr>
        <w:fldChar w:fldCharType="end"/>
      </w:r>
    </w:p>
    <w:p w14:paraId="1666E229" w14:textId="79B8B284" w:rsidR="00D37A42" w:rsidRDefault="00D37A42">
      <w:pPr>
        <w:pStyle w:val="TOC3"/>
        <w:tabs>
          <w:tab w:val="left" w:pos="1200"/>
          <w:tab w:val="right" w:pos="9350"/>
        </w:tabs>
        <w:rPr>
          <w:noProof/>
          <w:color w:val="auto"/>
          <w:sz w:val="24"/>
          <w:szCs w:val="24"/>
          <w:lang w:eastAsia="en-US"/>
        </w:rPr>
      </w:pPr>
      <w:r>
        <w:rPr>
          <w:noProof/>
        </w:rPr>
        <w:t>22.2</w:t>
      </w:r>
      <w:r>
        <w:rPr>
          <w:noProof/>
          <w:color w:val="auto"/>
          <w:sz w:val="24"/>
          <w:szCs w:val="24"/>
          <w:lang w:eastAsia="en-US"/>
        </w:rPr>
        <w:tab/>
      </w:r>
      <w:r>
        <w:rPr>
          <w:noProof/>
        </w:rPr>
        <w:t>Positive Influence as a Means to Political activity</w:t>
      </w:r>
      <w:r>
        <w:rPr>
          <w:noProof/>
        </w:rPr>
        <w:tab/>
      </w:r>
      <w:r>
        <w:rPr>
          <w:noProof/>
        </w:rPr>
        <w:fldChar w:fldCharType="begin"/>
      </w:r>
      <w:r>
        <w:rPr>
          <w:noProof/>
        </w:rPr>
        <w:instrText xml:space="preserve"> PAGEREF _Toc61099630 \h </w:instrText>
      </w:r>
      <w:r>
        <w:rPr>
          <w:noProof/>
        </w:rPr>
      </w:r>
      <w:r>
        <w:rPr>
          <w:noProof/>
        </w:rPr>
        <w:fldChar w:fldCharType="separate"/>
      </w:r>
      <w:r>
        <w:rPr>
          <w:noProof/>
        </w:rPr>
        <w:t>356</w:t>
      </w:r>
      <w:r>
        <w:rPr>
          <w:noProof/>
        </w:rPr>
        <w:fldChar w:fldCharType="end"/>
      </w:r>
    </w:p>
    <w:p w14:paraId="03FF0BDA" w14:textId="36766C46" w:rsidR="00D37A42" w:rsidRDefault="00D37A42">
      <w:pPr>
        <w:pStyle w:val="TOC3"/>
        <w:tabs>
          <w:tab w:val="left" w:pos="1200"/>
          <w:tab w:val="right" w:pos="9350"/>
        </w:tabs>
        <w:rPr>
          <w:noProof/>
          <w:color w:val="auto"/>
          <w:sz w:val="24"/>
          <w:szCs w:val="24"/>
          <w:lang w:eastAsia="en-US"/>
        </w:rPr>
      </w:pPr>
      <w:r>
        <w:rPr>
          <w:noProof/>
        </w:rPr>
        <w:t>22.3</w:t>
      </w:r>
      <w:r>
        <w:rPr>
          <w:noProof/>
          <w:color w:val="auto"/>
          <w:sz w:val="24"/>
          <w:szCs w:val="24"/>
          <w:lang w:eastAsia="en-US"/>
        </w:rPr>
        <w:tab/>
      </w:r>
      <w:r>
        <w:rPr>
          <w:noProof/>
        </w:rPr>
        <w:t>Must Means to Political Activity be Equal?</w:t>
      </w:r>
      <w:r>
        <w:rPr>
          <w:noProof/>
        </w:rPr>
        <w:tab/>
      </w:r>
      <w:r>
        <w:rPr>
          <w:noProof/>
        </w:rPr>
        <w:fldChar w:fldCharType="begin"/>
      </w:r>
      <w:r>
        <w:rPr>
          <w:noProof/>
        </w:rPr>
        <w:instrText xml:space="preserve"> PAGEREF _Toc61099631 \h </w:instrText>
      </w:r>
      <w:r>
        <w:rPr>
          <w:noProof/>
        </w:rPr>
      </w:r>
      <w:r>
        <w:rPr>
          <w:noProof/>
        </w:rPr>
        <w:fldChar w:fldCharType="separate"/>
      </w:r>
      <w:r>
        <w:rPr>
          <w:noProof/>
        </w:rPr>
        <w:t>362</w:t>
      </w:r>
      <w:r>
        <w:rPr>
          <w:noProof/>
        </w:rPr>
        <w:fldChar w:fldCharType="end"/>
      </w:r>
    </w:p>
    <w:p w14:paraId="6A764C36" w14:textId="5ECE38A5" w:rsidR="00D37A42" w:rsidRDefault="00D37A42">
      <w:pPr>
        <w:pStyle w:val="TOC3"/>
        <w:tabs>
          <w:tab w:val="left" w:pos="1200"/>
          <w:tab w:val="right" w:pos="9350"/>
        </w:tabs>
        <w:rPr>
          <w:noProof/>
          <w:color w:val="auto"/>
          <w:sz w:val="24"/>
          <w:szCs w:val="24"/>
          <w:lang w:eastAsia="en-US"/>
        </w:rPr>
      </w:pPr>
      <w:r>
        <w:rPr>
          <w:noProof/>
        </w:rPr>
        <w:t>22.4</w:t>
      </w:r>
      <w:r>
        <w:rPr>
          <w:noProof/>
          <w:color w:val="auto"/>
          <w:sz w:val="24"/>
          <w:szCs w:val="24"/>
          <w:lang w:eastAsia="en-US"/>
        </w:rPr>
        <w:tab/>
      </w:r>
      <w:r>
        <w:rPr>
          <w:noProof/>
        </w:rPr>
        <w:t>Must We Lend Ourselves to Political Activity?</w:t>
      </w:r>
      <w:r>
        <w:rPr>
          <w:noProof/>
        </w:rPr>
        <w:tab/>
      </w:r>
      <w:r>
        <w:rPr>
          <w:noProof/>
        </w:rPr>
        <w:fldChar w:fldCharType="begin"/>
      </w:r>
      <w:r>
        <w:rPr>
          <w:noProof/>
        </w:rPr>
        <w:instrText xml:space="preserve"> PAGEREF _Toc61099632 \h </w:instrText>
      </w:r>
      <w:r>
        <w:rPr>
          <w:noProof/>
        </w:rPr>
      </w:r>
      <w:r>
        <w:rPr>
          <w:noProof/>
        </w:rPr>
        <w:fldChar w:fldCharType="separate"/>
      </w:r>
      <w:r>
        <w:rPr>
          <w:noProof/>
        </w:rPr>
        <w:t>366</w:t>
      </w:r>
      <w:r>
        <w:rPr>
          <w:noProof/>
        </w:rPr>
        <w:fldChar w:fldCharType="end"/>
      </w:r>
    </w:p>
    <w:p w14:paraId="57569F4A" w14:textId="4A0EB7D3" w:rsidR="00D37A42" w:rsidRDefault="00D37A42">
      <w:pPr>
        <w:pStyle w:val="TOC3"/>
        <w:tabs>
          <w:tab w:val="left" w:pos="1200"/>
          <w:tab w:val="right" w:pos="9350"/>
        </w:tabs>
        <w:rPr>
          <w:noProof/>
          <w:color w:val="auto"/>
          <w:sz w:val="24"/>
          <w:szCs w:val="24"/>
          <w:lang w:eastAsia="en-US"/>
        </w:rPr>
      </w:pPr>
      <w:r>
        <w:rPr>
          <w:noProof/>
        </w:rPr>
        <w:t>22.5</w:t>
      </w:r>
      <w:r>
        <w:rPr>
          <w:noProof/>
          <w:color w:val="auto"/>
          <w:sz w:val="24"/>
          <w:szCs w:val="24"/>
          <w:lang w:eastAsia="en-US"/>
        </w:rPr>
        <w:tab/>
      </w:r>
      <w:r>
        <w:rPr>
          <w:noProof/>
        </w:rPr>
        <w:t>The Expressive Significance of Relative Influence</w:t>
      </w:r>
      <w:r>
        <w:rPr>
          <w:noProof/>
        </w:rPr>
        <w:tab/>
      </w:r>
      <w:r>
        <w:rPr>
          <w:noProof/>
        </w:rPr>
        <w:fldChar w:fldCharType="begin"/>
      </w:r>
      <w:r>
        <w:rPr>
          <w:noProof/>
        </w:rPr>
        <w:instrText xml:space="preserve"> PAGEREF _Toc61099633 \h </w:instrText>
      </w:r>
      <w:r>
        <w:rPr>
          <w:noProof/>
        </w:rPr>
      </w:r>
      <w:r>
        <w:rPr>
          <w:noProof/>
        </w:rPr>
        <w:fldChar w:fldCharType="separate"/>
      </w:r>
      <w:r>
        <w:rPr>
          <w:noProof/>
        </w:rPr>
        <w:t>371</w:t>
      </w:r>
      <w:r>
        <w:rPr>
          <w:noProof/>
        </w:rPr>
        <w:fldChar w:fldCharType="end"/>
      </w:r>
    </w:p>
    <w:p w14:paraId="3129B466" w14:textId="02B8D2AC" w:rsidR="00D37A42" w:rsidRDefault="00D37A42">
      <w:pPr>
        <w:pStyle w:val="TOC2"/>
        <w:tabs>
          <w:tab w:val="left" w:pos="720"/>
          <w:tab w:val="right" w:pos="9350"/>
        </w:tabs>
        <w:rPr>
          <w:b w:val="0"/>
          <w:bCs w:val="0"/>
          <w:noProof/>
          <w:color w:val="auto"/>
          <w:sz w:val="24"/>
          <w:szCs w:val="24"/>
          <w:lang w:eastAsia="en-US"/>
        </w:rPr>
      </w:pPr>
      <w:r>
        <w:rPr>
          <w:noProof/>
        </w:rPr>
        <w:t>23</w:t>
      </w:r>
      <w:r>
        <w:rPr>
          <w:b w:val="0"/>
          <w:bCs w:val="0"/>
          <w:noProof/>
          <w:color w:val="auto"/>
          <w:sz w:val="24"/>
          <w:szCs w:val="24"/>
          <w:lang w:eastAsia="en-US"/>
        </w:rPr>
        <w:tab/>
      </w:r>
      <w:r>
        <w:rPr>
          <w:noProof/>
        </w:rPr>
        <w:t>POSITIVE CONJECTURE: EQUAL INFLUENCE</w:t>
      </w:r>
      <w:r>
        <w:rPr>
          <w:noProof/>
        </w:rPr>
        <w:tab/>
      </w:r>
      <w:r>
        <w:rPr>
          <w:noProof/>
        </w:rPr>
        <w:fldChar w:fldCharType="begin"/>
      </w:r>
      <w:r>
        <w:rPr>
          <w:noProof/>
        </w:rPr>
        <w:instrText xml:space="preserve"> PAGEREF _Toc61099634 \h </w:instrText>
      </w:r>
      <w:r>
        <w:rPr>
          <w:noProof/>
        </w:rPr>
      </w:r>
      <w:r>
        <w:rPr>
          <w:noProof/>
        </w:rPr>
        <w:fldChar w:fldCharType="separate"/>
      </w:r>
      <w:r>
        <w:rPr>
          <w:noProof/>
        </w:rPr>
        <w:t>376</w:t>
      </w:r>
      <w:r>
        <w:rPr>
          <w:noProof/>
        </w:rPr>
        <w:fldChar w:fldCharType="end"/>
      </w:r>
    </w:p>
    <w:p w14:paraId="27FA70B7" w14:textId="1C64C595" w:rsidR="00D37A42" w:rsidRDefault="00D37A42">
      <w:pPr>
        <w:pStyle w:val="TOC3"/>
        <w:tabs>
          <w:tab w:val="left" w:pos="1200"/>
          <w:tab w:val="right" w:pos="9350"/>
        </w:tabs>
        <w:rPr>
          <w:noProof/>
          <w:color w:val="auto"/>
          <w:sz w:val="24"/>
          <w:szCs w:val="24"/>
          <w:lang w:eastAsia="en-US"/>
        </w:rPr>
      </w:pPr>
      <w:r>
        <w:rPr>
          <w:noProof/>
        </w:rPr>
        <w:t>23.1</w:t>
      </w:r>
      <w:r>
        <w:rPr>
          <w:noProof/>
          <w:color w:val="auto"/>
          <w:sz w:val="24"/>
          <w:szCs w:val="24"/>
          <w:lang w:eastAsia="en-US"/>
        </w:rPr>
        <w:tab/>
      </w:r>
      <w:r>
        <w:rPr>
          <w:noProof/>
        </w:rPr>
        <w:t>Equal Influence</w:t>
      </w:r>
      <w:r>
        <w:rPr>
          <w:noProof/>
        </w:rPr>
        <w:tab/>
      </w:r>
      <w:r>
        <w:rPr>
          <w:noProof/>
        </w:rPr>
        <w:fldChar w:fldCharType="begin"/>
      </w:r>
      <w:r>
        <w:rPr>
          <w:noProof/>
        </w:rPr>
        <w:instrText xml:space="preserve"> PAGEREF _Toc61099635 \h </w:instrText>
      </w:r>
      <w:r>
        <w:rPr>
          <w:noProof/>
        </w:rPr>
      </w:r>
      <w:r>
        <w:rPr>
          <w:noProof/>
        </w:rPr>
        <w:fldChar w:fldCharType="separate"/>
      </w:r>
      <w:r>
        <w:rPr>
          <w:noProof/>
        </w:rPr>
        <w:t>376</w:t>
      </w:r>
      <w:r>
        <w:rPr>
          <w:noProof/>
        </w:rPr>
        <w:fldChar w:fldCharType="end"/>
      </w:r>
    </w:p>
    <w:p w14:paraId="4DC2F725" w14:textId="1E5223AC" w:rsidR="00D37A42" w:rsidRDefault="00D37A42">
      <w:pPr>
        <w:pStyle w:val="TOC3"/>
        <w:tabs>
          <w:tab w:val="left" w:pos="1200"/>
          <w:tab w:val="right" w:pos="9350"/>
        </w:tabs>
        <w:rPr>
          <w:noProof/>
          <w:color w:val="auto"/>
          <w:sz w:val="24"/>
          <w:szCs w:val="24"/>
          <w:lang w:eastAsia="en-US"/>
        </w:rPr>
      </w:pPr>
      <w:r>
        <w:rPr>
          <w:noProof/>
        </w:rPr>
        <w:t>23.2</w:t>
      </w:r>
      <w:r>
        <w:rPr>
          <w:noProof/>
          <w:color w:val="auto"/>
          <w:sz w:val="24"/>
          <w:szCs w:val="24"/>
          <w:lang w:eastAsia="en-US"/>
        </w:rPr>
        <w:tab/>
      </w:r>
      <w:r>
        <w:rPr>
          <w:noProof/>
        </w:rPr>
        <w:t>Equal, not Positive, Opportunity</w:t>
      </w:r>
      <w:r>
        <w:rPr>
          <w:noProof/>
        </w:rPr>
        <w:tab/>
      </w:r>
      <w:r>
        <w:rPr>
          <w:noProof/>
        </w:rPr>
        <w:fldChar w:fldCharType="begin"/>
      </w:r>
      <w:r>
        <w:rPr>
          <w:noProof/>
        </w:rPr>
        <w:instrText xml:space="preserve"> PAGEREF _Toc61099636 \h </w:instrText>
      </w:r>
      <w:r>
        <w:rPr>
          <w:noProof/>
        </w:rPr>
      </w:r>
      <w:r>
        <w:rPr>
          <w:noProof/>
        </w:rPr>
        <w:fldChar w:fldCharType="separate"/>
      </w:r>
      <w:r>
        <w:rPr>
          <w:noProof/>
        </w:rPr>
        <w:t>379</w:t>
      </w:r>
      <w:r>
        <w:rPr>
          <w:noProof/>
        </w:rPr>
        <w:fldChar w:fldCharType="end"/>
      </w:r>
    </w:p>
    <w:p w14:paraId="4B90180A" w14:textId="01332D74" w:rsidR="00D37A42" w:rsidRDefault="00D37A42">
      <w:pPr>
        <w:pStyle w:val="TOC3"/>
        <w:tabs>
          <w:tab w:val="left" w:pos="1200"/>
          <w:tab w:val="right" w:pos="9350"/>
        </w:tabs>
        <w:rPr>
          <w:noProof/>
          <w:color w:val="auto"/>
          <w:sz w:val="24"/>
          <w:szCs w:val="24"/>
          <w:lang w:eastAsia="en-US"/>
        </w:rPr>
      </w:pPr>
      <w:r>
        <w:rPr>
          <w:noProof/>
        </w:rPr>
        <w:t>23.3</w:t>
      </w:r>
      <w:r>
        <w:rPr>
          <w:noProof/>
          <w:color w:val="auto"/>
          <w:sz w:val="24"/>
          <w:szCs w:val="24"/>
          <w:lang w:eastAsia="en-US"/>
        </w:rPr>
        <w:tab/>
      </w:r>
      <w:r>
        <w:rPr>
          <w:noProof/>
        </w:rPr>
        <w:t>Explaining Authority and Legitimacy</w:t>
      </w:r>
      <w:r>
        <w:rPr>
          <w:noProof/>
        </w:rPr>
        <w:tab/>
      </w:r>
      <w:r>
        <w:rPr>
          <w:noProof/>
        </w:rPr>
        <w:fldChar w:fldCharType="begin"/>
      </w:r>
      <w:r>
        <w:rPr>
          <w:noProof/>
        </w:rPr>
        <w:instrText xml:space="preserve"> PAGEREF _Toc61099637 \h </w:instrText>
      </w:r>
      <w:r>
        <w:rPr>
          <w:noProof/>
        </w:rPr>
      </w:r>
      <w:r>
        <w:rPr>
          <w:noProof/>
        </w:rPr>
        <w:fldChar w:fldCharType="separate"/>
      </w:r>
      <w:r>
        <w:rPr>
          <w:noProof/>
        </w:rPr>
        <w:t>382</w:t>
      </w:r>
      <w:r>
        <w:rPr>
          <w:noProof/>
        </w:rPr>
        <w:fldChar w:fldCharType="end"/>
      </w:r>
    </w:p>
    <w:p w14:paraId="71F70A0D" w14:textId="04250A7E" w:rsidR="00D37A42" w:rsidRDefault="00D37A42">
      <w:pPr>
        <w:pStyle w:val="TOC1"/>
        <w:tabs>
          <w:tab w:val="left" w:pos="480"/>
          <w:tab w:val="right" w:pos="9350"/>
        </w:tabs>
        <w:rPr>
          <w:b w:val="0"/>
          <w:bCs w:val="0"/>
          <w:i w:val="0"/>
          <w:iCs w:val="0"/>
          <w:noProof/>
          <w:color w:val="auto"/>
          <w:lang w:eastAsia="en-US"/>
        </w:rPr>
      </w:pPr>
      <w:r>
        <w:rPr>
          <w:noProof/>
        </w:rPr>
        <w:t>V.</w:t>
      </w:r>
      <w:r>
        <w:rPr>
          <w:b w:val="0"/>
          <w:bCs w:val="0"/>
          <w:i w:val="0"/>
          <w:iCs w:val="0"/>
          <w:noProof/>
          <w:color w:val="auto"/>
          <w:lang w:eastAsia="en-US"/>
        </w:rPr>
        <w:tab/>
      </w:r>
      <w:r>
        <w:rPr>
          <w:noProof/>
        </w:rPr>
        <w:t>A DEMOCRACY TOO LENIENT AND TOO DEMANDING</w:t>
      </w:r>
      <w:r>
        <w:rPr>
          <w:noProof/>
        </w:rPr>
        <w:tab/>
      </w:r>
      <w:r>
        <w:rPr>
          <w:noProof/>
        </w:rPr>
        <w:fldChar w:fldCharType="begin"/>
      </w:r>
      <w:r>
        <w:rPr>
          <w:noProof/>
        </w:rPr>
        <w:instrText xml:space="preserve"> PAGEREF _Toc61099638 \h </w:instrText>
      </w:r>
      <w:r>
        <w:rPr>
          <w:noProof/>
        </w:rPr>
      </w:r>
      <w:r>
        <w:rPr>
          <w:noProof/>
        </w:rPr>
        <w:fldChar w:fldCharType="separate"/>
      </w:r>
      <w:r>
        <w:rPr>
          <w:noProof/>
        </w:rPr>
        <w:t>385</w:t>
      </w:r>
      <w:r>
        <w:rPr>
          <w:noProof/>
        </w:rPr>
        <w:fldChar w:fldCharType="end"/>
      </w:r>
    </w:p>
    <w:p w14:paraId="2D498D6F" w14:textId="5FAEA5F4" w:rsidR="00D37A42" w:rsidRDefault="00D37A42">
      <w:pPr>
        <w:pStyle w:val="TOC2"/>
        <w:tabs>
          <w:tab w:val="left" w:pos="720"/>
          <w:tab w:val="right" w:pos="9350"/>
        </w:tabs>
        <w:rPr>
          <w:b w:val="0"/>
          <w:bCs w:val="0"/>
          <w:noProof/>
          <w:color w:val="auto"/>
          <w:sz w:val="24"/>
          <w:szCs w:val="24"/>
          <w:lang w:eastAsia="en-US"/>
        </w:rPr>
      </w:pPr>
      <w:r>
        <w:rPr>
          <w:noProof/>
        </w:rPr>
        <w:t>24</w:t>
      </w:r>
      <w:r>
        <w:rPr>
          <w:b w:val="0"/>
          <w:bCs w:val="0"/>
          <w:noProof/>
          <w:color w:val="auto"/>
          <w:sz w:val="24"/>
          <w:szCs w:val="24"/>
          <w:lang w:eastAsia="en-US"/>
        </w:rPr>
        <w:tab/>
      </w:r>
      <w:r>
        <w:rPr>
          <w:noProof/>
        </w:rPr>
        <w:t>WHAT KIND OF DEMOCRACY?</w:t>
      </w:r>
      <w:r>
        <w:rPr>
          <w:noProof/>
        </w:rPr>
        <w:tab/>
      </w:r>
      <w:r>
        <w:rPr>
          <w:noProof/>
        </w:rPr>
        <w:fldChar w:fldCharType="begin"/>
      </w:r>
      <w:r>
        <w:rPr>
          <w:noProof/>
        </w:rPr>
        <w:instrText xml:space="preserve"> PAGEREF _Toc61099639 \h </w:instrText>
      </w:r>
      <w:r>
        <w:rPr>
          <w:noProof/>
        </w:rPr>
      </w:r>
      <w:r>
        <w:rPr>
          <w:noProof/>
        </w:rPr>
        <w:fldChar w:fldCharType="separate"/>
      </w:r>
      <w:r>
        <w:rPr>
          <w:noProof/>
        </w:rPr>
        <w:t>386</w:t>
      </w:r>
      <w:r>
        <w:rPr>
          <w:noProof/>
        </w:rPr>
        <w:fldChar w:fldCharType="end"/>
      </w:r>
    </w:p>
    <w:p w14:paraId="79C3A6C6" w14:textId="5B98698D" w:rsidR="00D37A42" w:rsidRDefault="00D37A42">
      <w:pPr>
        <w:pStyle w:val="TOC3"/>
        <w:tabs>
          <w:tab w:val="left" w:pos="1200"/>
          <w:tab w:val="right" w:pos="9350"/>
        </w:tabs>
        <w:rPr>
          <w:noProof/>
          <w:color w:val="auto"/>
          <w:sz w:val="24"/>
          <w:szCs w:val="24"/>
          <w:lang w:eastAsia="en-US"/>
        </w:rPr>
      </w:pPr>
      <w:r>
        <w:rPr>
          <w:noProof/>
        </w:rPr>
        <w:t>24.1</w:t>
      </w:r>
      <w:r>
        <w:rPr>
          <w:noProof/>
          <w:color w:val="auto"/>
          <w:sz w:val="24"/>
          <w:szCs w:val="24"/>
          <w:lang w:eastAsia="en-US"/>
        </w:rPr>
        <w:tab/>
      </w:r>
      <w:r>
        <w:rPr>
          <w:noProof/>
        </w:rPr>
        <w:t>Pathologies of American Democracy</w:t>
      </w:r>
      <w:r>
        <w:rPr>
          <w:noProof/>
        </w:rPr>
        <w:tab/>
      </w:r>
      <w:r>
        <w:rPr>
          <w:noProof/>
        </w:rPr>
        <w:fldChar w:fldCharType="begin"/>
      </w:r>
      <w:r>
        <w:rPr>
          <w:noProof/>
        </w:rPr>
        <w:instrText xml:space="preserve"> PAGEREF _Toc61099640 \h </w:instrText>
      </w:r>
      <w:r>
        <w:rPr>
          <w:noProof/>
        </w:rPr>
      </w:r>
      <w:r>
        <w:rPr>
          <w:noProof/>
        </w:rPr>
        <w:fldChar w:fldCharType="separate"/>
      </w:r>
      <w:r>
        <w:rPr>
          <w:noProof/>
        </w:rPr>
        <w:t>386</w:t>
      </w:r>
      <w:r>
        <w:rPr>
          <w:noProof/>
        </w:rPr>
        <w:fldChar w:fldCharType="end"/>
      </w:r>
    </w:p>
    <w:p w14:paraId="61E1F6C2" w14:textId="1402E60C" w:rsidR="00D37A42" w:rsidRDefault="00D37A42">
      <w:pPr>
        <w:pStyle w:val="TOC3"/>
        <w:tabs>
          <w:tab w:val="left" w:pos="1200"/>
          <w:tab w:val="right" w:pos="9350"/>
        </w:tabs>
        <w:rPr>
          <w:noProof/>
          <w:color w:val="auto"/>
          <w:sz w:val="24"/>
          <w:szCs w:val="24"/>
          <w:lang w:eastAsia="en-US"/>
        </w:rPr>
      </w:pPr>
      <w:r>
        <w:rPr>
          <w:noProof/>
        </w:rPr>
        <w:t>24.2</w:t>
      </w:r>
      <w:r>
        <w:rPr>
          <w:noProof/>
          <w:color w:val="auto"/>
          <w:sz w:val="24"/>
          <w:szCs w:val="24"/>
          <w:lang w:eastAsia="en-US"/>
        </w:rPr>
        <w:tab/>
      </w:r>
      <w:r>
        <w:rPr>
          <w:noProof/>
        </w:rPr>
        <w:t>Beyond Results</w:t>
      </w:r>
      <w:r>
        <w:rPr>
          <w:noProof/>
        </w:rPr>
        <w:tab/>
      </w:r>
      <w:r>
        <w:rPr>
          <w:noProof/>
        </w:rPr>
        <w:fldChar w:fldCharType="begin"/>
      </w:r>
      <w:r>
        <w:rPr>
          <w:noProof/>
        </w:rPr>
        <w:instrText xml:space="preserve"> PAGEREF _Toc61099641 \h </w:instrText>
      </w:r>
      <w:r>
        <w:rPr>
          <w:noProof/>
        </w:rPr>
      </w:r>
      <w:r>
        <w:rPr>
          <w:noProof/>
        </w:rPr>
        <w:fldChar w:fldCharType="separate"/>
      </w:r>
      <w:r>
        <w:rPr>
          <w:noProof/>
        </w:rPr>
        <w:t>391</w:t>
      </w:r>
      <w:r>
        <w:rPr>
          <w:noProof/>
        </w:rPr>
        <w:fldChar w:fldCharType="end"/>
      </w:r>
    </w:p>
    <w:p w14:paraId="34C461FE" w14:textId="462D2A3A" w:rsidR="00D37A42" w:rsidRDefault="00D37A42">
      <w:pPr>
        <w:pStyle w:val="TOC3"/>
        <w:tabs>
          <w:tab w:val="left" w:pos="1200"/>
          <w:tab w:val="right" w:pos="9350"/>
        </w:tabs>
        <w:rPr>
          <w:noProof/>
          <w:color w:val="auto"/>
          <w:sz w:val="24"/>
          <w:szCs w:val="24"/>
          <w:lang w:eastAsia="en-US"/>
        </w:rPr>
      </w:pPr>
      <w:r>
        <w:rPr>
          <w:noProof/>
        </w:rPr>
        <w:t>24.3</w:t>
      </w:r>
      <w:r>
        <w:rPr>
          <w:noProof/>
          <w:color w:val="auto"/>
          <w:sz w:val="24"/>
          <w:szCs w:val="24"/>
          <w:lang w:eastAsia="en-US"/>
        </w:rPr>
        <w:tab/>
      </w:r>
      <w:r>
        <w:rPr>
          <w:noProof/>
        </w:rPr>
        <w:t>Beyond Responsive Policy</w:t>
      </w:r>
      <w:r>
        <w:rPr>
          <w:noProof/>
        </w:rPr>
        <w:tab/>
      </w:r>
      <w:r>
        <w:rPr>
          <w:noProof/>
        </w:rPr>
        <w:fldChar w:fldCharType="begin"/>
      </w:r>
      <w:r>
        <w:rPr>
          <w:noProof/>
        </w:rPr>
        <w:instrText xml:space="preserve"> PAGEREF _Toc61099642 \h </w:instrText>
      </w:r>
      <w:r>
        <w:rPr>
          <w:noProof/>
        </w:rPr>
      </w:r>
      <w:r>
        <w:rPr>
          <w:noProof/>
        </w:rPr>
        <w:fldChar w:fldCharType="separate"/>
      </w:r>
      <w:r>
        <w:rPr>
          <w:noProof/>
        </w:rPr>
        <w:t>393</w:t>
      </w:r>
      <w:r>
        <w:rPr>
          <w:noProof/>
        </w:rPr>
        <w:fldChar w:fldCharType="end"/>
      </w:r>
    </w:p>
    <w:p w14:paraId="6CF02E3A" w14:textId="3D132367" w:rsidR="00D37A42" w:rsidRDefault="00D37A42">
      <w:pPr>
        <w:pStyle w:val="TOC2"/>
        <w:tabs>
          <w:tab w:val="left" w:pos="720"/>
          <w:tab w:val="right" w:pos="9350"/>
        </w:tabs>
        <w:rPr>
          <w:b w:val="0"/>
          <w:bCs w:val="0"/>
          <w:noProof/>
          <w:color w:val="auto"/>
          <w:sz w:val="24"/>
          <w:szCs w:val="24"/>
          <w:lang w:eastAsia="en-US"/>
        </w:rPr>
      </w:pPr>
      <w:r>
        <w:rPr>
          <w:noProof/>
        </w:rPr>
        <w:t>25</w:t>
      </w:r>
      <w:r>
        <w:rPr>
          <w:b w:val="0"/>
          <w:bCs w:val="0"/>
          <w:noProof/>
          <w:color w:val="auto"/>
          <w:sz w:val="24"/>
          <w:szCs w:val="24"/>
          <w:lang w:eastAsia="en-US"/>
        </w:rPr>
        <w:tab/>
      </w:r>
      <w:r>
        <w:rPr>
          <w:noProof/>
        </w:rPr>
        <w:t>REPRESENTATION</w:t>
      </w:r>
      <w:r>
        <w:rPr>
          <w:noProof/>
        </w:rPr>
        <w:tab/>
      </w:r>
      <w:r>
        <w:rPr>
          <w:noProof/>
        </w:rPr>
        <w:fldChar w:fldCharType="begin"/>
      </w:r>
      <w:r>
        <w:rPr>
          <w:noProof/>
        </w:rPr>
        <w:instrText xml:space="preserve"> PAGEREF _Toc61099643 \h </w:instrText>
      </w:r>
      <w:r>
        <w:rPr>
          <w:noProof/>
        </w:rPr>
      </w:r>
      <w:r>
        <w:rPr>
          <w:noProof/>
        </w:rPr>
        <w:fldChar w:fldCharType="separate"/>
      </w:r>
      <w:r>
        <w:rPr>
          <w:noProof/>
        </w:rPr>
        <w:t>396</w:t>
      </w:r>
      <w:r>
        <w:rPr>
          <w:noProof/>
        </w:rPr>
        <w:fldChar w:fldCharType="end"/>
      </w:r>
    </w:p>
    <w:p w14:paraId="552A68EC" w14:textId="204F569E" w:rsidR="00D37A42" w:rsidRDefault="00D37A42">
      <w:pPr>
        <w:pStyle w:val="TOC3"/>
        <w:tabs>
          <w:tab w:val="left" w:pos="1200"/>
          <w:tab w:val="right" w:pos="9350"/>
        </w:tabs>
        <w:rPr>
          <w:noProof/>
          <w:color w:val="auto"/>
          <w:sz w:val="24"/>
          <w:szCs w:val="24"/>
          <w:lang w:eastAsia="en-US"/>
        </w:rPr>
      </w:pPr>
      <w:r>
        <w:rPr>
          <w:noProof/>
        </w:rPr>
        <w:t>25.1</w:t>
      </w:r>
      <w:r>
        <w:rPr>
          <w:noProof/>
          <w:color w:val="auto"/>
          <w:sz w:val="24"/>
          <w:szCs w:val="24"/>
          <w:lang w:eastAsia="en-US"/>
        </w:rPr>
        <w:tab/>
      </w:r>
      <w:r>
        <w:rPr>
          <w:noProof/>
        </w:rPr>
        <w:t>What Is a Theory of Representation?</w:t>
      </w:r>
      <w:r>
        <w:rPr>
          <w:noProof/>
        </w:rPr>
        <w:tab/>
      </w:r>
      <w:r>
        <w:rPr>
          <w:noProof/>
        </w:rPr>
        <w:fldChar w:fldCharType="begin"/>
      </w:r>
      <w:r>
        <w:rPr>
          <w:noProof/>
        </w:rPr>
        <w:instrText xml:space="preserve"> PAGEREF _Toc61099644 \h </w:instrText>
      </w:r>
      <w:r>
        <w:rPr>
          <w:noProof/>
        </w:rPr>
      </w:r>
      <w:r>
        <w:rPr>
          <w:noProof/>
        </w:rPr>
        <w:fldChar w:fldCharType="separate"/>
      </w:r>
      <w:r>
        <w:rPr>
          <w:noProof/>
        </w:rPr>
        <w:t>397</w:t>
      </w:r>
      <w:r>
        <w:rPr>
          <w:noProof/>
        </w:rPr>
        <w:fldChar w:fldCharType="end"/>
      </w:r>
    </w:p>
    <w:p w14:paraId="5707F755" w14:textId="5B19A154" w:rsidR="00D37A42" w:rsidRDefault="00D37A42">
      <w:pPr>
        <w:pStyle w:val="TOC3"/>
        <w:tabs>
          <w:tab w:val="left" w:pos="1200"/>
          <w:tab w:val="right" w:pos="9350"/>
        </w:tabs>
        <w:rPr>
          <w:noProof/>
          <w:color w:val="auto"/>
          <w:sz w:val="24"/>
          <w:szCs w:val="24"/>
          <w:lang w:eastAsia="en-US"/>
        </w:rPr>
      </w:pPr>
      <w:r>
        <w:rPr>
          <w:noProof/>
        </w:rPr>
        <w:t>25.2</w:t>
      </w:r>
      <w:r>
        <w:rPr>
          <w:noProof/>
          <w:color w:val="auto"/>
          <w:sz w:val="24"/>
          <w:szCs w:val="24"/>
          <w:lang w:eastAsia="en-US"/>
        </w:rPr>
        <w:tab/>
      </w:r>
      <w:r>
        <w:rPr>
          <w:noProof/>
        </w:rPr>
        <w:t>General Selection and Conduct Standards</w:t>
      </w:r>
      <w:r>
        <w:rPr>
          <w:noProof/>
        </w:rPr>
        <w:tab/>
      </w:r>
      <w:r>
        <w:rPr>
          <w:noProof/>
        </w:rPr>
        <w:fldChar w:fldCharType="begin"/>
      </w:r>
      <w:r>
        <w:rPr>
          <w:noProof/>
        </w:rPr>
        <w:instrText xml:space="preserve"> PAGEREF _Toc61099645 \h </w:instrText>
      </w:r>
      <w:r>
        <w:rPr>
          <w:noProof/>
        </w:rPr>
      </w:r>
      <w:r>
        <w:rPr>
          <w:noProof/>
        </w:rPr>
        <w:fldChar w:fldCharType="separate"/>
      </w:r>
      <w:r>
        <w:rPr>
          <w:noProof/>
        </w:rPr>
        <w:t>400</w:t>
      </w:r>
      <w:r>
        <w:rPr>
          <w:noProof/>
        </w:rPr>
        <w:fldChar w:fldCharType="end"/>
      </w:r>
    </w:p>
    <w:p w14:paraId="67A84A4C" w14:textId="7BE215FB" w:rsidR="00D37A42" w:rsidRDefault="00D37A42">
      <w:pPr>
        <w:pStyle w:val="TOC3"/>
        <w:tabs>
          <w:tab w:val="left" w:pos="1200"/>
          <w:tab w:val="right" w:pos="9350"/>
        </w:tabs>
        <w:rPr>
          <w:noProof/>
          <w:color w:val="auto"/>
          <w:sz w:val="24"/>
          <w:szCs w:val="24"/>
          <w:lang w:eastAsia="en-US"/>
        </w:rPr>
      </w:pPr>
      <w:r>
        <w:rPr>
          <w:noProof/>
        </w:rPr>
        <w:t>25.3</w:t>
      </w:r>
      <w:r>
        <w:rPr>
          <w:noProof/>
          <w:color w:val="auto"/>
          <w:sz w:val="24"/>
          <w:szCs w:val="24"/>
          <w:lang w:eastAsia="en-US"/>
        </w:rPr>
        <w:tab/>
      </w:r>
      <w:r>
        <w:rPr>
          <w:noProof/>
        </w:rPr>
        <w:t>Sovereign Officials</w:t>
      </w:r>
      <w:r>
        <w:rPr>
          <w:noProof/>
        </w:rPr>
        <w:tab/>
      </w:r>
      <w:r>
        <w:rPr>
          <w:noProof/>
        </w:rPr>
        <w:fldChar w:fldCharType="begin"/>
      </w:r>
      <w:r>
        <w:rPr>
          <w:noProof/>
        </w:rPr>
        <w:instrText xml:space="preserve"> PAGEREF _Toc61099646 \h </w:instrText>
      </w:r>
      <w:r>
        <w:rPr>
          <w:noProof/>
        </w:rPr>
      </w:r>
      <w:r>
        <w:rPr>
          <w:noProof/>
        </w:rPr>
        <w:fldChar w:fldCharType="separate"/>
      </w:r>
      <w:r>
        <w:rPr>
          <w:noProof/>
        </w:rPr>
        <w:t>402</w:t>
      </w:r>
      <w:r>
        <w:rPr>
          <w:noProof/>
        </w:rPr>
        <w:fldChar w:fldCharType="end"/>
      </w:r>
    </w:p>
    <w:p w14:paraId="3E373E52" w14:textId="47D9D7F7" w:rsidR="00D37A42" w:rsidRDefault="00D37A42">
      <w:pPr>
        <w:pStyle w:val="TOC3"/>
        <w:tabs>
          <w:tab w:val="left" w:pos="1200"/>
          <w:tab w:val="right" w:pos="9350"/>
        </w:tabs>
        <w:rPr>
          <w:noProof/>
          <w:color w:val="auto"/>
          <w:sz w:val="24"/>
          <w:szCs w:val="24"/>
          <w:lang w:eastAsia="en-US"/>
        </w:rPr>
      </w:pPr>
      <w:r w:rsidRPr="00CE40CA">
        <w:rPr>
          <w:noProof/>
        </w:rPr>
        <w:t>25.4</w:t>
      </w:r>
      <w:r>
        <w:rPr>
          <w:noProof/>
          <w:color w:val="auto"/>
          <w:sz w:val="24"/>
          <w:szCs w:val="24"/>
          <w:lang w:eastAsia="en-US"/>
        </w:rPr>
        <w:tab/>
      </w:r>
      <w:r>
        <w:rPr>
          <w:noProof/>
        </w:rPr>
        <w:t>Election and Sortition</w:t>
      </w:r>
      <w:r>
        <w:rPr>
          <w:noProof/>
        </w:rPr>
        <w:tab/>
      </w:r>
      <w:r>
        <w:rPr>
          <w:noProof/>
        </w:rPr>
        <w:fldChar w:fldCharType="begin"/>
      </w:r>
      <w:r>
        <w:rPr>
          <w:noProof/>
        </w:rPr>
        <w:instrText xml:space="preserve"> PAGEREF _Toc61099647 \h </w:instrText>
      </w:r>
      <w:r>
        <w:rPr>
          <w:noProof/>
        </w:rPr>
      </w:r>
      <w:r>
        <w:rPr>
          <w:noProof/>
        </w:rPr>
        <w:fldChar w:fldCharType="separate"/>
      </w:r>
      <w:r>
        <w:rPr>
          <w:noProof/>
        </w:rPr>
        <w:t>404</w:t>
      </w:r>
      <w:r>
        <w:rPr>
          <w:noProof/>
        </w:rPr>
        <w:fldChar w:fldCharType="end"/>
      </w:r>
    </w:p>
    <w:p w14:paraId="685E9B2A" w14:textId="3360B6FC" w:rsidR="00D37A42" w:rsidRDefault="00D37A42">
      <w:pPr>
        <w:pStyle w:val="TOC3"/>
        <w:tabs>
          <w:tab w:val="left" w:pos="1200"/>
          <w:tab w:val="right" w:pos="9350"/>
        </w:tabs>
        <w:rPr>
          <w:noProof/>
          <w:color w:val="auto"/>
          <w:sz w:val="24"/>
          <w:szCs w:val="24"/>
          <w:lang w:eastAsia="en-US"/>
        </w:rPr>
      </w:pPr>
      <w:r>
        <w:rPr>
          <w:noProof/>
        </w:rPr>
        <w:t>25.5</w:t>
      </w:r>
      <w:r>
        <w:rPr>
          <w:noProof/>
          <w:color w:val="auto"/>
          <w:sz w:val="24"/>
          <w:szCs w:val="24"/>
          <w:lang w:eastAsia="en-US"/>
        </w:rPr>
        <w:tab/>
      </w:r>
      <w:r>
        <w:rPr>
          <w:noProof/>
        </w:rPr>
        <w:t>Agent-Responsiveness as Conduct Standard</w:t>
      </w:r>
      <w:r>
        <w:rPr>
          <w:noProof/>
        </w:rPr>
        <w:tab/>
      </w:r>
      <w:r>
        <w:rPr>
          <w:noProof/>
        </w:rPr>
        <w:fldChar w:fldCharType="begin"/>
      </w:r>
      <w:r>
        <w:rPr>
          <w:noProof/>
        </w:rPr>
        <w:instrText xml:space="preserve"> PAGEREF _Toc61099648 \h </w:instrText>
      </w:r>
      <w:r>
        <w:rPr>
          <w:noProof/>
        </w:rPr>
      </w:r>
      <w:r>
        <w:rPr>
          <w:noProof/>
        </w:rPr>
        <w:fldChar w:fldCharType="separate"/>
      </w:r>
      <w:r>
        <w:rPr>
          <w:noProof/>
        </w:rPr>
        <w:t>407</w:t>
      </w:r>
      <w:r>
        <w:rPr>
          <w:noProof/>
        </w:rPr>
        <w:fldChar w:fldCharType="end"/>
      </w:r>
    </w:p>
    <w:p w14:paraId="10739020" w14:textId="4CB922E5" w:rsidR="00D37A42" w:rsidRDefault="00D37A42">
      <w:pPr>
        <w:pStyle w:val="TOC3"/>
        <w:tabs>
          <w:tab w:val="left" w:pos="1200"/>
          <w:tab w:val="right" w:pos="9350"/>
        </w:tabs>
        <w:rPr>
          <w:noProof/>
          <w:color w:val="auto"/>
          <w:sz w:val="24"/>
          <w:szCs w:val="24"/>
          <w:lang w:eastAsia="en-US"/>
        </w:rPr>
      </w:pPr>
      <w:r>
        <w:rPr>
          <w:noProof/>
        </w:rPr>
        <w:t>25.6</w:t>
      </w:r>
      <w:r>
        <w:rPr>
          <w:noProof/>
          <w:color w:val="auto"/>
          <w:sz w:val="24"/>
          <w:szCs w:val="24"/>
          <w:lang w:eastAsia="en-US"/>
        </w:rPr>
        <w:tab/>
      </w:r>
      <w:r>
        <w:rPr>
          <w:noProof/>
        </w:rPr>
        <w:t>Conduct Standards Implied by Equal Influence</w:t>
      </w:r>
      <w:r>
        <w:rPr>
          <w:noProof/>
        </w:rPr>
        <w:tab/>
      </w:r>
      <w:r>
        <w:rPr>
          <w:noProof/>
        </w:rPr>
        <w:fldChar w:fldCharType="begin"/>
      </w:r>
      <w:r>
        <w:rPr>
          <w:noProof/>
        </w:rPr>
        <w:instrText xml:space="preserve"> PAGEREF _Toc61099649 \h </w:instrText>
      </w:r>
      <w:r>
        <w:rPr>
          <w:noProof/>
        </w:rPr>
      </w:r>
      <w:r>
        <w:rPr>
          <w:noProof/>
        </w:rPr>
        <w:fldChar w:fldCharType="separate"/>
      </w:r>
      <w:r>
        <w:rPr>
          <w:noProof/>
        </w:rPr>
        <w:t>410</w:t>
      </w:r>
      <w:r>
        <w:rPr>
          <w:noProof/>
        </w:rPr>
        <w:fldChar w:fldCharType="end"/>
      </w:r>
    </w:p>
    <w:p w14:paraId="3C6CC463" w14:textId="55E332BF" w:rsidR="00D37A42" w:rsidRDefault="00D37A42">
      <w:pPr>
        <w:pStyle w:val="TOC2"/>
        <w:tabs>
          <w:tab w:val="left" w:pos="720"/>
          <w:tab w:val="right" w:pos="9350"/>
        </w:tabs>
        <w:rPr>
          <w:b w:val="0"/>
          <w:bCs w:val="0"/>
          <w:noProof/>
          <w:color w:val="auto"/>
          <w:sz w:val="24"/>
          <w:szCs w:val="24"/>
          <w:lang w:eastAsia="en-US"/>
        </w:rPr>
      </w:pPr>
      <w:r>
        <w:rPr>
          <w:noProof/>
        </w:rPr>
        <w:t>26</w:t>
      </w:r>
      <w:r>
        <w:rPr>
          <w:b w:val="0"/>
          <w:bCs w:val="0"/>
          <w:noProof/>
          <w:color w:val="auto"/>
          <w:sz w:val="24"/>
          <w:szCs w:val="24"/>
          <w:lang w:eastAsia="en-US"/>
        </w:rPr>
        <w:tab/>
      </w:r>
      <w:r>
        <w:rPr>
          <w:noProof/>
        </w:rPr>
        <w:t>THE PERMISSIVENESS OF FORMAL EQUALITY</w:t>
      </w:r>
      <w:r>
        <w:rPr>
          <w:noProof/>
        </w:rPr>
        <w:tab/>
      </w:r>
      <w:r>
        <w:rPr>
          <w:noProof/>
        </w:rPr>
        <w:fldChar w:fldCharType="begin"/>
      </w:r>
      <w:r>
        <w:rPr>
          <w:noProof/>
        </w:rPr>
        <w:instrText xml:space="preserve"> PAGEREF _Toc61099650 \h </w:instrText>
      </w:r>
      <w:r>
        <w:rPr>
          <w:noProof/>
        </w:rPr>
      </w:r>
      <w:r>
        <w:rPr>
          <w:noProof/>
        </w:rPr>
        <w:fldChar w:fldCharType="separate"/>
      </w:r>
      <w:r>
        <w:rPr>
          <w:noProof/>
        </w:rPr>
        <w:t>412</w:t>
      </w:r>
      <w:r>
        <w:rPr>
          <w:noProof/>
        </w:rPr>
        <w:fldChar w:fldCharType="end"/>
      </w:r>
    </w:p>
    <w:p w14:paraId="33B6DC9D" w14:textId="1EE60638" w:rsidR="00D37A42" w:rsidRDefault="00D37A42">
      <w:pPr>
        <w:pStyle w:val="TOC3"/>
        <w:tabs>
          <w:tab w:val="left" w:pos="1200"/>
          <w:tab w:val="right" w:pos="9350"/>
        </w:tabs>
        <w:rPr>
          <w:noProof/>
          <w:color w:val="auto"/>
          <w:sz w:val="24"/>
          <w:szCs w:val="24"/>
          <w:lang w:eastAsia="en-US"/>
        </w:rPr>
      </w:pPr>
      <w:r>
        <w:rPr>
          <w:noProof/>
        </w:rPr>
        <w:t>26.1</w:t>
      </w:r>
      <w:r>
        <w:rPr>
          <w:noProof/>
          <w:color w:val="auto"/>
          <w:sz w:val="24"/>
          <w:szCs w:val="24"/>
          <w:lang w:eastAsia="en-US"/>
        </w:rPr>
        <w:tab/>
      </w:r>
      <w:r>
        <w:rPr>
          <w:noProof/>
        </w:rPr>
        <w:t>A Priori Equality</w:t>
      </w:r>
      <w:r>
        <w:rPr>
          <w:noProof/>
        </w:rPr>
        <w:tab/>
      </w:r>
      <w:r>
        <w:rPr>
          <w:noProof/>
        </w:rPr>
        <w:fldChar w:fldCharType="begin"/>
      </w:r>
      <w:r>
        <w:rPr>
          <w:noProof/>
        </w:rPr>
        <w:instrText xml:space="preserve"> PAGEREF _Toc61099651 \h </w:instrText>
      </w:r>
      <w:r>
        <w:rPr>
          <w:noProof/>
        </w:rPr>
      </w:r>
      <w:r>
        <w:rPr>
          <w:noProof/>
        </w:rPr>
        <w:fldChar w:fldCharType="separate"/>
      </w:r>
      <w:r>
        <w:rPr>
          <w:noProof/>
        </w:rPr>
        <w:t>413</w:t>
      </w:r>
      <w:r>
        <w:rPr>
          <w:noProof/>
        </w:rPr>
        <w:fldChar w:fldCharType="end"/>
      </w:r>
    </w:p>
    <w:p w14:paraId="093A33ED" w14:textId="5C89FDD8" w:rsidR="00D37A42" w:rsidRDefault="00D37A42">
      <w:pPr>
        <w:pStyle w:val="TOC3"/>
        <w:tabs>
          <w:tab w:val="left" w:pos="1200"/>
          <w:tab w:val="right" w:pos="9350"/>
        </w:tabs>
        <w:rPr>
          <w:noProof/>
          <w:color w:val="auto"/>
          <w:sz w:val="24"/>
          <w:szCs w:val="24"/>
          <w:lang w:eastAsia="en-US"/>
        </w:rPr>
      </w:pPr>
      <w:r>
        <w:rPr>
          <w:noProof/>
        </w:rPr>
        <w:t>26.2</w:t>
      </w:r>
      <w:r>
        <w:rPr>
          <w:noProof/>
          <w:color w:val="auto"/>
          <w:sz w:val="24"/>
          <w:szCs w:val="24"/>
          <w:lang w:eastAsia="en-US"/>
        </w:rPr>
        <w:tab/>
      </w:r>
      <w:r>
        <w:rPr>
          <w:noProof/>
        </w:rPr>
        <w:t>Majority Rule</w:t>
      </w:r>
      <w:r>
        <w:rPr>
          <w:noProof/>
        </w:rPr>
        <w:tab/>
      </w:r>
      <w:r>
        <w:rPr>
          <w:noProof/>
        </w:rPr>
        <w:fldChar w:fldCharType="begin"/>
      </w:r>
      <w:r>
        <w:rPr>
          <w:noProof/>
        </w:rPr>
        <w:instrText xml:space="preserve"> PAGEREF _Toc61099652 \h </w:instrText>
      </w:r>
      <w:r>
        <w:rPr>
          <w:noProof/>
        </w:rPr>
      </w:r>
      <w:r>
        <w:rPr>
          <w:noProof/>
        </w:rPr>
        <w:fldChar w:fldCharType="separate"/>
      </w:r>
      <w:r>
        <w:rPr>
          <w:noProof/>
        </w:rPr>
        <w:t>418</w:t>
      </w:r>
      <w:r>
        <w:rPr>
          <w:noProof/>
        </w:rPr>
        <w:fldChar w:fldCharType="end"/>
      </w:r>
    </w:p>
    <w:p w14:paraId="18E6CA1D" w14:textId="693BC234" w:rsidR="00D37A42" w:rsidRDefault="00D37A42">
      <w:pPr>
        <w:pStyle w:val="TOC3"/>
        <w:tabs>
          <w:tab w:val="left" w:pos="1200"/>
          <w:tab w:val="right" w:pos="9350"/>
        </w:tabs>
        <w:rPr>
          <w:noProof/>
          <w:color w:val="auto"/>
          <w:sz w:val="24"/>
          <w:szCs w:val="24"/>
          <w:lang w:eastAsia="en-US"/>
        </w:rPr>
      </w:pPr>
      <w:r>
        <w:rPr>
          <w:noProof/>
        </w:rPr>
        <w:t>26.3</w:t>
      </w:r>
      <w:r>
        <w:rPr>
          <w:noProof/>
          <w:color w:val="auto"/>
          <w:sz w:val="24"/>
          <w:szCs w:val="24"/>
          <w:lang w:eastAsia="en-US"/>
        </w:rPr>
        <w:tab/>
      </w:r>
      <w:r>
        <w:rPr>
          <w:noProof/>
        </w:rPr>
        <w:t>The Judiciary</w:t>
      </w:r>
      <w:r>
        <w:rPr>
          <w:noProof/>
        </w:rPr>
        <w:tab/>
      </w:r>
      <w:r>
        <w:rPr>
          <w:noProof/>
        </w:rPr>
        <w:fldChar w:fldCharType="begin"/>
      </w:r>
      <w:r>
        <w:rPr>
          <w:noProof/>
        </w:rPr>
        <w:instrText xml:space="preserve"> PAGEREF _Toc61099653 \h </w:instrText>
      </w:r>
      <w:r>
        <w:rPr>
          <w:noProof/>
        </w:rPr>
      </w:r>
      <w:r>
        <w:rPr>
          <w:noProof/>
        </w:rPr>
        <w:fldChar w:fldCharType="separate"/>
      </w:r>
      <w:r>
        <w:rPr>
          <w:noProof/>
        </w:rPr>
        <w:t>422</w:t>
      </w:r>
      <w:r>
        <w:rPr>
          <w:noProof/>
        </w:rPr>
        <w:fldChar w:fldCharType="end"/>
      </w:r>
    </w:p>
    <w:p w14:paraId="68E48B28" w14:textId="049D8026" w:rsidR="00D37A42" w:rsidRDefault="00D37A42">
      <w:pPr>
        <w:pStyle w:val="TOC3"/>
        <w:tabs>
          <w:tab w:val="left" w:pos="1200"/>
          <w:tab w:val="right" w:pos="9350"/>
        </w:tabs>
        <w:rPr>
          <w:noProof/>
          <w:color w:val="auto"/>
          <w:sz w:val="24"/>
          <w:szCs w:val="24"/>
          <w:lang w:eastAsia="en-US"/>
        </w:rPr>
      </w:pPr>
      <w:r>
        <w:rPr>
          <w:noProof/>
        </w:rPr>
        <w:t>26.4</w:t>
      </w:r>
      <w:r>
        <w:rPr>
          <w:noProof/>
          <w:color w:val="auto"/>
          <w:sz w:val="24"/>
          <w:szCs w:val="24"/>
          <w:lang w:eastAsia="en-US"/>
        </w:rPr>
        <w:tab/>
      </w:r>
      <w:r>
        <w:rPr>
          <w:noProof/>
        </w:rPr>
        <w:t>Equal Populations</w:t>
      </w:r>
      <w:r>
        <w:rPr>
          <w:noProof/>
        </w:rPr>
        <w:tab/>
      </w:r>
      <w:r>
        <w:rPr>
          <w:noProof/>
        </w:rPr>
        <w:fldChar w:fldCharType="begin"/>
      </w:r>
      <w:r>
        <w:rPr>
          <w:noProof/>
        </w:rPr>
        <w:instrText xml:space="preserve"> PAGEREF _Toc61099654 \h </w:instrText>
      </w:r>
      <w:r>
        <w:rPr>
          <w:noProof/>
        </w:rPr>
      </w:r>
      <w:r>
        <w:rPr>
          <w:noProof/>
        </w:rPr>
        <w:fldChar w:fldCharType="separate"/>
      </w:r>
      <w:r>
        <w:rPr>
          <w:noProof/>
        </w:rPr>
        <w:t>424</w:t>
      </w:r>
      <w:r>
        <w:rPr>
          <w:noProof/>
        </w:rPr>
        <w:fldChar w:fldCharType="end"/>
      </w:r>
    </w:p>
    <w:p w14:paraId="22BB6875" w14:textId="56423BB9" w:rsidR="00D37A42" w:rsidRDefault="00D37A42">
      <w:pPr>
        <w:pStyle w:val="TOC3"/>
        <w:tabs>
          <w:tab w:val="left" w:pos="1200"/>
          <w:tab w:val="right" w:pos="9350"/>
        </w:tabs>
        <w:rPr>
          <w:noProof/>
          <w:color w:val="auto"/>
          <w:sz w:val="24"/>
          <w:szCs w:val="24"/>
          <w:lang w:eastAsia="en-US"/>
        </w:rPr>
      </w:pPr>
      <w:r>
        <w:rPr>
          <w:noProof/>
        </w:rPr>
        <w:t>26.5</w:t>
      </w:r>
      <w:r>
        <w:rPr>
          <w:noProof/>
          <w:color w:val="auto"/>
          <w:sz w:val="24"/>
          <w:szCs w:val="24"/>
          <w:lang w:eastAsia="en-US"/>
        </w:rPr>
        <w:tab/>
      </w:r>
      <w:r>
        <w:rPr>
          <w:noProof/>
        </w:rPr>
        <w:t>Proportional Representation</w:t>
      </w:r>
      <w:r>
        <w:rPr>
          <w:noProof/>
        </w:rPr>
        <w:tab/>
      </w:r>
      <w:r>
        <w:rPr>
          <w:noProof/>
        </w:rPr>
        <w:fldChar w:fldCharType="begin"/>
      </w:r>
      <w:r>
        <w:rPr>
          <w:noProof/>
        </w:rPr>
        <w:instrText xml:space="preserve"> PAGEREF _Toc61099655 \h </w:instrText>
      </w:r>
      <w:r>
        <w:rPr>
          <w:noProof/>
        </w:rPr>
      </w:r>
      <w:r>
        <w:rPr>
          <w:noProof/>
        </w:rPr>
        <w:fldChar w:fldCharType="separate"/>
      </w:r>
      <w:r>
        <w:rPr>
          <w:noProof/>
        </w:rPr>
        <w:t>427</w:t>
      </w:r>
      <w:r>
        <w:rPr>
          <w:noProof/>
        </w:rPr>
        <w:fldChar w:fldCharType="end"/>
      </w:r>
    </w:p>
    <w:p w14:paraId="0AA30BB3" w14:textId="61CACB8A" w:rsidR="00D37A42" w:rsidRDefault="00D37A42">
      <w:pPr>
        <w:pStyle w:val="TOC3"/>
        <w:tabs>
          <w:tab w:val="left" w:pos="1200"/>
          <w:tab w:val="right" w:pos="9350"/>
        </w:tabs>
        <w:rPr>
          <w:noProof/>
          <w:color w:val="auto"/>
          <w:sz w:val="24"/>
          <w:szCs w:val="24"/>
          <w:lang w:eastAsia="en-US"/>
        </w:rPr>
      </w:pPr>
      <w:r>
        <w:rPr>
          <w:noProof/>
        </w:rPr>
        <w:t>26.6</w:t>
      </w:r>
      <w:r>
        <w:rPr>
          <w:noProof/>
          <w:color w:val="auto"/>
          <w:sz w:val="24"/>
          <w:szCs w:val="24"/>
          <w:lang w:eastAsia="en-US"/>
        </w:rPr>
        <w:tab/>
      </w:r>
      <w:r>
        <w:rPr>
          <w:noProof/>
        </w:rPr>
        <w:t>Persistent Minorities</w:t>
      </w:r>
      <w:r>
        <w:rPr>
          <w:noProof/>
        </w:rPr>
        <w:tab/>
      </w:r>
      <w:r>
        <w:rPr>
          <w:noProof/>
        </w:rPr>
        <w:fldChar w:fldCharType="begin"/>
      </w:r>
      <w:r>
        <w:rPr>
          <w:noProof/>
        </w:rPr>
        <w:instrText xml:space="preserve"> PAGEREF _Toc61099656 \h </w:instrText>
      </w:r>
      <w:r>
        <w:rPr>
          <w:noProof/>
        </w:rPr>
      </w:r>
      <w:r>
        <w:rPr>
          <w:noProof/>
        </w:rPr>
        <w:fldChar w:fldCharType="separate"/>
      </w:r>
      <w:r>
        <w:rPr>
          <w:noProof/>
        </w:rPr>
        <w:t>431</w:t>
      </w:r>
      <w:r>
        <w:rPr>
          <w:noProof/>
        </w:rPr>
        <w:fldChar w:fldCharType="end"/>
      </w:r>
    </w:p>
    <w:p w14:paraId="2C049889" w14:textId="58F33624" w:rsidR="00D37A42" w:rsidRDefault="00D37A42">
      <w:pPr>
        <w:pStyle w:val="TOC2"/>
        <w:tabs>
          <w:tab w:val="left" w:pos="720"/>
          <w:tab w:val="right" w:pos="9350"/>
        </w:tabs>
        <w:rPr>
          <w:b w:val="0"/>
          <w:bCs w:val="0"/>
          <w:noProof/>
          <w:color w:val="auto"/>
          <w:sz w:val="24"/>
          <w:szCs w:val="24"/>
          <w:lang w:eastAsia="en-US"/>
        </w:rPr>
      </w:pPr>
      <w:r>
        <w:rPr>
          <w:noProof/>
        </w:rPr>
        <w:t>27</w:t>
      </w:r>
      <w:r>
        <w:rPr>
          <w:b w:val="0"/>
          <w:bCs w:val="0"/>
          <w:noProof/>
          <w:color w:val="auto"/>
          <w:sz w:val="24"/>
          <w:szCs w:val="24"/>
          <w:lang w:eastAsia="en-US"/>
        </w:rPr>
        <w:tab/>
      </w:r>
      <w:r>
        <w:rPr>
          <w:noProof/>
        </w:rPr>
        <w:t>GERRYMANDERING: A CASE STUDY OF PERMISSIVENESS</w:t>
      </w:r>
      <w:r>
        <w:rPr>
          <w:noProof/>
        </w:rPr>
        <w:tab/>
      </w:r>
      <w:r>
        <w:rPr>
          <w:noProof/>
        </w:rPr>
        <w:fldChar w:fldCharType="begin"/>
      </w:r>
      <w:r>
        <w:rPr>
          <w:noProof/>
        </w:rPr>
        <w:instrText xml:space="preserve"> PAGEREF _Toc61099657 \h </w:instrText>
      </w:r>
      <w:r>
        <w:rPr>
          <w:noProof/>
        </w:rPr>
      </w:r>
      <w:r>
        <w:rPr>
          <w:noProof/>
        </w:rPr>
        <w:fldChar w:fldCharType="separate"/>
      </w:r>
      <w:r>
        <w:rPr>
          <w:noProof/>
        </w:rPr>
        <w:t>433</w:t>
      </w:r>
      <w:r>
        <w:rPr>
          <w:noProof/>
        </w:rPr>
        <w:fldChar w:fldCharType="end"/>
      </w:r>
    </w:p>
    <w:p w14:paraId="475C96B0" w14:textId="0D71B12F" w:rsidR="00D37A42" w:rsidRDefault="00D37A42">
      <w:pPr>
        <w:pStyle w:val="TOC3"/>
        <w:tabs>
          <w:tab w:val="left" w:pos="1200"/>
          <w:tab w:val="right" w:pos="9350"/>
        </w:tabs>
        <w:rPr>
          <w:noProof/>
          <w:color w:val="auto"/>
          <w:sz w:val="24"/>
          <w:szCs w:val="24"/>
          <w:lang w:eastAsia="en-US"/>
        </w:rPr>
      </w:pPr>
      <w:r>
        <w:rPr>
          <w:noProof/>
        </w:rPr>
        <w:t>27.1</w:t>
      </w:r>
      <w:r>
        <w:rPr>
          <w:noProof/>
          <w:color w:val="auto"/>
          <w:sz w:val="24"/>
          <w:szCs w:val="24"/>
          <w:lang w:eastAsia="en-US"/>
        </w:rPr>
        <w:tab/>
      </w:r>
      <w:r>
        <w:rPr>
          <w:noProof/>
        </w:rPr>
        <w:t>Defining “Gerrymandering”</w:t>
      </w:r>
      <w:r>
        <w:rPr>
          <w:noProof/>
        </w:rPr>
        <w:tab/>
      </w:r>
      <w:r>
        <w:rPr>
          <w:noProof/>
        </w:rPr>
        <w:fldChar w:fldCharType="begin"/>
      </w:r>
      <w:r>
        <w:rPr>
          <w:noProof/>
        </w:rPr>
        <w:instrText xml:space="preserve"> PAGEREF _Toc61099658 \h </w:instrText>
      </w:r>
      <w:r>
        <w:rPr>
          <w:noProof/>
        </w:rPr>
      </w:r>
      <w:r>
        <w:rPr>
          <w:noProof/>
        </w:rPr>
        <w:fldChar w:fldCharType="separate"/>
      </w:r>
      <w:r>
        <w:rPr>
          <w:noProof/>
        </w:rPr>
        <w:t>434</w:t>
      </w:r>
      <w:r>
        <w:rPr>
          <w:noProof/>
        </w:rPr>
        <w:fldChar w:fldCharType="end"/>
      </w:r>
    </w:p>
    <w:p w14:paraId="460DAC63" w14:textId="2C6F3670" w:rsidR="00D37A42" w:rsidRDefault="00D37A42">
      <w:pPr>
        <w:pStyle w:val="TOC3"/>
        <w:tabs>
          <w:tab w:val="left" w:pos="1200"/>
          <w:tab w:val="right" w:pos="9350"/>
        </w:tabs>
        <w:rPr>
          <w:noProof/>
          <w:color w:val="auto"/>
          <w:sz w:val="24"/>
          <w:szCs w:val="24"/>
          <w:lang w:eastAsia="en-US"/>
        </w:rPr>
      </w:pPr>
      <w:r>
        <w:rPr>
          <w:noProof/>
        </w:rPr>
        <w:t>27.2</w:t>
      </w:r>
      <w:r>
        <w:rPr>
          <w:noProof/>
          <w:color w:val="auto"/>
          <w:sz w:val="24"/>
          <w:szCs w:val="24"/>
          <w:lang w:eastAsia="en-US"/>
        </w:rPr>
        <w:tab/>
      </w:r>
      <w:r>
        <w:rPr>
          <w:noProof/>
        </w:rPr>
        <w:t>Results</w:t>
      </w:r>
      <w:r>
        <w:rPr>
          <w:noProof/>
        </w:rPr>
        <w:tab/>
      </w:r>
      <w:r>
        <w:rPr>
          <w:noProof/>
        </w:rPr>
        <w:fldChar w:fldCharType="begin"/>
      </w:r>
      <w:r>
        <w:rPr>
          <w:noProof/>
        </w:rPr>
        <w:instrText xml:space="preserve"> PAGEREF _Toc61099659 \h </w:instrText>
      </w:r>
      <w:r>
        <w:rPr>
          <w:noProof/>
        </w:rPr>
      </w:r>
      <w:r>
        <w:rPr>
          <w:noProof/>
        </w:rPr>
        <w:fldChar w:fldCharType="separate"/>
      </w:r>
      <w:r>
        <w:rPr>
          <w:noProof/>
        </w:rPr>
        <w:t>437</w:t>
      </w:r>
      <w:r>
        <w:rPr>
          <w:noProof/>
        </w:rPr>
        <w:fldChar w:fldCharType="end"/>
      </w:r>
    </w:p>
    <w:p w14:paraId="159B32A0" w14:textId="7BF8071D" w:rsidR="00D37A42" w:rsidRDefault="00D37A42">
      <w:pPr>
        <w:pStyle w:val="TOC3"/>
        <w:tabs>
          <w:tab w:val="left" w:pos="1200"/>
          <w:tab w:val="right" w:pos="9350"/>
        </w:tabs>
        <w:rPr>
          <w:noProof/>
          <w:color w:val="auto"/>
          <w:sz w:val="24"/>
          <w:szCs w:val="24"/>
          <w:lang w:eastAsia="en-US"/>
        </w:rPr>
      </w:pPr>
      <w:r>
        <w:rPr>
          <w:noProof/>
        </w:rPr>
        <w:t>27.3</w:t>
      </w:r>
      <w:r>
        <w:rPr>
          <w:noProof/>
          <w:color w:val="auto"/>
          <w:sz w:val="24"/>
          <w:szCs w:val="24"/>
          <w:lang w:eastAsia="en-US"/>
        </w:rPr>
        <w:tab/>
      </w:r>
      <w:r>
        <w:rPr>
          <w:noProof/>
        </w:rPr>
        <w:t>Responsiveness</w:t>
      </w:r>
      <w:r>
        <w:rPr>
          <w:noProof/>
        </w:rPr>
        <w:tab/>
      </w:r>
      <w:r>
        <w:rPr>
          <w:noProof/>
        </w:rPr>
        <w:fldChar w:fldCharType="begin"/>
      </w:r>
      <w:r>
        <w:rPr>
          <w:noProof/>
        </w:rPr>
        <w:instrText xml:space="preserve"> PAGEREF _Toc61099660 \h </w:instrText>
      </w:r>
      <w:r>
        <w:rPr>
          <w:noProof/>
        </w:rPr>
      </w:r>
      <w:r>
        <w:rPr>
          <w:noProof/>
        </w:rPr>
        <w:fldChar w:fldCharType="separate"/>
      </w:r>
      <w:r>
        <w:rPr>
          <w:noProof/>
        </w:rPr>
        <w:t>440</w:t>
      </w:r>
      <w:r>
        <w:rPr>
          <w:noProof/>
        </w:rPr>
        <w:fldChar w:fldCharType="end"/>
      </w:r>
    </w:p>
    <w:p w14:paraId="7DF1E3BC" w14:textId="27784A8D" w:rsidR="00D37A42" w:rsidRDefault="00D37A42">
      <w:pPr>
        <w:pStyle w:val="TOC3"/>
        <w:tabs>
          <w:tab w:val="left" w:pos="1200"/>
          <w:tab w:val="right" w:pos="9350"/>
        </w:tabs>
        <w:rPr>
          <w:noProof/>
          <w:color w:val="auto"/>
          <w:sz w:val="24"/>
          <w:szCs w:val="24"/>
          <w:lang w:eastAsia="en-US"/>
        </w:rPr>
      </w:pPr>
      <w:r>
        <w:rPr>
          <w:noProof/>
        </w:rPr>
        <w:t>27.4</w:t>
      </w:r>
      <w:r>
        <w:rPr>
          <w:noProof/>
          <w:color w:val="auto"/>
          <w:sz w:val="24"/>
          <w:szCs w:val="24"/>
          <w:lang w:eastAsia="en-US"/>
        </w:rPr>
        <w:tab/>
      </w:r>
      <w:r>
        <w:rPr>
          <w:noProof/>
        </w:rPr>
        <w:t>Equal Influence</w:t>
      </w:r>
      <w:r>
        <w:rPr>
          <w:noProof/>
        </w:rPr>
        <w:tab/>
      </w:r>
      <w:r>
        <w:rPr>
          <w:noProof/>
        </w:rPr>
        <w:fldChar w:fldCharType="begin"/>
      </w:r>
      <w:r>
        <w:rPr>
          <w:noProof/>
        </w:rPr>
        <w:instrText xml:space="preserve"> PAGEREF _Toc61099661 \h </w:instrText>
      </w:r>
      <w:r>
        <w:rPr>
          <w:noProof/>
        </w:rPr>
      </w:r>
      <w:r>
        <w:rPr>
          <w:noProof/>
        </w:rPr>
        <w:fldChar w:fldCharType="separate"/>
      </w:r>
      <w:r>
        <w:rPr>
          <w:noProof/>
        </w:rPr>
        <w:t>442</w:t>
      </w:r>
      <w:r>
        <w:rPr>
          <w:noProof/>
        </w:rPr>
        <w:fldChar w:fldCharType="end"/>
      </w:r>
    </w:p>
    <w:p w14:paraId="43BAABAB" w14:textId="54FD7B3C" w:rsidR="00D37A42" w:rsidRDefault="00D37A42">
      <w:pPr>
        <w:pStyle w:val="TOC3"/>
        <w:tabs>
          <w:tab w:val="left" w:pos="1200"/>
          <w:tab w:val="right" w:pos="9350"/>
        </w:tabs>
        <w:rPr>
          <w:noProof/>
          <w:color w:val="auto"/>
          <w:sz w:val="24"/>
          <w:szCs w:val="24"/>
          <w:lang w:eastAsia="en-US"/>
        </w:rPr>
      </w:pPr>
      <w:r>
        <w:rPr>
          <w:noProof/>
        </w:rPr>
        <w:t>27.5</w:t>
      </w:r>
      <w:r>
        <w:rPr>
          <w:noProof/>
          <w:color w:val="auto"/>
          <w:sz w:val="24"/>
          <w:szCs w:val="24"/>
          <w:lang w:eastAsia="en-US"/>
        </w:rPr>
        <w:tab/>
      </w:r>
      <w:r>
        <w:rPr>
          <w:noProof/>
        </w:rPr>
        <w:t>Two-Party Proportionality</w:t>
      </w:r>
      <w:r>
        <w:rPr>
          <w:noProof/>
        </w:rPr>
        <w:tab/>
      </w:r>
      <w:r>
        <w:rPr>
          <w:noProof/>
        </w:rPr>
        <w:fldChar w:fldCharType="begin"/>
      </w:r>
      <w:r>
        <w:rPr>
          <w:noProof/>
        </w:rPr>
        <w:instrText xml:space="preserve"> PAGEREF _Toc61099662 \h </w:instrText>
      </w:r>
      <w:r>
        <w:rPr>
          <w:noProof/>
        </w:rPr>
      </w:r>
      <w:r>
        <w:rPr>
          <w:noProof/>
        </w:rPr>
        <w:fldChar w:fldCharType="separate"/>
      </w:r>
      <w:r>
        <w:rPr>
          <w:noProof/>
        </w:rPr>
        <w:t>444</w:t>
      </w:r>
      <w:r>
        <w:rPr>
          <w:noProof/>
        </w:rPr>
        <w:fldChar w:fldCharType="end"/>
      </w:r>
    </w:p>
    <w:p w14:paraId="6B588913" w14:textId="4A553CCA" w:rsidR="00D37A42" w:rsidRDefault="00D37A42">
      <w:pPr>
        <w:pStyle w:val="TOC3"/>
        <w:tabs>
          <w:tab w:val="left" w:pos="1200"/>
          <w:tab w:val="right" w:pos="9350"/>
        </w:tabs>
        <w:rPr>
          <w:noProof/>
          <w:color w:val="auto"/>
          <w:sz w:val="24"/>
          <w:szCs w:val="24"/>
          <w:lang w:eastAsia="en-US"/>
        </w:rPr>
      </w:pPr>
      <w:r>
        <w:rPr>
          <w:noProof/>
        </w:rPr>
        <w:lastRenderedPageBreak/>
        <w:t>27.6</w:t>
      </w:r>
      <w:r>
        <w:rPr>
          <w:noProof/>
          <w:color w:val="auto"/>
          <w:sz w:val="24"/>
          <w:szCs w:val="24"/>
          <w:lang w:eastAsia="en-US"/>
        </w:rPr>
        <w:tab/>
      </w:r>
      <w:r>
        <w:rPr>
          <w:noProof/>
        </w:rPr>
        <w:t>Majority Proportionality</w:t>
      </w:r>
      <w:r>
        <w:rPr>
          <w:noProof/>
        </w:rPr>
        <w:tab/>
      </w:r>
      <w:r>
        <w:rPr>
          <w:noProof/>
        </w:rPr>
        <w:fldChar w:fldCharType="begin"/>
      </w:r>
      <w:r>
        <w:rPr>
          <w:noProof/>
        </w:rPr>
        <w:instrText xml:space="preserve"> PAGEREF _Toc61099663 \h </w:instrText>
      </w:r>
      <w:r>
        <w:rPr>
          <w:noProof/>
        </w:rPr>
      </w:r>
      <w:r>
        <w:rPr>
          <w:noProof/>
        </w:rPr>
        <w:fldChar w:fldCharType="separate"/>
      </w:r>
      <w:r>
        <w:rPr>
          <w:noProof/>
        </w:rPr>
        <w:t>447</w:t>
      </w:r>
      <w:r>
        <w:rPr>
          <w:noProof/>
        </w:rPr>
        <w:fldChar w:fldCharType="end"/>
      </w:r>
    </w:p>
    <w:p w14:paraId="3E8F8275" w14:textId="4E792B43" w:rsidR="00D37A42" w:rsidRDefault="00D37A42">
      <w:pPr>
        <w:pStyle w:val="TOC3"/>
        <w:tabs>
          <w:tab w:val="left" w:pos="1200"/>
          <w:tab w:val="right" w:pos="9350"/>
        </w:tabs>
        <w:rPr>
          <w:noProof/>
          <w:color w:val="auto"/>
          <w:sz w:val="24"/>
          <w:szCs w:val="24"/>
          <w:lang w:eastAsia="en-US"/>
        </w:rPr>
      </w:pPr>
      <w:r>
        <w:rPr>
          <w:noProof/>
        </w:rPr>
        <w:t>27.7</w:t>
      </w:r>
      <w:r>
        <w:rPr>
          <w:noProof/>
          <w:color w:val="auto"/>
          <w:sz w:val="24"/>
          <w:szCs w:val="24"/>
          <w:lang w:eastAsia="en-US"/>
        </w:rPr>
        <w:tab/>
      </w:r>
      <w:r>
        <w:rPr>
          <w:noProof/>
        </w:rPr>
        <w:t>Incumbent-Protection Gerrymandering</w:t>
      </w:r>
      <w:r>
        <w:rPr>
          <w:noProof/>
        </w:rPr>
        <w:tab/>
      </w:r>
      <w:r>
        <w:rPr>
          <w:noProof/>
        </w:rPr>
        <w:fldChar w:fldCharType="begin"/>
      </w:r>
      <w:r>
        <w:rPr>
          <w:noProof/>
        </w:rPr>
        <w:instrText xml:space="preserve"> PAGEREF _Toc61099664 \h </w:instrText>
      </w:r>
      <w:r>
        <w:rPr>
          <w:noProof/>
        </w:rPr>
      </w:r>
      <w:r>
        <w:rPr>
          <w:noProof/>
        </w:rPr>
        <w:fldChar w:fldCharType="separate"/>
      </w:r>
      <w:r>
        <w:rPr>
          <w:noProof/>
        </w:rPr>
        <w:t>449</w:t>
      </w:r>
      <w:r>
        <w:rPr>
          <w:noProof/>
        </w:rPr>
        <w:fldChar w:fldCharType="end"/>
      </w:r>
    </w:p>
    <w:p w14:paraId="228C935B" w14:textId="7B7408EE" w:rsidR="00D37A42" w:rsidRDefault="00D37A42">
      <w:pPr>
        <w:pStyle w:val="TOC3"/>
        <w:tabs>
          <w:tab w:val="left" w:pos="1200"/>
          <w:tab w:val="right" w:pos="9350"/>
        </w:tabs>
        <w:rPr>
          <w:noProof/>
          <w:color w:val="auto"/>
          <w:sz w:val="24"/>
          <w:szCs w:val="24"/>
          <w:lang w:eastAsia="en-US"/>
        </w:rPr>
      </w:pPr>
      <w:r>
        <w:rPr>
          <w:noProof/>
        </w:rPr>
        <w:t>27.8</w:t>
      </w:r>
      <w:r>
        <w:rPr>
          <w:noProof/>
          <w:color w:val="auto"/>
          <w:sz w:val="24"/>
          <w:szCs w:val="24"/>
          <w:lang w:eastAsia="en-US"/>
        </w:rPr>
        <w:tab/>
      </w:r>
      <w:r>
        <w:rPr>
          <w:noProof/>
        </w:rPr>
        <w:t>Incumbent-Protection Gerrymandering, Partisan Gerrymandering and Corruption</w:t>
      </w:r>
      <w:r>
        <w:rPr>
          <w:noProof/>
        </w:rPr>
        <w:tab/>
      </w:r>
      <w:r>
        <w:rPr>
          <w:noProof/>
        </w:rPr>
        <w:fldChar w:fldCharType="begin"/>
      </w:r>
      <w:r>
        <w:rPr>
          <w:noProof/>
        </w:rPr>
        <w:instrText xml:space="preserve"> PAGEREF _Toc61099665 \h </w:instrText>
      </w:r>
      <w:r>
        <w:rPr>
          <w:noProof/>
        </w:rPr>
      </w:r>
      <w:r>
        <w:rPr>
          <w:noProof/>
        </w:rPr>
        <w:fldChar w:fldCharType="separate"/>
      </w:r>
      <w:r>
        <w:rPr>
          <w:noProof/>
        </w:rPr>
        <w:t>452</w:t>
      </w:r>
      <w:r>
        <w:rPr>
          <w:noProof/>
        </w:rPr>
        <w:fldChar w:fldCharType="end"/>
      </w:r>
    </w:p>
    <w:p w14:paraId="05FDBD2A" w14:textId="1A33A015" w:rsidR="00D37A42" w:rsidRDefault="00D37A42">
      <w:pPr>
        <w:pStyle w:val="TOC3"/>
        <w:tabs>
          <w:tab w:val="left" w:pos="1200"/>
          <w:tab w:val="right" w:pos="9350"/>
        </w:tabs>
        <w:rPr>
          <w:noProof/>
          <w:color w:val="auto"/>
          <w:sz w:val="24"/>
          <w:szCs w:val="24"/>
          <w:lang w:eastAsia="en-US"/>
        </w:rPr>
      </w:pPr>
      <w:r>
        <w:rPr>
          <w:noProof/>
        </w:rPr>
        <w:t>27.9</w:t>
      </w:r>
      <w:r>
        <w:rPr>
          <w:noProof/>
          <w:color w:val="auto"/>
          <w:sz w:val="24"/>
          <w:szCs w:val="24"/>
          <w:lang w:eastAsia="en-US"/>
        </w:rPr>
        <w:tab/>
      </w:r>
      <w:r>
        <w:rPr>
          <w:noProof/>
        </w:rPr>
        <w:t>Racial Gerrymandering and Discrimination</w:t>
      </w:r>
      <w:r>
        <w:rPr>
          <w:noProof/>
        </w:rPr>
        <w:tab/>
      </w:r>
      <w:r>
        <w:rPr>
          <w:noProof/>
        </w:rPr>
        <w:fldChar w:fldCharType="begin"/>
      </w:r>
      <w:r>
        <w:rPr>
          <w:noProof/>
        </w:rPr>
        <w:instrText xml:space="preserve"> PAGEREF _Toc61099666 \h </w:instrText>
      </w:r>
      <w:r>
        <w:rPr>
          <w:noProof/>
        </w:rPr>
      </w:r>
      <w:r>
        <w:rPr>
          <w:noProof/>
        </w:rPr>
        <w:fldChar w:fldCharType="separate"/>
      </w:r>
      <w:r>
        <w:rPr>
          <w:noProof/>
        </w:rPr>
        <w:t>454</w:t>
      </w:r>
      <w:r>
        <w:rPr>
          <w:noProof/>
        </w:rPr>
        <w:fldChar w:fldCharType="end"/>
      </w:r>
    </w:p>
    <w:p w14:paraId="724EA316" w14:textId="5F04ABA4" w:rsidR="00D37A42" w:rsidRDefault="00D37A42">
      <w:pPr>
        <w:pStyle w:val="TOC3"/>
        <w:tabs>
          <w:tab w:val="left" w:pos="1200"/>
          <w:tab w:val="right" w:pos="9350"/>
        </w:tabs>
        <w:rPr>
          <w:noProof/>
          <w:color w:val="auto"/>
          <w:sz w:val="24"/>
          <w:szCs w:val="24"/>
          <w:lang w:eastAsia="en-US"/>
        </w:rPr>
      </w:pPr>
      <w:r>
        <w:rPr>
          <w:noProof/>
        </w:rPr>
        <w:t>27.10</w:t>
      </w:r>
      <w:r>
        <w:rPr>
          <w:noProof/>
          <w:color w:val="auto"/>
          <w:sz w:val="24"/>
          <w:szCs w:val="24"/>
          <w:lang w:eastAsia="en-US"/>
        </w:rPr>
        <w:tab/>
      </w:r>
      <w:r>
        <w:rPr>
          <w:noProof/>
        </w:rPr>
        <w:t>Partisan Gerrymandering and Equal Influence</w:t>
      </w:r>
      <w:r>
        <w:rPr>
          <w:noProof/>
        </w:rPr>
        <w:tab/>
      </w:r>
      <w:r>
        <w:rPr>
          <w:noProof/>
        </w:rPr>
        <w:fldChar w:fldCharType="begin"/>
      </w:r>
      <w:r>
        <w:rPr>
          <w:noProof/>
        </w:rPr>
        <w:instrText xml:space="preserve"> PAGEREF _Toc61099667 \h </w:instrText>
      </w:r>
      <w:r>
        <w:rPr>
          <w:noProof/>
        </w:rPr>
      </w:r>
      <w:r>
        <w:rPr>
          <w:noProof/>
        </w:rPr>
        <w:fldChar w:fldCharType="separate"/>
      </w:r>
      <w:r>
        <w:rPr>
          <w:noProof/>
        </w:rPr>
        <w:t>456</w:t>
      </w:r>
      <w:r>
        <w:rPr>
          <w:noProof/>
        </w:rPr>
        <w:fldChar w:fldCharType="end"/>
      </w:r>
    </w:p>
    <w:p w14:paraId="4DD370FD" w14:textId="6F96E6A6" w:rsidR="00D37A42" w:rsidRDefault="00D37A42">
      <w:pPr>
        <w:pStyle w:val="TOC2"/>
        <w:tabs>
          <w:tab w:val="left" w:pos="720"/>
          <w:tab w:val="right" w:pos="9350"/>
        </w:tabs>
        <w:rPr>
          <w:b w:val="0"/>
          <w:bCs w:val="0"/>
          <w:noProof/>
          <w:color w:val="auto"/>
          <w:sz w:val="24"/>
          <w:szCs w:val="24"/>
          <w:lang w:eastAsia="en-US"/>
        </w:rPr>
      </w:pPr>
      <w:r>
        <w:rPr>
          <w:noProof/>
        </w:rPr>
        <w:t>28</w:t>
      </w:r>
      <w:r>
        <w:rPr>
          <w:b w:val="0"/>
          <w:bCs w:val="0"/>
          <w:noProof/>
          <w:color w:val="auto"/>
          <w:sz w:val="24"/>
          <w:szCs w:val="24"/>
          <w:lang w:eastAsia="en-US"/>
        </w:rPr>
        <w:tab/>
      </w:r>
      <w:r>
        <w:rPr>
          <w:noProof/>
        </w:rPr>
        <w:t>THE DEMANDINGNESS OF INFORMAL EQUALITY</w:t>
      </w:r>
      <w:r>
        <w:rPr>
          <w:noProof/>
        </w:rPr>
        <w:tab/>
      </w:r>
      <w:r>
        <w:rPr>
          <w:noProof/>
        </w:rPr>
        <w:fldChar w:fldCharType="begin"/>
      </w:r>
      <w:r>
        <w:rPr>
          <w:noProof/>
        </w:rPr>
        <w:instrText xml:space="preserve"> PAGEREF _Toc61099668 \h </w:instrText>
      </w:r>
      <w:r>
        <w:rPr>
          <w:noProof/>
        </w:rPr>
      </w:r>
      <w:r>
        <w:rPr>
          <w:noProof/>
        </w:rPr>
        <w:fldChar w:fldCharType="separate"/>
      </w:r>
      <w:r>
        <w:rPr>
          <w:noProof/>
        </w:rPr>
        <w:t>461</w:t>
      </w:r>
      <w:r>
        <w:rPr>
          <w:noProof/>
        </w:rPr>
        <w:fldChar w:fldCharType="end"/>
      </w:r>
    </w:p>
    <w:p w14:paraId="43A26643" w14:textId="73B29396" w:rsidR="00D37A42" w:rsidRDefault="00D37A42">
      <w:pPr>
        <w:pStyle w:val="TOC3"/>
        <w:tabs>
          <w:tab w:val="left" w:pos="1200"/>
          <w:tab w:val="right" w:pos="9350"/>
        </w:tabs>
        <w:rPr>
          <w:noProof/>
          <w:color w:val="auto"/>
          <w:sz w:val="24"/>
          <w:szCs w:val="24"/>
          <w:lang w:eastAsia="en-US"/>
        </w:rPr>
      </w:pPr>
      <w:r>
        <w:rPr>
          <w:noProof/>
        </w:rPr>
        <w:t>28.1</w:t>
      </w:r>
      <w:r>
        <w:rPr>
          <w:noProof/>
          <w:color w:val="auto"/>
          <w:sz w:val="24"/>
          <w:szCs w:val="24"/>
          <w:lang w:eastAsia="en-US"/>
        </w:rPr>
        <w:tab/>
      </w:r>
      <w:r>
        <w:rPr>
          <w:noProof/>
        </w:rPr>
        <w:t>Money and Time</w:t>
      </w:r>
      <w:r>
        <w:rPr>
          <w:noProof/>
        </w:rPr>
        <w:tab/>
      </w:r>
      <w:r>
        <w:rPr>
          <w:noProof/>
        </w:rPr>
        <w:fldChar w:fldCharType="begin"/>
      </w:r>
      <w:r>
        <w:rPr>
          <w:noProof/>
        </w:rPr>
        <w:instrText xml:space="preserve"> PAGEREF _Toc61099669 \h </w:instrText>
      </w:r>
      <w:r>
        <w:rPr>
          <w:noProof/>
        </w:rPr>
      </w:r>
      <w:r>
        <w:rPr>
          <w:noProof/>
        </w:rPr>
        <w:fldChar w:fldCharType="separate"/>
      </w:r>
      <w:r>
        <w:rPr>
          <w:noProof/>
        </w:rPr>
        <w:t>462</w:t>
      </w:r>
      <w:r>
        <w:rPr>
          <w:noProof/>
        </w:rPr>
        <w:fldChar w:fldCharType="end"/>
      </w:r>
    </w:p>
    <w:p w14:paraId="4839F5B3" w14:textId="3402CA60" w:rsidR="00D37A42" w:rsidRDefault="00D37A42">
      <w:pPr>
        <w:pStyle w:val="TOC3"/>
        <w:tabs>
          <w:tab w:val="left" w:pos="1200"/>
          <w:tab w:val="right" w:pos="9350"/>
        </w:tabs>
        <w:rPr>
          <w:noProof/>
          <w:color w:val="auto"/>
          <w:sz w:val="24"/>
          <w:szCs w:val="24"/>
          <w:lang w:eastAsia="en-US"/>
        </w:rPr>
      </w:pPr>
      <w:r>
        <w:rPr>
          <w:noProof/>
        </w:rPr>
        <w:t>28.2</w:t>
      </w:r>
      <w:r>
        <w:rPr>
          <w:noProof/>
          <w:color w:val="auto"/>
          <w:sz w:val="24"/>
          <w:szCs w:val="24"/>
          <w:lang w:eastAsia="en-US"/>
        </w:rPr>
        <w:tab/>
      </w:r>
      <w:r>
        <w:rPr>
          <w:noProof/>
        </w:rPr>
        <w:t>Judgment Dependence</w:t>
      </w:r>
      <w:r>
        <w:rPr>
          <w:noProof/>
        </w:rPr>
        <w:tab/>
      </w:r>
      <w:r>
        <w:rPr>
          <w:noProof/>
        </w:rPr>
        <w:fldChar w:fldCharType="begin"/>
      </w:r>
      <w:r>
        <w:rPr>
          <w:noProof/>
        </w:rPr>
        <w:instrText xml:space="preserve"> PAGEREF _Toc61099670 \h </w:instrText>
      </w:r>
      <w:r>
        <w:rPr>
          <w:noProof/>
        </w:rPr>
      </w:r>
      <w:r>
        <w:rPr>
          <w:noProof/>
        </w:rPr>
        <w:fldChar w:fldCharType="separate"/>
      </w:r>
      <w:r>
        <w:rPr>
          <w:noProof/>
        </w:rPr>
        <w:t>465</w:t>
      </w:r>
      <w:r>
        <w:rPr>
          <w:noProof/>
        </w:rPr>
        <w:fldChar w:fldCharType="end"/>
      </w:r>
    </w:p>
    <w:p w14:paraId="7293BA4D" w14:textId="7578EAE2" w:rsidR="00D37A42" w:rsidRDefault="00D37A42">
      <w:pPr>
        <w:pStyle w:val="TOC3"/>
        <w:tabs>
          <w:tab w:val="left" w:pos="1200"/>
          <w:tab w:val="right" w:pos="9350"/>
        </w:tabs>
        <w:rPr>
          <w:noProof/>
          <w:color w:val="auto"/>
          <w:sz w:val="24"/>
          <w:szCs w:val="24"/>
          <w:lang w:eastAsia="en-US"/>
        </w:rPr>
      </w:pPr>
      <w:r>
        <w:rPr>
          <w:noProof/>
        </w:rPr>
        <w:t>28.3</w:t>
      </w:r>
      <w:r>
        <w:rPr>
          <w:noProof/>
          <w:color w:val="auto"/>
          <w:sz w:val="24"/>
          <w:szCs w:val="24"/>
          <w:lang w:eastAsia="en-US"/>
        </w:rPr>
        <w:tab/>
      </w:r>
      <w:r>
        <w:rPr>
          <w:noProof/>
        </w:rPr>
        <w:t>The Diversity of Objections to Money in Politics</w:t>
      </w:r>
      <w:r>
        <w:rPr>
          <w:noProof/>
        </w:rPr>
        <w:tab/>
      </w:r>
      <w:r>
        <w:rPr>
          <w:noProof/>
        </w:rPr>
        <w:fldChar w:fldCharType="begin"/>
      </w:r>
      <w:r>
        <w:rPr>
          <w:noProof/>
        </w:rPr>
        <w:instrText xml:space="preserve"> PAGEREF _Toc61099671 \h </w:instrText>
      </w:r>
      <w:r>
        <w:rPr>
          <w:noProof/>
        </w:rPr>
      </w:r>
      <w:r>
        <w:rPr>
          <w:noProof/>
        </w:rPr>
        <w:fldChar w:fldCharType="separate"/>
      </w:r>
      <w:r>
        <w:rPr>
          <w:noProof/>
        </w:rPr>
        <w:t>470</w:t>
      </w:r>
      <w:r>
        <w:rPr>
          <w:noProof/>
        </w:rPr>
        <w:fldChar w:fldCharType="end"/>
      </w:r>
    </w:p>
    <w:p w14:paraId="285F19DB" w14:textId="14F83D88" w:rsidR="00D37A42" w:rsidRDefault="00D37A42">
      <w:pPr>
        <w:pStyle w:val="TOC3"/>
        <w:tabs>
          <w:tab w:val="left" w:pos="1200"/>
          <w:tab w:val="right" w:pos="9350"/>
        </w:tabs>
        <w:rPr>
          <w:noProof/>
          <w:color w:val="auto"/>
          <w:sz w:val="24"/>
          <w:szCs w:val="24"/>
          <w:lang w:eastAsia="en-US"/>
        </w:rPr>
      </w:pPr>
      <w:r>
        <w:rPr>
          <w:noProof/>
        </w:rPr>
        <w:t>28.4</w:t>
      </w:r>
      <w:r>
        <w:rPr>
          <w:noProof/>
          <w:color w:val="auto"/>
          <w:sz w:val="24"/>
          <w:szCs w:val="24"/>
          <w:lang w:eastAsia="en-US"/>
        </w:rPr>
        <w:tab/>
      </w:r>
      <w:r>
        <w:rPr>
          <w:noProof/>
        </w:rPr>
        <w:t>Information and Organization</w:t>
      </w:r>
      <w:r>
        <w:rPr>
          <w:noProof/>
        </w:rPr>
        <w:tab/>
      </w:r>
      <w:r>
        <w:rPr>
          <w:noProof/>
        </w:rPr>
        <w:fldChar w:fldCharType="begin"/>
      </w:r>
      <w:r>
        <w:rPr>
          <w:noProof/>
        </w:rPr>
        <w:instrText xml:space="preserve"> PAGEREF _Toc61099672 \h </w:instrText>
      </w:r>
      <w:r>
        <w:rPr>
          <w:noProof/>
        </w:rPr>
      </w:r>
      <w:r>
        <w:rPr>
          <w:noProof/>
        </w:rPr>
        <w:fldChar w:fldCharType="separate"/>
      </w:r>
      <w:r>
        <w:rPr>
          <w:noProof/>
        </w:rPr>
        <w:t>474</w:t>
      </w:r>
      <w:r>
        <w:rPr>
          <w:noProof/>
        </w:rPr>
        <w:fldChar w:fldCharType="end"/>
      </w:r>
    </w:p>
    <w:p w14:paraId="636FA007" w14:textId="09685CAD" w:rsidR="00D37A42" w:rsidRDefault="00D37A42">
      <w:pPr>
        <w:pStyle w:val="TOC2"/>
        <w:tabs>
          <w:tab w:val="left" w:pos="720"/>
          <w:tab w:val="right" w:pos="9350"/>
        </w:tabs>
        <w:rPr>
          <w:b w:val="0"/>
          <w:bCs w:val="0"/>
          <w:noProof/>
          <w:color w:val="auto"/>
          <w:sz w:val="24"/>
          <w:szCs w:val="24"/>
          <w:lang w:eastAsia="en-US"/>
        </w:rPr>
      </w:pPr>
      <w:r>
        <w:rPr>
          <w:noProof/>
        </w:rPr>
        <w:t>29</w:t>
      </w:r>
      <w:r>
        <w:rPr>
          <w:b w:val="0"/>
          <w:bCs w:val="0"/>
          <w:noProof/>
          <w:color w:val="auto"/>
          <w:sz w:val="24"/>
          <w:szCs w:val="24"/>
          <w:lang w:eastAsia="en-US"/>
        </w:rPr>
        <w:tab/>
      </w:r>
      <w:r>
        <w:rPr>
          <w:noProof/>
        </w:rPr>
        <w:t>THE IRRELEVANCE OF ARBITRARINESS</w:t>
      </w:r>
      <w:r>
        <w:rPr>
          <w:noProof/>
        </w:rPr>
        <w:tab/>
      </w:r>
      <w:r>
        <w:rPr>
          <w:noProof/>
        </w:rPr>
        <w:fldChar w:fldCharType="begin"/>
      </w:r>
      <w:r>
        <w:rPr>
          <w:noProof/>
        </w:rPr>
        <w:instrText xml:space="preserve"> PAGEREF _Toc61099673 \h </w:instrText>
      </w:r>
      <w:r>
        <w:rPr>
          <w:noProof/>
        </w:rPr>
      </w:r>
      <w:r>
        <w:rPr>
          <w:noProof/>
        </w:rPr>
        <w:fldChar w:fldCharType="separate"/>
      </w:r>
      <w:r>
        <w:rPr>
          <w:noProof/>
        </w:rPr>
        <w:t>478</w:t>
      </w:r>
      <w:r>
        <w:rPr>
          <w:noProof/>
        </w:rPr>
        <w:fldChar w:fldCharType="end"/>
      </w:r>
    </w:p>
    <w:p w14:paraId="4C5B1298" w14:textId="6164B0B8" w:rsidR="00D37A42" w:rsidRDefault="00D37A42">
      <w:pPr>
        <w:pStyle w:val="TOC3"/>
        <w:tabs>
          <w:tab w:val="left" w:pos="1200"/>
          <w:tab w:val="right" w:pos="9350"/>
        </w:tabs>
        <w:rPr>
          <w:noProof/>
          <w:color w:val="auto"/>
          <w:sz w:val="24"/>
          <w:szCs w:val="24"/>
          <w:lang w:eastAsia="en-US"/>
        </w:rPr>
      </w:pPr>
      <w:r>
        <w:rPr>
          <w:noProof/>
        </w:rPr>
        <w:t>29.1</w:t>
      </w:r>
      <w:r>
        <w:rPr>
          <w:noProof/>
          <w:color w:val="auto"/>
          <w:sz w:val="24"/>
          <w:szCs w:val="24"/>
          <w:lang w:eastAsia="en-US"/>
        </w:rPr>
        <w:tab/>
      </w:r>
      <w:r>
        <w:rPr>
          <w:noProof/>
        </w:rPr>
        <w:t>How is Voting Arbitrary?</w:t>
      </w:r>
      <w:r>
        <w:rPr>
          <w:noProof/>
        </w:rPr>
        <w:tab/>
      </w:r>
      <w:r>
        <w:rPr>
          <w:noProof/>
        </w:rPr>
        <w:fldChar w:fldCharType="begin"/>
      </w:r>
      <w:r>
        <w:rPr>
          <w:noProof/>
        </w:rPr>
        <w:instrText xml:space="preserve"> PAGEREF _Toc61099674 \h </w:instrText>
      </w:r>
      <w:r>
        <w:rPr>
          <w:noProof/>
        </w:rPr>
      </w:r>
      <w:r>
        <w:rPr>
          <w:noProof/>
        </w:rPr>
        <w:fldChar w:fldCharType="separate"/>
      </w:r>
      <w:r>
        <w:rPr>
          <w:noProof/>
        </w:rPr>
        <w:t>479</w:t>
      </w:r>
      <w:r>
        <w:rPr>
          <w:noProof/>
        </w:rPr>
        <w:fldChar w:fldCharType="end"/>
      </w:r>
    </w:p>
    <w:p w14:paraId="5CE53A31" w14:textId="778A8EBC" w:rsidR="00D37A42" w:rsidRDefault="00D37A42">
      <w:pPr>
        <w:pStyle w:val="TOC3"/>
        <w:tabs>
          <w:tab w:val="left" w:pos="1200"/>
          <w:tab w:val="right" w:pos="9350"/>
        </w:tabs>
        <w:rPr>
          <w:noProof/>
          <w:color w:val="auto"/>
          <w:sz w:val="24"/>
          <w:szCs w:val="24"/>
          <w:lang w:eastAsia="en-US"/>
        </w:rPr>
      </w:pPr>
      <w:r>
        <w:rPr>
          <w:noProof/>
        </w:rPr>
        <w:t>29.2</w:t>
      </w:r>
      <w:r>
        <w:rPr>
          <w:noProof/>
          <w:color w:val="auto"/>
          <w:sz w:val="24"/>
          <w:szCs w:val="24"/>
          <w:lang w:eastAsia="en-US"/>
        </w:rPr>
        <w:tab/>
      </w:r>
      <w:r>
        <w:rPr>
          <w:noProof/>
        </w:rPr>
        <w:t>Does Arbitrary Voting Matter?</w:t>
      </w:r>
      <w:r>
        <w:rPr>
          <w:noProof/>
        </w:rPr>
        <w:tab/>
      </w:r>
      <w:r>
        <w:rPr>
          <w:noProof/>
        </w:rPr>
        <w:fldChar w:fldCharType="begin"/>
      </w:r>
      <w:r>
        <w:rPr>
          <w:noProof/>
        </w:rPr>
        <w:instrText xml:space="preserve"> PAGEREF _Toc61099675 \h </w:instrText>
      </w:r>
      <w:r>
        <w:rPr>
          <w:noProof/>
        </w:rPr>
      </w:r>
      <w:r>
        <w:rPr>
          <w:noProof/>
        </w:rPr>
        <w:fldChar w:fldCharType="separate"/>
      </w:r>
      <w:r>
        <w:rPr>
          <w:noProof/>
        </w:rPr>
        <w:t>487</w:t>
      </w:r>
      <w:r>
        <w:rPr>
          <w:noProof/>
        </w:rPr>
        <w:fldChar w:fldCharType="end"/>
      </w:r>
    </w:p>
    <w:p w14:paraId="60F655FF" w14:textId="63338449" w:rsidR="00D37A42" w:rsidRDefault="00D37A42">
      <w:pPr>
        <w:pStyle w:val="TOC1"/>
        <w:tabs>
          <w:tab w:val="left" w:pos="720"/>
          <w:tab w:val="right" w:pos="9350"/>
        </w:tabs>
        <w:rPr>
          <w:b w:val="0"/>
          <w:bCs w:val="0"/>
          <w:i w:val="0"/>
          <w:iCs w:val="0"/>
          <w:noProof/>
          <w:color w:val="auto"/>
          <w:lang w:eastAsia="en-US"/>
        </w:rPr>
      </w:pPr>
      <w:r>
        <w:rPr>
          <w:noProof/>
        </w:rPr>
        <w:t>VI.</w:t>
      </w:r>
      <w:r>
        <w:rPr>
          <w:b w:val="0"/>
          <w:bCs w:val="0"/>
          <w:i w:val="0"/>
          <w:iCs w:val="0"/>
          <w:noProof/>
          <w:color w:val="auto"/>
          <w:lang w:eastAsia="en-US"/>
        </w:rPr>
        <w:tab/>
      </w:r>
      <w:r>
        <w:rPr>
          <w:noProof/>
        </w:rPr>
        <w:t>CONTRASTS</w:t>
      </w:r>
      <w:r>
        <w:rPr>
          <w:noProof/>
        </w:rPr>
        <w:tab/>
      </w:r>
      <w:r>
        <w:rPr>
          <w:noProof/>
        </w:rPr>
        <w:fldChar w:fldCharType="begin"/>
      </w:r>
      <w:r>
        <w:rPr>
          <w:noProof/>
        </w:rPr>
        <w:instrText xml:space="preserve"> PAGEREF _Toc61099676 \h </w:instrText>
      </w:r>
      <w:r>
        <w:rPr>
          <w:noProof/>
        </w:rPr>
      </w:r>
      <w:r>
        <w:rPr>
          <w:noProof/>
        </w:rPr>
        <w:fldChar w:fldCharType="separate"/>
      </w:r>
      <w:r>
        <w:rPr>
          <w:noProof/>
        </w:rPr>
        <w:t>489</w:t>
      </w:r>
      <w:r>
        <w:rPr>
          <w:noProof/>
        </w:rPr>
        <w:fldChar w:fldCharType="end"/>
      </w:r>
    </w:p>
    <w:p w14:paraId="654DFC90" w14:textId="5DBC1FF4" w:rsidR="00D37A42" w:rsidRDefault="00D37A42">
      <w:pPr>
        <w:pStyle w:val="TOC2"/>
        <w:tabs>
          <w:tab w:val="left" w:pos="720"/>
          <w:tab w:val="right" w:pos="9350"/>
        </w:tabs>
        <w:rPr>
          <w:b w:val="0"/>
          <w:bCs w:val="0"/>
          <w:noProof/>
          <w:color w:val="auto"/>
          <w:sz w:val="24"/>
          <w:szCs w:val="24"/>
          <w:lang w:eastAsia="en-US"/>
        </w:rPr>
      </w:pPr>
      <w:r>
        <w:rPr>
          <w:noProof/>
        </w:rPr>
        <w:t>30</w:t>
      </w:r>
      <w:r>
        <w:rPr>
          <w:b w:val="0"/>
          <w:bCs w:val="0"/>
          <w:noProof/>
          <w:color w:val="auto"/>
          <w:sz w:val="24"/>
          <w:szCs w:val="24"/>
          <w:lang w:eastAsia="en-US"/>
        </w:rPr>
        <w:tab/>
      </w:r>
      <w:r>
        <w:rPr>
          <w:noProof/>
        </w:rPr>
        <w:t>BEING NO WORSE OFF</w:t>
      </w:r>
      <w:r>
        <w:rPr>
          <w:noProof/>
        </w:rPr>
        <w:tab/>
      </w:r>
      <w:r>
        <w:rPr>
          <w:noProof/>
        </w:rPr>
        <w:fldChar w:fldCharType="begin"/>
      </w:r>
      <w:r>
        <w:rPr>
          <w:noProof/>
        </w:rPr>
        <w:instrText xml:space="preserve"> PAGEREF _Toc61099677 \h </w:instrText>
      </w:r>
      <w:r>
        <w:rPr>
          <w:noProof/>
        </w:rPr>
      </w:r>
      <w:r>
        <w:rPr>
          <w:noProof/>
        </w:rPr>
        <w:fldChar w:fldCharType="separate"/>
      </w:r>
      <w:r>
        <w:rPr>
          <w:noProof/>
        </w:rPr>
        <w:t>490</w:t>
      </w:r>
      <w:r>
        <w:rPr>
          <w:noProof/>
        </w:rPr>
        <w:fldChar w:fldCharType="end"/>
      </w:r>
    </w:p>
    <w:p w14:paraId="7BDF13D9" w14:textId="498C68A2" w:rsidR="00D37A42" w:rsidRDefault="00D37A42">
      <w:pPr>
        <w:pStyle w:val="TOC3"/>
        <w:tabs>
          <w:tab w:val="left" w:pos="1200"/>
          <w:tab w:val="right" w:pos="9350"/>
        </w:tabs>
        <w:rPr>
          <w:noProof/>
          <w:color w:val="auto"/>
          <w:sz w:val="24"/>
          <w:szCs w:val="24"/>
          <w:lang w:eastAsia="en-US"/>
        </w:rPr>
      </w:pPr>
      <w:r>
        <w:rPr>
          <w:noProof/>
        </w:rPr>
        <w:t>30.1</w:t>
      </w:r>
      <w:r>
        <w:rPr>
          <w:noProof/>
          <w:color w:val="auto"/>
          <w:sz w:val="24"/>
          <w:szCs w:val="24"/>
          <w:lang w:eastAsia="en-US"/>
        </w:rPr>
        <w:tab/>
      </w:r>
      <w:r>
        <w:rPr>
          <w:noProof/>
        </w:rPr>
        <w:t>Cosmic Fairness</w:t>
      </w:r>
      <w:r>
        <w:rPr>
          <w:noProof/>
        </w:rPr>
        <w:tab/>
      </w:r>
      <w:r>
        <w:rPr>
          <w:noProof/>
        </w:rPr>
        <w:fldChar w:fldCharType="begin"/>
      </w:r>
      <w:r>
        <w:rPr>
          <w:noProof/>
        </w:rPr>
        <w:instrText xml:space="preserve"> PAGEREF _Toc61099678 \h </w:instrText>
      </w:r>
      <w:r>
        <w:rPr>
          <w:noProof/>
        </w:rPr>
      </w:r>
      <w:r>
        <w:rPr>
          <w:noProof/>
        </w:rPr>
        <w:fldChar w:fldCharType="separate"/>
      </w:r>
      <w:r>
        <w:rPr>
          <w:noProof/>
        </w:rPr>
        <w:t>490</w:t>
      </w:r>
      <w:r>
        <w:rPr>
          <w:noProof/>
        </w:rPr>
        <w:fldChar w:fldCharType="end"/>
      </w:r>
    </w:p>
    <w:p w14:paraId="38096F7B" w14:textId="7045ABA9" w:rsidR="00D37A42" w:rsidRDefault="00D37A42">
      <w:pPr>
        <w:pStyle w:val="TOC3"/>
        <w:tabs>
          <w:tab w:val="left" w:pos="1200"/>
          <w:tab w:val="right" w:pos="9350"/>
        </w:tabs>
        <w:rPr>
          <w:noProof/>
          <w:color w:val="auto"/>
          <w:sz w:val="24"/>
          <w:szCs w:val="24"/>
          <w:lang w:eastAsia="en-US"/>
        </w:rPr>
      </w:pPr>
      <w:r>
        <w:rPr>
          <w:noProof/>
        </w:rPr>
        <w:t>30.2</w:t>
      </w:r>
      <w:r>
        <w:rPr>
          <w:noProof/>
          <w:color w:val="auto"/>
          <w:sz w:val="24"/>
          <w:szCs w:val="24"/>
          <w:lang w:eastAsia="en-US"/>
        </w:rPr>
        <w:tab/>
      </w:r>
      <w:r>
        <w:rPr>
          <w:noProof/>
        </w:rPr>
        <w:t>Solidarity, Fraternity, Community</w:t>
      </w:r>
      <w:r>
        <w:rPr>
          <w:noProof/>
        </w:rPr>
        <w:tab/>
      </w:r>
      <w:r>
        <w:rPr>
          <w:noProof/>
        </w:rPr>
        <w:fldChar w:fldCharType="begin"/>
      </w:r>
      <w:r>
        <w:rPr>
          <w:noProof/>
        </w:rPr>
        <w:instrText xml:space="preserve"> PAGEREF _Toc61099679 \h </w:instrText>
      </w:r>
      <w:r>
        <w:rPr>
          <w:noProof/>
        </w:rPr>
      </w:r>
      <w:r>
        <w:rPr>
          <w:noProof/>
        </w:rPr>
        <w:fldChar w:fldCharType="separate"/>
      </w:r>
      <w:r>
        <w:rPr>
          <w:noProof/>
        </w:rPr>
        <w:t>498</w:t>
      </w:r>
      <w:r>
        <w:rPr>
          <w:noProof/>
        </w:rPr>
        <w:fldChar w:fldCharType="end"/>
      </w:r>
    </w:p>
    <w:p w14:paraId="5D06A111" w14:textId="67189AC5" w:rsidR="00D37A42" w:rsidRDefault="00D37A42">
      <w:pPr>
        <w:pStyle w:val="TOC2"/>
        <w:tabs>
          <w:tab w:val="left" w:pos="720"/>
          <w:tab w:val="right" w:pos="9350"/>
        </w:tabs>
        <w:rPr>
          <w:b w:val="0"/>
          <w:bCs w:val="0"/>
          <w:noProof/>
          <w:color w:val="auto"/>
          <w:sz w:val="24"/>
          <w:szCs w:val="24"/>
          <w:lang w:eastAsia="en-US"/>
        </w:rPr>
      </w:pPr>
      <w:r>
        <w:rPr>
          <w:noProof/>
        </w:rPr>
        <w:t>31</w:t>
      </w:r>
      <w:r>
        <w:rPr>
          <w:b w:val="0"/>
          <w:bCs w:val="0"/>
          <w:noProof/>
          <w:color w:val="auto"/>
          <w:sz w:val="24"/>
          <w:szCs w:val="24"/>
          <w:lang w:eastAsia="en-US"/>
        </w:rPr>
        <w:tab/>
      </w:r>
      <w:r>
        <w:rPr>
          <w:noProof/>
        </w:rPr>
        <w:t>RELATIONS OF EQUALITY</w:t>
      </w:r>
      <w:r>
        <w:rPr>
          <w:noProof/>
        </w:rPr>
        <w:tab/>
      </w:r>
      <w:r>
        <w:rPr>
          <w:noProof/>
        </w:rPr>
        <w:fldChar w:fldCharType="begin"/>
      </w:r>
      <w:r>
        <w:rPr>
          <w:noProof/>
        </w:rPr>
        <w:instrText xml:space="preserve"> PAGEREF _Toc61099680 \h </w:instrText>
      </w:r>
      <w:r>
        <w:rPr>
          <w:noProof/>
        </w:rPr>
      </w:r>
      <w:r>
        <w:rPr>
          <w:noProof/>
        </w:rPr>
        <w:fldChar w:fldCharType="separate"/>
      </w:r>
      <w:r>
        <w:rPr>
          <w:noProof/>
        </w:rPr>
        <w:t>505</w:t>
      </w:r>
      <w:r>
        <w:rPr>
          <w:noProof/>
        </w:rPr>
        <w:fldChar w:fldCharType="end"/>
      </w:r>
    </w:p>
    <w:p w14:paraId="625DEBC8" w14:textId="2D53F509" w:rsidR="00D37A42" w:rsidRDefault="00D37A42">
      <w:pPr>
        <w:pStyle w:val="TOC2"/>
        <w:tabs>
          <w:tab w:val="left" w:pos="720"/>
          <w:tab w:val="right" w:pos="9350"/>
        </w:tabs>
        <w:rPr>
          <w:b w:val="0"/>
          <w:bCs w:val="0"/>
          <w:noProof/>
          <w:color w:val="auto"/>
          <w:sz w:val="24"/>
          <w:szCs w:val="24"/>
          <w:lang w:eastAsia="en-US"/>
        </w:rPr>
      </w:pPr>
      <w:r>
        <w:rPr>
          <w:noProof/>
        </w:rPr>
        <w:t>32</w:t>
      </w:r>
      <w:r>
        <w:rPr>
          <w:b w:val="0"/>
          <w:bCs w:val="0"/>
          <w:noProof/>
          <w:color w:val="auto"/>
          <w:sz w:val="24"/>
          <w:szCs w:val="24"/>
          <w:lang w:eastAsia="en-US"/>
        </w:rPr>
        <w:tab/>
      </w:r>
      <w:r>
        <w:rPr>
          <w:noProof/>
        </w:rPr>
        <w:t>NON-DOMINATION</w:t>
      </w:r>
      <w:r>
        <w:rPr>
          <w:noProof/>
        </w:rPr>
        <w:tab/>
      </w:r>
      <w:r>
        <w:rPr>
          <w:noProof/>
        </w:rPr>
        <w:fldChar w:fldCharType="begin"/>
      </w:r>
      <w:r>
        <w:rPr>
          <w:noProof/>
        </w:rPr>
        <w:instrText xml:space="preserve"> PAGEREF _Toc61099681 \h </w:instrText>
      </w:r>
      <w:r>
        <w:rPr>
          <w:noProof/>
        </w:rPr>
      </w:r>
      <w:r>
        <w:rPr>
          <w:noProof/>
        </w:rPr>
        <w:fldChar w:fldCharType="separate"/>
      </w:r>
      <w:r>
        <w:rPr>
          <w:noProof/>
        </w:rPr>
        <w:t>508</w:t>
      </w:r>
      <w:r>
        <w:rPr>
          <w:noProof/>
        </w:rPr>
        <w:fldChar w:fldCharType="end"/>
      </w:r>
    </w:p>
    <w:p w14:paraId="482B32FE" w14:textId="1936C94F" w:rsidR="00D37A42" w:rsidRDefault="00D37A42">
      <w:pPr>
        <w:pStyle w:val="TOC3"/>
        <w:tabs>
          <w:tab w:val="left" w:pos="1200"/>
          <w:tab w:val="right" w:pos="9350"/>
        </w:tabs>
        <w:rPr>
          <w:noProof/>
          <w:color w:val="auto"/>
          <w:sz w:val="24"/>
          <w:szCs w:val="24"/>
          <w:lang w:eastAsia="en-US"/>
        </w:rPr>
      </w:pPr>
      <w:r>
        <w:rPr>
          <w:noProof/>
        </w:rPr>
        <w:t>32.1</w:t>
      </w:r>
      <w:r>
        <w:rPr>
          <w:noProof/>
          <w:color w:val="auto"/>
          <w:sz w:val="24"/>
          <w:szCs w:val="24"/>
          <w:lang w:eastAsia="en-US"/>
        </w:rPr>
        <w:tab/>
      </w:r>
      <w:r>
        <w:rPr>
          <w:noProof/>
        </w:rPr>
        <w:t>Defining “Domination”</w:t>
      </w:r>
      <w:r>
        <w:rPr>
          <w:noProof/>
        </w:rPr>
        <w:tab/>
      </w:r>
      <w:r>
        <w:rPr>
          <w:noProof/>
        </w:rPr>
        <w:fldChar w:fldCharType="begin"/>
      </w:r>
      <w:r>
        <w:rPr>
          <w:noProof/>
        </w:rPr>
        <w:instrText xml:space="preserve"> PAGEREF _Toc61099682 \h </w:instrText>
      </w:r>
      <w:r>
        <w:rPr>
          <w:noProof/>
        </w:rPr>
      </w:r>
      <w:r>
        <w:rPr>
          <w:noProof/>
        </w:rPr>
        <w:fldChar w:fldCharType="separate"/>
      </w:r>
      <w:r>
        <w:rPr>
          <w:noProof/>
        </w:rPr>
        <w:t>509</w:t>
      </w:r>
      <w:r>
        <w:rPr>
          <w:noProof/>
        </w:rPr>
        <w:fldChar w:fldCharType="end"/>
      </w:r>
    </w:p>
    <w:p w14:paraId="3C502439" w14:textId="3AA1E36C" w:rsidR="00D37A42" w:rsidRDefault="00D37A42">
      <w:pPr>
        <w:pStyle w:val="TOC3"/>
        <w:tabs>
          <w:tab w:val="left" w:pos="1200"/>
          <w:tab w:val="right" w:pos="9350"/>
        </w:tabs>
        <w:rPr>
          <w:noProof/>
          <w:color w:val="auto"/>
          <w:sz w:val="24"/>
          <w:szCs w:val="24"/>
          <w:lang w:eastAsia="en-US"/>
        </w:rPr>
      </w:pPr>
      <w:r>
        <w:rPr>
          <w:noProof/>
        </w:rPr>
        <w:t>32.2</w:t>
      </w:r>
      <w:r>
        <w:rPr>
          <w:noProof/>
          <w:color w:val="auto"/>
          <w:sz w:val="24"/>
          <w:szCs w:val="24"/>
          <w:lang w:eastAsia="en-US"/>
        </w:rPr>
        <w:tab/>
      </w:r>
      <w:r>
        <w:rPr>
          <w:noProof/>
        </w:rPr>
        <w:t>The State Must Dominate</w:t>
      </w:r>
      <w:r>
        <w:rPr>
          <w:noProof/>
        </w:rPr>
        <w:tab/>
      </w:r>
      <w:r>
        <w:rPr>
          <w:noProof/>
        </w:rPr>
        <w:fldChar w:fldCharType="begin"/>
      </w:r>
      <w:r>
        <w:rPr>
          <w:noProof/>
        </w:rPr>
        <w:instrText xml:space="preserve"> PAGEREF _Toc61099683 \h </w:instrText>
      </w:r>
      <w:r>
        <w:rPr>
          <w:noProof/>
        </w:rPr>
      </w:r>
      <w:r>
        <w:rPr>
          <w:noProof/>
        </w:rPr>
        <w:fldChar w:fldCharType="separate"/>
      </w:r>
      <w:r>
        <w:rPr>
          <w:noProof/>
        </w:rPr>
        <w:t>514</w:t>
      </w:r>
      <w:r>
        <w:rPr>
          <w:noProof/>
        </w:rPr>
        <w:fldChar w:fldCharType="end"/>
      </w:r>
    </w:p>
    <w:p w14:paraId="698A7266" w14:textId="0C6F4DEB" w:rsidR="00D37A42" w:rsidRDefault="00D37A42">
      <w:pPr>
        <w:pStyle w:val="TOC3"/>
        <w:tabs>
          <w:tab w:val="left" w:pos="1200"/>
          <w:tab w:val="right" w:pos="9350"/>
        </w:tabs>
        <w:rPr>
          <w:noProof/>
          <w:color w:val="auto"/>
          <w:sz w:val="24"/>
          <w:szCs w:val="24"/>
          <w:lang w:eastAsia="en-US"/>
        </w:rPr>
      </w:pPr>
      <w:r>
        <w:rPr>
          <w:noProof/>
        </w:rPr>
        <w:t>32.3</w:t>
      </w:r>
      <w:r>
        <w:rPr>
          <w:noProof/>
          <w:color w:val="auto"/>
          <w:sz w:val="24"/>
          <w:szCs w:val="24"/>
          <w:lang w:eastAsia="en-US"/>
        </w:rPr>
        <w:tab/>
      </w:r>
      <w:r>
        <w:rPr>
          <w:noProof/>
        </w:rPr>
        <w:t>Least Discretion, not Nondomination</w:t>
      </w:r>
      <w:r>
        <w:rPr>
          <w:noProof/>
        </w:rPr>
        <w:tab/>
      </w:r>
      <w:r>
        <w:rPr>
          <w:noProof/>
        </w:rPr>
        <w:fldChar w:fldCharType="begin"/>
      </w:r>
      <w:r>
        <w:rPr>
          <w:noProof/>
        </w:rPr>
        <w:instrText xml:space="preserve"> PAGEREF _Toc61099684 \h </w:instrText>
      </w:r>
      <w:r>
        <w:rPr>
          <w:noProof/>
        </w:rPr>
      </w:r>
      <w:r>
        <w:rPr>
          <w:noProof/>
        </w:rPr>
        <w:fldChar w:fldCharType="separate"/>
      </w:r>
      <w:r>
        <w:rPr>
          <w:noProof/>
        </w:rPr>
        <w:t>522</w:t>
      </w:r>
      <w:r>
        <w:rPr>
          <w:noProof/>
        </w:rPr>
        <w:fldChar w:fldCharType="end"/>
      </w:r>
    </w:p>
    <w:p w14:paraId="7F53AF22" w14:textId="1F25D946" w:rsidR="00D37A42" w:rsidRDefault="00D37A42">
      <w:pPr>
        <w:pStyle w:val="TOC3"/>
        <w:tabs>
          <w:tab w:val="left" w:pos="1200"/>
          <w:tab w:val="right" w:pos="9350"/>
        </w:tabs>
        <w:rPr>
          <w:noProof/>
          <w:color w:val="auto"/>
          <w:sz w:val="24"/>
          <w:szCs w:val="24"/>
          <w:lang w:eastAsia="en-US"/>
        </w:rPr>
      </w:pPr>
      <w:r>
        <w:rPr>
          <w:noProof/>
        </w:rPr>
        <w:t>32.4</w:t>
      </w:r>
      <w:r>
        <w:rPr>
          <w:noProof/>
          <w:color w:val="auto"/>
          <w:sz w:val="24"/>
          <w:szCs w:val="24"/>
          <w:lang w:eastAsia="en-US"/>
        </w:rPr>
        <w:tab/>
      </w:r>
      <w:r>
        <w:rPr>
          <w:noProof/>
        </w:rPr>
        <w:t>Equal Influence, not Nondomination</w:t>
      </w:r>
      <w:r>
        <w:rPr>
          <w:noProof/>
        </w:rPr>
        <w:tab/>
      </w:r>
      <w:r>
        <w:rPr>
          <w:noProof/>
        </w:rPr>
        <w:fldChar w:fldCharType="begin"/>
      </w:r>
      <w:r>
        <w:rPr>
          <w:noProof/>
        </w:rPr>
        <w:instrText xml:space="preserve"> PAGEREF _Toc61099685 \h </w:instrText>
      </w:r>
      <w:r>
        <w:rPr>
          <w:noProof/>
        </w:rPr>
      </w:r>
      <w:r>
        <w:rPr>
          <w:noProof/>
        </w:rPr>
        <w:fldChar w:fldCharType="separate"/>
      </w:r>
      <w:r>
        <w:rPr>
          <w:noProof/>
        </w:rPr>
        <w:t>525</w:t>
      </w:r>
      <w:r>
        <w:rPr>
          <w:noProof/>
        </w:rPr>
        <w:fldChar w:fldCharType="end"/>
      </w:r>
    </w:p>
    <w:p w14:paraId="4872A3C3" w14:textId="19D228DA" w:rsidR="00D37A42" w:rsidRDefault="00D37A42">
      <w:pPr>
        <w:pStyle w:val="TOC1"/>
        <w:tabs>
          <w:tab w:val="right" w:pos="9350"/>
        </w:tabs>
        <w:rPr>
          <w:b w:val="0"/>
          <w:bCs w:val="0"/>
          <w:i w:val="0"/>
          <w:iCs w:val="0"/>
          <w:noProof/>
          <w:color w:val="auto"/>
          <w:lang w:eastAsia="en-US"/>
        </w:rPr>
      </w:pPr>
      <w:r>
        <w:rPr>
          <w:noProof/>
        </w:rPr>
        <w:t>CONCLUSION: NOT LIBERTY, BUT RATHER NON-INFERIORITY</w:t>
      </w:r>
      <w:r>
        <w:rPr>
          <w:noProof/>
        </w:rPr>
        <w:tab/>
      </w:r>
      <w:r>
        <w:rPr>
          <w:noProof/>
        </w:rPr>
        <w:fldChar w:fldCharType="begin"/>
      </w:r>
      <w:r>
        <w:rPr>
          <w:noProof/>
        </w:rPr>
        <w:instrText xml:space="preserve"> PAGEREF _Toc61099686 \h </w:instrText>
      </w:r>
      <w:r>
        <w:rPr>
          <w:noProof/>
        </w:rPr>
      </w:r>
      <w:r>
        <w:rPr>
          <w:noProof/>
        </w:rPr>
        <w:fldChar w:fldCharType="separate"/>
      </w:r>
      <w:r>
        <w:rPr>
          <w:noProof/>
        </w:rPr>
        <w:t>527</w:t>
      </w:r>
      <w:r>
        <w:rPr>
          <w:noProof/>
        </w:rPr>
        <w:fldChar w:fldCharType="end"/>
      </w:r>
    </w:p>
    <w:p w14:paraId="710145C8" w14:textId="1C2034F4" w:rsidR="00D37A42" w:rsidRDefault="00D37A42">
      <w:pPr>
        <w:pStyle w:val="TOC1"/>
        <w:tabs>
          <w:tab w:val="right" w:pos="9350"/>
        </w:tabs>
        <w:rPr>
          <w:b w:val="0"/>
          <w:bCs w:val="0"/>
          <w:i w:val="0"/>
          <w:iCs w:val="0"/>
          <w:noProof/>
          <w:color w:val="auto"/>
          <w:lang w:eastAsia="en-US"/>
        </w:rPr>
      </w:pPr>
      <w:r>
        <w:rPr>
          <w:noProof/>
        </w:rPr>
        <w:t>BIBLIOGRAPHY</w:t>
      </w:r>
      <w:r>
        <w:rPr>
          <w:noProof/>
        </w:rPr>
        <w:tab/>
      </w:r>
      <w:r>
        <w:rPr>
          <w:noProof/>
        </w:rPr>
        <w:fldChar w:fldCharType="begin"/>
      </w:r>
      <w:r>
        <w:rPr>
          <w:noProof/>
        </w:rPr>
        <w:instrText xml:space="preserve"> PAGEREF _Toc61099687 \h </w:instrText>
      </w:r>
      <w:r>
        <w:rPr>
          <w:noProof/>
        </w:rPr>
      </w:r>
      <w:r>
        <w:rPr>
          <w:noProof/>
        </w:rPr>
        <w:fldChar w:fldCharType="separate"/>
      </w:r>
      <w:r>
        <w:rPr>
          <w:noProof/>
        </w:rPr>
        <w:t>535</w:t>
      </w:r>
      <w:r>
        <w:rPr>
          <w:noProof/>
        </w:rPr>
        <w:fldChar w:fldCharType="end"/>
      </w:r>
    </w:p>
    <w:p w14:paraId="1A0B28C9" w14:textId="58DEF09B" w:rsidR="00CC4499" w:rsidRDefault="00D433C1" w:rsidP="00BF3E0A">
      <w:pPr>
        <w:spacing w:line="480" w:lineRule="auto"/>
        <w:rPr>
          <w:rStyle w:val="Heading1Char"/>
        </w:rPr>
      </w:pPr>
      <w:r>
        <w:rPr>
          <w:rStyle w:val="Heading1Char"/>
          <w:u w:val="single"/>
        </w:rPr>
        <w:fldChar w:fldCharType="end"/>
      </w:r>
    </w:p>
    <w:p w14:paraId="7A0D4F59" w14:textId="77777777" w:rsidR="009A1CD3" w:rsidRDefault="009A1CD3" w:rsidP="00BF3E0A">
      <w:pPr>
        <w:spacing w:line="480" w:lineRule="auto"/>
        <w:ind w:firstLine="720"/>
        <w:rPr>
          <w:rStyle w:val="Heading1Char"/>
        </w:rPr>
        <w:sectPr w:rsidR="009A1CD3" w:rsidSect="00BF3E0A">
          <w:footerReference w:type="even" r:id="rId8"/>
          <w:footerReference w:type="default" r:id="rId9"/>
          <w:pgSz w:w="12240" w:h="15840"/>
          <w:pgMar w:top="1440" w:right="1440" w:bottom="1440" w:left="1440" w:header="720" w:footer="720" w:gutter="0"/>
          <w:cols w:space="720"/>
          <w:docGrid w:linePitch="326"/>
        </w:sectPr>
      </w:pPr>
    </w:p>
    <w:p w14:paraId="50348CA6" w14:textId="321DACA2" w:rsidR="001B16A8" w:rsidRPr="00BF3E0A" w:rsidRDefault="00B57143" w:rsidP="00BF3E0A">
      <w:pPr>
        <w:pStyle w:val="Heading3"/>
        <w:numPr>
          <w:ilvl w:val="0"/>
          <w:numId w:val="0"/>
        </w:numPr>
        <w:spacing w:line="480" w:lineRule="auto"/>
        <w:ind w:firstLine="720"/>
      </w:pPr>
      <w:bookmarkStart w:id="1" w:name="_Ref454701474"/>
      <w:bookmarkStart w:id="2" w:name="_Toc61099528"/>
      <w:r>
        <w:lastRenderedPageBreak/>
        <w:t xml:space="preserve">INTRODUCTION: </w:t>
      </w:r>
      <w:r w:rsidR="00D039EA">
        <w:t>A NEGATIVE OBSERVATION AND</w:t>
      </w:r>
      <w:r w:rsidR="008C6B18">
        <w:t xml:space="preserve"> </w:t>
      </w:r>
      <w:r w:rsidR="0075553E">
        <w:t>A POSITIVE CONJECTURE</w:t>
      </w:r>
      <w:bookmarkEnd w:id="0"/>
      <w:bookmarkEnd w:id="1"/>
      <w:bookmarkEnd w:id="2"/>
    </w:p>
    <w:p w14:paraId="0F0B9EE0" w14:textId="122968BF" w:rsidR="00822F45" w:rsidRDefault="00020902" w:rsidP="00BF3E0A">
      <w:pPr>
        <w:spacing w:line="480" w:lineRule="auto"/>
        <w:ind w:firstLine="720"/>
        <w:rPr>
          <w:rFonts w:cs="Times New Roman"/>
        </w:rPr>
      </w:pPr>
      <w:r>
        <w:rPr>
          <w:rFonts w:cs="Times New Roman"/>
        </w:rPr>
        <w:t xml:space="preserve">Much in our interior </w:t>
      </w:r>
      <w:r w:rsidR="009A3007">
        <w:rPr>
          <w:rFonts w:cs="Times New Roman"/>
        </w:rPr>
        <w:t xml:space="preserve">mental </w:t>
      </w:r>
      <w:r>
        <w:rPr>
          <w:rFonts w:cs="Times New Roman"/>
        </w:rPr>
        <w:t xml:space="preserve">lives and </w:t>
      </w:r>
      <w:r w:rsidR="001C5B91">
        <w:rPr>
          <w:rFonts w:cs="Times New Roman"/>
        </w:rPr>
        <w:t xml:space="preserve">in our </w:t>
      </w:r>
      <w:r w:rsidR="009A3007">
        <w:rPr>
          <w:rFonts w:cs="Times New Roman"/>
        </w:rPr>
        <w:t xml:space="preserve">exterior </w:t>
      </w:r>
      <w:r>
        <w:rPr>
          <w:rFonts w:cs="Times New Roman"/>
        </w:rPr>
        <w:t xml:space="preserve">social structures presupposes that we, </w:t>
      </w:r>
      <w:r w:rsidR="001D729D">
        <w:rPr>
          <w:rFonts w:cs="Times New Roman"/>
        </w:rPr>
        <w:t>human beings</w:t>
      </w:r>
      <w:r>
        <w:rPr>
          <w:rFonts w:cs="Times New Roman"/>
        </w:rPr>
        <w:t xml:space="preserve">, </w:t>
      </w:r>
      <w:r w:rsidR="00822F45">
        <w:rPr>
          <w:rFonts w:cs="Times New Roman"/>
        </w:rPr>
        <w:t xml:space="preserve">are conscious of </w:t>
      </w:r>
      <w:r w:rsidR="00F2698D">
        <w:rPr>
          <w:rFonts w:cs="Times New Roman"/>
        </w:rPr>
        <w:t xml:space="preserve">social </w:t>
      </w:r>
      <w:r w:rsidR="00822F45">
        <w:rPr>
          <w:rFonts w:cs="Times New Roman"/>
        </w:rPr>
        <w:t>hierarchy</w:t>
      </w:r>
      <w:r w:rsidR="00CD280D">
        <w:rPr>
          <w:rFonts w:cs="Times New Roman"/>
        </w:rPr>
        <w:t>, of differences in rank and status</w:t>
      </w:r>
      <w:r w:rsidR="00D039EA">
        <w:rPr>
          <w:rFonts w:cs="Times New Roman"/>
        </w:rPr>
        <w:t xml:space="preserve">.  We are </w:t>
      </w:r>
      <w:r>
        <w:rPr>
          <w:rFonts w:cs="Times New Roman"/>
        </w:rPr>
        <w:t xml:space="preserve">“conscious” of </w:t>
      </w:r>
      <w:r w:rsidR="00CD280D">
        <w:rPr>
          <w:rFonts w:cs="Times New Roman"/>
        </w:rPr>
        <w:t>hierarchy</w:t>
      </w:r>
      <w:r>
        <w:rPr>
          <w:rFonts w:cs="Times New Roman"/>
        </w:rPr>
        <w:t xml:space="preserve"> in both senses of the word: “aware”</w:t>
      </w:r>
      <w:r w:rsidR="00822F45">
        <w:rPr>
          <w:rFonts w:cs="Times New Roman"/>
        </w:rPr>
        <w:t xml:space="preserve"> </w:t>
      </w:r>
      <w:r>
        <w:rPr>
          <w:rFonts w:cs="Times New Roman"/>
        </w:rPr>
        <w:t xml:space="preserve">of </w:t>
      </w:r>
      <w:r w:rsidR="008470F2">
        <w:rPr>
          <w:rFonts w:cs="Times New Roman"/>
        </w:rPr>
        <w:t xml:space="preserve">and </w:t>
      </w:r>
      <w:r>
        <w:rPr>
          <w:rFonts w:cs="Times New Roman"/>
        </w:rPr>
        <w:t>“</w:t>
      </w:r>
      <w:r w:rsidR="008470F2">
        <w:rPr>
          <w:rFonts w:cs="Times New Roman"/>
        </w:rPr>
        <w:t>anxious</w:t>
      </w:r>
      <w:r>
        <w:rPr>
          <w:rFonts w:cs="Times New Roman"/>
        </w:rPr>
        <w:t>”</w:t>
      </w:r>
      <w:r w:rsidR="008470F2">
        <w:rPr>
          <w:rFonts w:cs="Times New Roman"/>
        </w:rPr>
        <w:t xml:space="preserve"> about</w:t>
      </w:r>
      <w:r w:rsidR="00C828F8">
        <w:rPr>
          <w:rFonts w:cs="Times New Roman"/>
        </w:rPr>
        <w:t xml:space="preserve"> (Anderson et al</w:t>
      </w:r>
      <w:r w:rsidR="0022089A">
        <w:rPr>
          <w:rFonts w:cs="Times New Roman"/>
        </w:rPr>
        <w:t>.</w:t>
      </w:r>
      <w:r w:rsidR="00C828F8">
        <w:rPr>
          <w:rFonts w:cs="Times New Roman"/>
        </w:rPr>
        <w:t xml:space="preserve"> 2015)</w:t>
      </w:r>
      <w:r w:rsidR="00822F45">
        <w:rPr>
          <w:rFonts w:cs="Times New Roman"/>
        </w:rPr>
        <w:t xml:space="preserve">. </w:t>
      </w:r>
      <w:r>
        <w:rPr>
          <w:rFonts w:cs="Times New Roman"/>
        </w:rPr>
        <w:t xml:space="preserve"> </w:t>
      </w:r>
      <w:r w:rsidR="00E30D2F">
        <w:rPr>
          <w:rFonts w:cs="Times New Roman"/>
        </w:rPr>
        <w:t xml:space="preserve">This </w:t>
      </w:r>
      <w:r w:rsidR="00383219">
        <w:rPr>
          <w:rFonts w:cs="Times New Roman"/>
        </w:rPr>
        <w:t xml:space="preserve">consciousness </w:t>
      </w:r>
      <w:r w:rsidR="00E30D2F">
        <w:rPr>
          <w:rFonts w:cs="Times New Roman"/>
        </w:rPr>
        <w:t xml:space="preserve">appears to be </w:t>
      </w:r>
      <w:r w:rsidR="00822F45">
        <w:rPr>
          <w:rFonts w:cs="Times New Roman"/>
        </w:rPr>
        <w:t xml:space="preserve">rooted in </w:t>
      </w:r>
      <w:r>
        <w:rPr>
          <w:rFonts w:cs="Times New Roman"/>
        </w:rPr>
        <w:t xml:space="preserve">our </w:t>
      </w:r>
      <w:r w:rsidR="00822F45">
        <w:rPr>
          <w:rFonts w:cs="Times New Roman"/>
        </w:rPr>
        <w:t>natural history</w:t>
      </w:r>
      <w:r w:rsidR="00C828F8">
        <w:rPr>
          <w:rFonts w:cs="Times New Roman"/>
        </w:rPr>
        <w:t xml:space="preserve"> (Van </w:t>
      </w:r>
      <w:proofErr w:type="spellStart"/>
      <w:r w:rsidR="00C828F8">
        <w:rPr>
          <w:rFonts w:cs="Times New Roman"/>
        </w:rPr>
        <w:t>Vugt</w:t>
      </w:r>
      <w:proofErr w:type="spellEnd"/>
      <w:r w:rsidR="00C828F8">
        <w:rPr>
          <w:rFonts w:cs="Times New Roman"/>
        </w:rPr>
        <w:t xml:space="preserve"> and </w:t>
      </w:r>
      <w:proofErr w:type="spellStart"/>
      <w:r w:rsidR="00C828F8">
        <w:rPr>
          <w:rFonts w:cs="Times New Roman"/>
        </w:rPr>
        <w:t>Tybur</w:t>
      </w:r>
      <w:proofErr w:type="spellEnd"/>
      <w:r w:rsidR="00C828F8">
        <w:rPr>
          <w:rFonts w:cs="Times New Roman"/>
        </w:rPr>
        <w:t xml:space="preserve"> 2016)</w:t>
      </w:r>
      <w:r w:rsidR="00822F45">
        <w:rPr>
          <w:rFonts w:cs="Times New Roman"/>
        </w:rPr>
        <w:t>.  Many social animals</w:t>
      </w:r>
      <w:r w:rsidR="00E30D2F">
        <w:rPr>
          <w:rFonts w:cs="Times New Roman"/>
        </w:rPr>
        <w:t xml:space="preserve"> </w:t>
      </w:r>
      <w:r w:rsidR="00822F45">
        <w:rPr>
          <w:rFonts w:cs="Times New Roman"/>
        </w:rPr>
        <w:t>are</w:t>
      </w:r>
      <w:r>
        <w:rPr>
          <w:rFonts w:cs="Times New Roman"/>
        </w:rPr>
        <w:t xml:space="preserve"> likewise</w:t>
      </w:r>
      <w:r w:rsidR="00822F45">
        <w:rPr>
          <w:rFonts w:cs="Times New Roman"/>
        </w:rPr>
        <w:t xml:space="preserve"> </w:t>
      </w:r>
      <w:r w:rsidR="00E64C4B">
        <w:rPr>
          <w:rFonts w:cs="Times New Roman"/>
        </w:rPr>
        <w:t>preoccupied with “pecking order</w:t>
      </w:r>
      <w:r w:rsidR="00CE5C5B">
        <w:rPr>
          <w:rFonts w:cs="Times New Roman"/>
        </w:rPr>
        <w:t xml:space="preserve">.”  </w:t>
      </w:r>
      <w:r w:rsidR="00FF5B5C">
        <w:rPr>
          <w:rFonts w:cs="Times New Roman"/>
        </w:rPr>
        <w:t xml:space="preserve">These animals </w:t>
      </w:r>
      <w:r w:rsidR="00CE5C5B">
        <w:rPr>
          <w:rFonts w:cs="Times New Roman"/>
        </w:rPr>
        <w:t xml:space="preserve">include not only </w:t>
      </w:r>
      <w:r w:rsidR="00E30D2F">
        <w:rPr>
          <w:rFonts w:cs="Times New Roman"/>
        </w:rPr>
        <w:t>chickens</w:t>
      </w:r>
      <w:r w:rsidR="003B4061">
        <w:rPr>
          <w:rFonts w:cs="Times New Roman"/>
        </w:rPr>
        <w:t xml:space="preserve">, </w:t>
      </w:r>
      <w:r w:rsidR="000721AC">
        <w:rPr>
          <w:rFonts w:cs="Times New Roman"/>
        </w:rPr>
        <w:t xml:space="preserve">who literally peck, </w:t>
      </w:r>
      <w:r w:rsidR="00E30D2F">
        <w:rPr>
          <w:rFonts w:cs="Times New Roman"/>
        </w:rPr>
        <w:t>but also</w:t>
      </w:r>
      <w:r w:rsidR="003B4061">
        <w:rPr>
          <w:rFonts w:cs="Times New Roman"/>
        </w:rPr>
        <w:t xml:space="preserve"> </w:t>
      </w:r>
      <w:r w:rsidR="00E30D2F">
        <w:rPr>
          <w:rFonts w:cs="Times New Roman"/>
        </w:rPr>
        <w:t xml:space="preserve">our closest primate relatives </w:t>
      </w:r>
      <w:r w:rsidR="00E64C4B">
        <w:rPr>
          <w:rFonts w:cs="Times New Roman"/>
        </w:rPr>
        <w:t>(</w:t>
      </w:r>
      <w:r w:rsidR="009604C8">
        <w:rPr>
          <w:rFonts w:cs="Times New Roman"/>
        </w:rPr>
        <w:t>de Waal</w:t>
      </w:r>
      <w:r w:rsidR="005105FC">
        <w:rPr>
          <w:rFonts w:cs="Times New Roman"/>
        </w:rPr>
        <w:t xml:space="preserve"> 2007</w:t>
      </w:r>
      <w:r w:rsidR="00E64C4B">
        <w:rPr>
          <w:rFonts w:cs="Times New Roman"/>
        </w:rPr>
        <w:t>).</w:t>
      </w:r>
      <w:r w:rsidR="00822F45">
        <w:rPr>
          <w:rFonts w:cs="Times New Roman"/>
        </w:rPr>
        <w:t xml:space="preserve">  </w:t>
      </w:r>
      <w:r w:rsidR="001C5B91">
        <w:rPr>
          <w:rFonts w:cs="Times New Roman"/>
        </w:rPr>
        <w:t xml:space="preserve">And this </w:t>
      </w:r>
      <w:r w:rsidR="003B4061">
        <w:rPr>
          <w:rFonts w:cs="Times New Roman"/>
        </w:rPr>
        <w:t>consciousness</w:t>
      </w:r>
      <w:r w:rsidR="00824C66">
        <w:rPr>
          <w:rFonts w:cs="Times New Roman"/>
        </w:rPr>
        <w:t xml:space="preserve"> of hierarchy</w:t>
      </w:r>
      <w:r w:rsidR="003B4061">
        <w:rPr>
          <w:rFonts w:cs="Times New Roman"/>
        </w:rPr>
        <w:t xml:space="preserve">, transformed </w:t>
      </w:r>
      <w:r>
        <w:rPr>
          <w:rFonts w:cs="Times New Roman"/>
        </w:rPr>
        <w:t xml:space="preserve">by our </w:t>
      </w:r>
      <w:r w:rsidR="001C5B91">
        <w:rPr>
          <w:rFonts w:cs="Times New Roman"/>
        </w:rPr>
        <w:t xml:space="preserve">species’ </w:t>
      </w:r>
      <w:r w:rsidR="0001667A">
        <w:rPr>
          <w:rFonts w:cs="Times New Roman"/>
        </w:rPr>
        <w:t xml:space="preserve">special </w:t>
      </w:r>
      <w:r w:rsidR="003B4061">
        <w:rPr>
          <w:rFonts w:cs="Times New Roman"/>
        </w:rPr>
        <w:t>bent for symbol and self-reflection</w:t>
      </w:r>
      <w:r w:rsidR="001C5B91">
        <w:rPr>
          <w:rFonts w:cs="Times New Roman"/>
        </w:rPr>
        <w:t>, has driven much of our non-natural history</w:t>
      </w:r>
      <w:r>
        <w:rPr>
          <w:rFonts w:cs="Times New Roman"/>
        </w:rPr>
        <w:t>.</w:t>
      </w:r>
      <w:r w:rsidR="003B4061">
        <w:rPr>
          <w:rFonts w:cs="Times New Roman"/>
        </w:rPr>
        <w:t xml:space="preserve">  </w:t>
      </w:r>
      <w:r w:rsidR="00AC4CD8">
        <w:rPr>
          <w:rFonts w:cs="Times New Roman"/>
        </w:rPr>
        <w:t xml:space="preserve">The </w:t>
      </w:r>
      <w:r w:rsidR="003F7902">
        <w:rPr>
          <w:rFonts w:cs="Times New Roman"/>
        </w:rPr>
        <w:t xml:space="preserve">main </w:t>
      </w:r>
      <w:r w:rsidR="007B508E">
        <w:rPr>
          <w:rFonts w:cs="Times New Roman"/>
        </w:rPr>
        <w:t xml:space="preserve">chapters </w:t>
      </w:r>
      <w:r w:rsidR="00AC4CD8">
        <w:rPr>
          <w:rFonts w:cs="Times New Roman"/>
        </w:rPr>
        <w:t xml:space="preserve">of </w:t>
      </w:r>
      <w:r w:rsidR="007B508E">
        <w:rPr>
          <w:rFonts w:cs="Times New Roman"/>
        </w:rPr>
        <w:t xml:space="preserve">the human story </w:t>
      </w:r>
      <w:r w:rsidR="00D5110D">
        <w:rPr>
          <w:rFonts w:cs="Times New Roman"/>
        </w:rPr>
        <w:t xml:space="preserve">might be defined </w:t>
      </w:r>
      <w:r w:rsidR="004D021C">
        <w:rPr>
          <w:rFonts w:cs="Times New Roman"/>
        </w:rPr>
        <w:t xml:space="preserve">by </w:t>
      </w:r>
      <w:r w:rsidR="002356CB">
        <w:rPr>
          <w:rFonts w:cs="Times New Roman"/>
        </w:rPr>
        <w:t xml:space="preserve">the </w:t>
      </w:r>
      <w:r w:rsidR="00B679B0">
        <w:rPr>
          <w:rFonts w:cs="Times New Roman"/>
        </w:rPr>
        <w:t xml:space="preserve">prevailing </w:t>
      </w:r>
      <w:r w:rsidR="00AF0849">
        <w:rPr>
          <w:rFonts w:cs="Times New Roman"/>
        </w:rPr>
        <w:t xml:space="preserve">answers to the questions of </w:t>
      </w:r>
      <w:r w:rsidR="00B679B0">
        <w:rPr>
          <w:rFonts w:cs="Times New Roman"/>
        </w:rPr>
        <w:t>who</w:t>
      </w:r>
      <w:r>
        <w:rPr>
          <w:rFonts w:cs="Times New Roman"/>
        </w:rPr>
        <w:t xml:space="preserve"> among us</w:t>
      </w:r>
      <w:r w:rsidR="00B679B0">
        <w:rPr>
          <w:rFonts w:cs="Times New Roman"/>
        </w:rPr>
        <w:t>, if anyone, would be above, and who, if anyone, would be below</w:t>
      </w:r>
      <w:r w:rsidR="00822F45">
        <w:rPr>
          <w:rFonts w:cs="Times New Roman"/>
        </w:rPr>
        <w:t>.</w:t>
      </w:r>
      <w:r w:rsidR="00B679B0">
        <w:rPr>
          <w:rFonts w:cs="Times New Roman"/>
        </w:rPr>
        <w:t xml:space="preserve">  </w:t>
      </w:r>
      <w:r w:rsidR="00BA0786">
        <w:rPr>
          <w:rFonts w:cs="Times New Roman"/>
        </w:rPr>
        <w:t xml:space="preserve">For </w:t>
      </w:r>
      <w:r w:rsidR="00B679B0">
        <w:rPr>
          <w:rFonts w:cs="Times New Roman"/>
        </w:rPr>
        <w:t xml:space="preserve">most of the career of </w:t>
      </w:r>
      <w:r w:rsidR="00B679B0" w:rsidRPr="00262C21">
        <w:rPr>
          <w:rFonts w:cs="Times New Roman"/>
          <w:i/>
        </w:rPr>
        <w:t>homo sapiens</w:t>
      </w:r>
      <w:r w:rsidR="00B679B0">
        <w:rPr>
          <w:rFonts w:cs="Times New Roman"/>
        </w:rPr>
        <w:t xml:space="preserve">, we </w:t>
      </w:r>
      <w:r w:rsidR="00BA0786">
        <w:rPr>
          <w:rFonts w:cs="Times New Roman"/>
        </w:rPr>
        <w:t xml:space="preserve">lived </w:t>
      </w:r>
      <w:r w:rsidR="00262C21">
        <w:rPr>
          <w:rFonts w:cs="Times New Roman"/>
        </w:rPr>
        <w:t xml:space="preserve">in </w:t>
      </w:r>
      <w:r w:rsidR="00D5110D">
        <w:rPr>
          <w:rFonts w:cs="Times New Roman"/>
        </w:rPr>
        <w:t xml:space="preserve">hunter-gatherer </w:t>
      </w:r>
      <w:r w:rsidR="00F02E9C">
        <w:rPr>
          <w:rFonts w:cs="Times New Roman"/>
        </w:rPr>
        <w:t xml:space="preserve">bands, </w:t>
      </w:r>
      <w:r w:rsidR="00D5110D">
        <w:rPr>
          <w:rFonts w:cs="Times New Roman"/>
        </w:rPr>
        <w:t xml:space="preserve">and then pastoralist or </w:t>
      </w:r>
      <w:r w:rsidR="00F02E9C">
        <w:rPr>
          <w:rFonts w:cs="Times New Roman"/>
        </w:rPr>
        <w:t xml:space="preserve">settled tribes, which were vigilantly </w:t>
      </w:r>
      <w:r w:rsidR="00262C21">
        <w:rPr>
          <w:rFonts w:cs="Times New Roman"/>
        </w:rPr>
        <w:t>egalitaria</w:t>
      </w:r>
      <w:r w:rsidR="00F02E9C">
        <w:rPr>
          <w:rFonts w:cs="Times New Roman"/>
        </w:rPr>
        <w:t xml:space="preserve">n, at least </w:t>
      </w:r>
      <w:r w:rsidR="00E46FC0">
        <w:rPr>
          <w:rFonts w:cs="Times New Roman"/>
        </w:rPr>
        <w:t xml:space="preserve">for </w:t>
      </w:r>
      <w:r w:rsidR="00F02E9C">
        <w:rPr>
          <w:rFonts w:cs="Times New Roman"/>
        </w:rPr>
        <w:t xml:space="preserve">adult men (Boehm 2001, Flannery and Marcus 2014).  </w:t>
      </w:r>
      <w:r w:rsidR="00E466ED">
        <w:rPr>
          <w:rFonts w:cs="Times New Roman"/>
        </w:rPr>
        <w:t>As civilization was born, in several places and times, t</w:t>
      </w:r>
      <w:r w:rsidR="002D41E5">
        <w:rPr>
          <w:rFonts w:cs="Times New Roman"/>
        </w:rPr>
        <w:t xml:space="preserve">his was upended, </w:t>
      </w:r>
      <w:r w:rsidR="00AF0849">
        <w:rPr>
          <w:rFonts w:cs="Times New Roman"/>
        </w:rPr>
        <w:t xml:space="preserve">with the </w:t>
      </w:r>
      <w:r w:rsidR="00B25E50">
        <w:rPr>
          <w:rFonts w:cs="Times New Roman"/>
        </w:rPr>
        <w:t xml:space="preserve">great many </w:t>
      </w:r>
      <w:r w:rsidR="00421916">
        <w:rPr>
          <w:rFonts w:cs="Times New Roman"/>
        </w:rPr>
        <w:t xml:space="preserve">being </w:t>
      </w:r>
      <w:r w:rsidR="00AF0849">
        <w:rPr>
          <w:rFonts w:cs="Times New Roman"/>
        </w:rPr>
        <w:t xml:space="preserve">subordinated </w:t>
      </w:r>
      <w:r w:rsidR="00B25E50">
        <w:rPr>
          <w:rFonts w:cs="Times New Roman"/>
        </w:rPr>
        <w:t>to the very few</w:t>
      </w:r>
      <w:r w:rsidR="00B679B0">
        <w:rPr>
          <w:rFonts w:cs="Times New Roman"/>
        </w:rPr>
        <w:t xml:space="preserve">.  </w:t>
      </w:r>
      <w:r w:rsidR="00AF0849">
        <w:rPr>
          <w:rFonts w:cs="Times New Roman"/>
        </w:rPr>
        <w:t xml:space="preserve">Modernity is in large part the tale, </w:t>
      </w:r>
      <w:r w:rsidR="002D41E5">
        <w:rPr>
          <w:rFonts w:cs="Times New Roman"/>
        </w:rPr>
        <w:t xml:space="preserve">at times inspiring, at times </w:t>
      </w:r>
      <w:r w:rsidR="00AF0849">
        <w:rPr>
          <w:rFonts w:cs="Times New Roman"/>
        </w:rPr>
        <w:t xml:space="preserve">cautionary, </w:t>
      </w:r>
      <w:r w:rsidR="002D41E5">
        <w:rPr>
          <w:rFonts w:cs="Times New Roman"/>
        </w:rPr>
        <w:t xml:space="preserve">of our experiments with reconciling </w:t>
      </w:r>
      <w:r w:rsidR="00D5110D">
        <w:rPr>
          <w:rFonts w:cs="Times New Roman"/>
        </w:rPr>
        <w:t xml:space="preserve">the hierarchy of </w:t>
      </w:r>
      <w:r w:rsidR="00B37586">
        <w:rPr>
          <w:rFonts w:cs="Times New Roman"/>
        </w:rPr>
        <w:t xml:space="preserve">society </w:t>
      </w:r>
      <w:r w:rsidR="002D41E5">
        <w:rPr>
          <w:rFonts w:cs="Times New Roman"/>
        </w:rPr>
        <w:t xml:space="preserve">with </w:t>
      </w:r>
      <w:r w:rsidR="00D5110D">
        <w:rPr>
          <w:rFonts w:cs="Times New Roman"/>
        </w:rPr>
        <w:t xml:space="preserve">the </w:t>
      </w:r>
      <w:r w:rsidR="002D41E5">
        <w:rPr>
          <w:rFonts w:cs="Times New Roman"/>
        </w:rPr>
        <w:t>equal</w:t>
      </w:r>
      <w:r w:rsidR="00D5110D">
        <w:rPr>
          <w:rFonts w:cs="Times New Roman"/>
        </w:rPr>
        <w:t>ity of individuals</w:t>
      </w:r>
      <w:r w:rsidR="00AF0849">
        <w:rPr>
          <w:rFonts w:cs="Times New Roman"/>
        </w:rPr>
        <w:t>.</w:t>
      </w:r>
    </w:p>
    <w:p w14:paraId="6761261B" w14:textId="56A960B9" w:rsidR="00822F45" w:rsidRDefault="008470F2" w:rsidP="00BF3E0A">
      <w:pPr>
        <w:spacing w:line="480" w:lineRule="auto"/>
        <w:ind w:firstLine="720"/>
        <w:rPr>
          <w:rFonts w:cs="Times New Roman"/>
        </w:rPr>
      </w:pPr>
      <w:r>
        <w:rPr>
          <w:rFonts w:cs="Times New Roman"/>
        </w:rPr>
        <w:t xml:space="preserve">Suppose this is all true.  </w:t>
      </w:r>
      <w:r w:rsidR="006143DA">
        <w:rPr>
          <w:rFonts w:cs="Times New Roman"/>
        </w:rPr>
        <w:t xml:space="preserve">What question </w:t>
      </w:r>
      <w:r w:rsidR="004E306E">
        <w:rPr>
          <w:rFonts w:cs="Times New Roman"/>
        </w:rPr>
        <w:t xml:space="preserve">does it raise </w:t>
      </w:r>
      <w:r w:rsidR="006143DA">
        <w:rPr>
          <w:rFonts w:cs="Times New Roman"/>
        </w:rPr>
        <w:t xml:space="preserve">for philosophy, as opposed to social science?  </w:t>
      </w:r>
      <w:r w:rsidR="00DB0BA1">
        <w:rPr>
          <w:rFonts w:cs="Times New Roman"/>
        </w:rPr>
        <w:t xml:space="preserve">First, there is the </w:t>
      </w:r>
      <w:r w:rsidR="00FA213D">
        <w:rPr>
          <w:rFonts w:cs="Times New Roman"/>
        </w:rPr>
        <w:t xml:space="preserve">analytical </w:t>
      </w:r>
      <w:r w:rsidR="00DB0BA1">
        <w:rPr>
          <w:rFonts w:cs="Times New Roman"/>
        </w:rPr>
        <w:t xml:space="preserve">question of what </w:t>
      </w:r>
      <w:r w:rsidR="00822F45">
        <w:rPr>
          <w:rFonts w:cs="Times New Roman"/>
        </w:rPr>
        <w:t xml:space="preserve">we mean by </w:t>
      </w:r>
      <w:r w:rsidR="005E6F18">
        <w:rPr>
          <w:rFonts w:cs="Times New Roman"/>
        </w:rPr>
        <w:t>“hierarchy.”</w:t>
      </w:r>
      <w:r w:rsidR="002D41E5">
        <w:rPr>
          <w:rFonts w:cs="Times New Roman"/>
        </w:rPr>
        <w:t xml:space="preserve"> </w:t>
      </w:r>
      <w:r w:rsidR="005E6F18">
        <w:rPr>
          <w:rFonts w:cs="Times New Roman"/>
        </w:rPr>
        <w:t xml:space="preserve"> </w:t>
      </w:r>
      <w:r>
        <w:rPr>
          <w:rFonts w:cs="Times New Roman"/>
        </w:rPr>
        <w:t xml:space="preserve">This book answers that it </w:t>
      </w:r>
      <w:r w:rsidR="00C5509C">
        <w:rPr>
          <w:rFonts w:cs="Times New Roman"/>
        </w:rPr>
        <w:t>consists in asymmetries of power and authority, as well as disparities of what I call “consideration</w:t>
      </w:r>
      <w:r>
        <w:rPr>
          <w:rFonts w:cs="Times New Roman"/>
        </w:rPr>
        <w:t>.</w:t>
      </w:r>
      <w:r w:rsidR="00C5509C">
        <w:rPr>
          <w:rFonts w:cs="Times New Roman"/>
        </w:rPr>
        <w:t>”</w:t>
      </w:r>
      <w:r>
        <w:rPr>
          <w:rFonts w:cs="Times New Roman"/>
        </w:rPr>
        <w:t xml:space="preserve">  </w:t>
      </w:r>
      <w:r w:rsidR="00DB0BA1">
        <w:rPr>
          <w:rFonts w:cs="Times New Roman"/>
        </w:rPr>
        <w:t xml:space="preserve">Second, there is the normative question why, if at all, </w:t>
      </w:r>
      <w:r w:rsidR="002D41E5">
        <w:rPr>
          <w:rFonts w:cs="Times New Roman"/>
        </w:rPr>
        <w:t xml:space="preserve">we </w:t>
      </w:r>
      <w:r w:rsidR="00202297">
        <w:rPr>
          <w:rFonts w:cs="Times New Roman"/>
        </w:rPr>
        <w:t xml:space="preserve">should </w:t>
      </w:r>
      <w:r w:rsidR="002D41E5">
        <w:rPr>
          <w:rFonts w:cs="Times New Roman"/>
        </w:rPr>
        <w:t>care</w:t>
      </w:r>
      <w:r w:rsidR="00DB0BA1">
        <w:rPr>
          <w:rFonts w:cs="Times New Roman"/>
        </w:rPr>
        <w:t>.</w:t>
      </w:r>
      <w:r w:rsidR="002D41E5">
        <w:rPr>
          <w:rFonts w:cs="Times New Roman"/>
        </w:rPr>
        <w:t xml:space="preserve">  Perhaps hierarchy matters only </w:t>
      </w:r>
      <w:r w:rsidR="006143DA">
        <w:rPr>
          <w:rFonts w:cs="Times New Roman"/>
        </w:rPr>
        <w:t xml:space="preserve">insofar </w:t>
      </w:r>
      <w:r w:rsidR="002D41E5">
        <w:rPr>
          <w:rFonts w:cs="Times New Roman"/>
        </w:rPr>
        <w:t xml:space="preserve">it breeds other evils: an </w:t>
      </w:r>
      <w:r w:rsidR="002D41E5">
        <w:rPr>
          <w:rFonts w:cs="Times New Roman"/>
        </w:rPr>
        <w:lastRenderedPageBreak/>
        <w:t xml:space="preserve">unfair division of material goods, or </w:t>
      </w:r>
      <w:r w:rsidR="00421916">
        <w:rPr>
          <w:rFonts w:cs="Times New Roman"/>
        </w:rPr>
        <w:t xml:space="preserve">heightened </w:t>
      </w:r>
      <w:r w:rsidR="00DB0BA1">
        <w:rPr>
          <w:rFonts w:cs="Times New Roman"/>
        </w:rPr>
        <w:t xml:space="preserve">cortisol </w:t>
      </w:r>
      <w:r w:rsidR="00421916">
        <w:rPr>
          <w:rFonts w:cs="Times New Roman"/>
        </w:rPr>
        <w:t xml:space="preserve">levels </w:t>
      </w:r>
      <w:r w:rsidR="00DB0BA1">
        <w:rPr>
          <w:rFonts w:cs="Times New Roman"/>
        </w:rPr>
        <w:t xml:space="preserve">for those on </w:t>
      </w:r>
      <w:r w:rsidR="002D41E5">
        <w:rPr>
          <w:rFonts w:cs="Times New Roman"/>
        </w:rPr>
        <w:t>the bottom rung.</w:t>
      </w:r>
      <w:r w:rsidR="00DB0BA1">
        <w:rPr>
          <w:rFonts w:cs="Times New Roman"/>
        </w:rPr>
        <w:t xml:space="preserve">  </w:t>
      </w:r>
      <w:r w:rsidR="001D729D">
        <w:rPr>
          <w:rFonts w:cs="Times New Roman"/>
        </w:rPr>
        <w:t>Nevertheless</w:t>
      </w:r>
      <w:r w:rsidR="003E5C1D">
        <w:rPr>
          <w:rFonts w:cs="Times New Roman"/>
        </w:rPr>
        <w:t xml:space="preserve">, </w:t>
      </w:r>
      <w:r w:rsidR="00DB0BA1">
        <w:rPr>
          <w:rFonts w:cs="Times New Roman"/>
        </w:rPr>
        <w:t xml:space="preserve">this book </w:t>
      </w:r>
      <w:r>
        <w:rPr>
          <w:rFonts w:cs="Times New Roman"/>
        </w:rPr>
        <w:t xml:space="preserve">asks </w:t>
      </w:r>
      <w:r w:rsidR="00DB0BA1">
        <w:rPr>
          <w:rFonts w:cs="Times New Roman"/>
        </w:rPr>
        <w:t>what might follow if hierarchy should matter in its own right: if</w:t>
      </w:r>
      <w:r w:rsidR="0092054D">
        <w:rPr>
          <w:rFonts w:cs="Times New Roman"/>
        </w:rPr>
        <w:t xml:space="preserve"> hierarchy</w:t>
      </w:r>
      <w:r w:rsidR="004E306E">
        <w:rPr>
          <w:rFonts w:cs="Times New Roman"/>
        </w:rPr>
        <w:t>—</w:t>
      </w:r>
      <w:r w:rsidR="0092054D">
        <w:rPr>
          <w:rFonts w:cs="Times New Roman"/>
        </w:rPr>
        <w:t xml:space="preserve">not in all forms, but at least </w:t>
      </w:r>
      <w:r w:rsidR="00DB0BA1">
        <w:rPr>
          <w:rFonts w:cs="Times New Roman"/>
        </w:rPr>
        <w:t xml:space="preserve">when not appropriately </w:t>
      </w:r>
      <w:r w:rsidR="004E306E">
        <w:rPr>
          <w:rFonts w:cs="Times New Roman"/>
        </w:rPr>
        <w:t>tamed or managed—</w:t>
      </w:r>
      <w:r w:rsidR="00DB0BA1">
        <w:rPr>
          <w:rFonts w:cs="Times New Roman"/>
        </w:rPr>
        <w:t xml:space="preserve">should itself be </w:t>
      </w:r>
      <w:r w:rsidR="00B331E0">
        <w:rPr>
          <w:rFonts w:cs="Times New Roman"/>
        </w:rPr>
        <w:t>something to avoid or regret</w:t>
      </w:r>
      <w:r w:rsidR="00DB0BA1">
        <w:rPr>
          <w:rFonts w:cs="Times New Roman"/>
        </w:rPr>
        <w:t>.</w:t>
      </w:r>
    </w:p>
    <w:p w14:paraId="5B6C9C41" w14:textId="3AF06E07" w:rsidR="007D3468" w:rsidRDefault="007A4140" w:rsidP="00BF3E0A">
      <w:pPr>
        <w:spacing w:line="480" w:lineRule="auto"/>
        <w:ind w:firstLine="720"/>
        <w:rPr>
          <w:rFonts w:cs="Times New Roman"/>
        </w:rPr>
      </w:pPr>
      <w:r>
        <w:rPr>
          <w:rFonts w:cs="Times New Roman"/>
        </w:rPr>
        <w:t>T</w:t>
      </w:r>
      <w:r w:rsidR="005E4A6C">
        <w:rPr>
          <w:rFonts w:cs="Times New Roman"/>
        </w:rPr>
        <w:t>his book gets</w:t>
      </w:r>
      <w:r>
        <w:rPr>
          <w:rFonts w:cs="Times New Roman"/>
        </w:rPr>
        <w:t xml:space="preserve"> to these questions eventually.  But </w:t>
      </w:r>
      <w:r w:rsidR="005E4A6C">
        <w:rPr>
          <w:rFonts w:cs="Times New Roman"/>
        </w:rPr>
        <w:t xml:space="preserve">it begins with a </w:t>
      </w:r>
      <w:r w:rsidR="004551D0">
        <w:rPr>
          <w:rFonts w:cs="Times New Roman"/>
        </w:rPr>
        <w:t>broader question</w:t>
      </w:r>
      <w:r w:rsidR="008470F2">
        <w:rPr>
          <w:rFonts w:cs="Times New Roman"/>
        </w:rPr>
        <w:t xml:space="preserve">: </w:t>
      </w:r>
      <w:r w:rsidR="007D3468">
        <w:rPr>
          <w:rFonts w:cs="Times New Roman"/>
        </w:rPr>
        <w:t>What</w:t>
      </w:r>
      <w:r w:rsidR="009E4FAF">
        <w:rPr>
          <w:rFonts w:cs="Times New Roman"/>
        </w:rPr>
        <w:t xml:space="preserve">, in the most </w:t>
      </w:r>
      <w:r w:rsidR="004551D0">
        <w:rPr>
          <w:rFonts w:cs="Times New Roman"/>
        </w:rPr>
        <w:t xml:space="preserve">basic and general </w:t>
      </w:r>
      <w:r w:rsidR="009E4FAF">
        <w:rPr>
          <w:rFonts w:cs="Times New Roman"/>
        </w:rPr>
        <w:t>terms,</w:t>
      </w:r>
      <w:r w:rsidR="007D3468">
        <w:rPr>
          <w:rFonts w:cs="Times New Roman"/>
        </w:rPr>
        <w:t xml:space="preserve"> may we ask of others?  </w:t>
      </w:r>
      <w:r w:rsidR="009E4FAF">
        <w:rPr>
          <w:rFonts w:cs="Times New Roman"/>
        </w:rPr>
        <w:t xml:space="preserve">At </w:t>
      </w:r>
      <w:r w:rsidR="00087C26">
        <w:rPr>
          <w:rFonts w:cs="Times New Roman"/>
        </w:rPr>
        <w:t>a minimum</w:t>
      </w:r>
      <w:r w:rsidR="009E4FAF">
        <w:rPr>
          <w:rFonts w:cs="Times New Roman"/>
        </w:rPr>
        <w:t xml:space="preserve">, </w:t>
      </w:r>
      <w:r>
        <w:rPr>
          <w:rFonts w:cs="Times New Roman"/>
        </w:rPr>
        <w:t xml:space="preserve">it would seem, </w:t>
      </w:r>
      <w:r w:rsidR="00A27E23">
        <w:rPr>
          <w:rFonts w:cs="Times New Roman"/>
        </w:rPr>
        <w:t xml:space="preserve">we may ask </w:t>
      </w:r>
      <w:r w:rsidR="0074315A">
        <w:rPr>
          <w:rFonts w:cs="Times New Roman"/>
        </w:rPr>
        <w:t xml:space="preserve">that </w:t>
      </w:r>
      <w:r w:rsidR="00BA743D">
        <w:rPr>
          <w:rFonts w:cs="Times New Roman"/>
        </w:rPr>
        <w:t>others</w:t>
      </w:r>
      <w:r w:rsidR="0074315A">
        <w:rPr>
          <w:rFonts w:cs="Times New Roman"/>
        </w:rPr>
        <w:t xml:space="preserve"> respect the boundaries of our persons.  </w:t>
      </w:r>
      <w:r w:rsidR="005425B6">
        <w:rPr>
          <w:rFonts w:cs="Times New Roman"/>
        </w:rPr>
        <w:t xml:space="preserve">We may ask, for example, that others not subject us to gratuitous violence.  </w:t>
      </w:r>
      <w:r w:rsidR="009E4FAF">
        <w:rPr>
          <w:rFonts w:cs="Times New Roman"/>
        </w:rPr>
        <w:t xml:space="preserve">Beyond </w:t>
      </w:r>
      <w:r w:rsidR="0074315A">
        <w:rPr>
          <w:rFonts w:cs="Times New Roman"/>
        </w:rPr>
        <w:t>t</w:t>
      </w:r>
      <w:r w:rsidR="009E4FAF">
        <w:rPr>
          <w:rFonts w:cs="Times New Roman"/>
        </w:rPr>
        <w:t xml:space="preserve">hat, </w:t>
      </w:r>
      <w:r w:rsidR="00A27E23">
        <w:rPr>
          <w:rFonts w:cs="Times New Roman"/>
        </w:rPr>
        <w:t xml:space="preserve">we may ask </w:t>
      </w:r>
      <w:r w:rsidR="009E4FAF">
        <w:rPr>
          <w:rFonts w:cs="Times New Roman"/>
        </w:rPr>
        <w:t>that</w:t>
      </w:r>
      <w:r w:rsidR="00640429">
        <w:rPr>
          <w:rFonts w:cs="Times New Roman"/>
        </w:rPr>
        <w:t xml:space="preserve">, </w:t>
      </w:r>
      <w:r w:rsidR="009E4FAF">
        <w:rPr>
          <w:rFonts w:cs="Times New Roman"/>
        </w:rPr>
        <w:t xml:space="preserve">where it does not burden them too much, they make things </w:t>
      </w:r>
      <w:r w:rsidR="007D3468">
        <w:rPr>
          <w:rFonts w:cs="Times New Roman"/>
        </w:rPr>
        <w:t>better</w:t>
      </w:r>
      <w:r>
        <w:rPr>
          <w:rFonts w:cs="Times New Roman"/>
        </w:rPr>
        <w:t xml:space="preserve"> for us</w:t>
      </w:r>
      <w:r w:rsidR="007D3468">
        <w:rPr>
          <w:rFonts w:cs="Times New Roman"/>
        </w:rPr>
        <w:t xml:space="preserve">. </w:t>
      </w:r>
      <w:r w:rsidR="0074315A">
        <w:rPr>
          <w:rFonts w:cs="Times New Roman"/>
        </w:rPr>
        <w:t xml:space="preserve"> </w:t>
      </w:r>
      <w:r w:rsidR="00E74DFB">
        <w:rPr>
          <w:rFonts w:cs="Times New Roman"/>
        </w:rPr>
        <w:t xml:space="preserve">We may ask, for example, that others help us to secure clean drinking water.  </w:t>
      </w:r>
      <w:r w:rsidR="00485B86">
        <w:rPr>
          <w:rFonts w:cs="Times New Roman"/>
        </w:rPr>
        <w:t>That others respect the boundaries of our persons, and make things better for us</w:t>
      </w:r>
      <w:r w:rsidR="00244A7F">
        <w:rPr>
          <w:rFonts w:cs="Times New Roman"/>
        </w:rPr>
        <w:t xml:space="preserve">, at least </w:t>
      </w:r>
      <w:r w:rsidR="00640429">
        <w:rPr>
          <w:rFonts w:cs="Times New Roman"/>
        </w:rPr>
        <w:t>when it does not cost them too much</w:t>
      </w:r>
      <w:r w:rsidR="00485B86">
        <w:rPr>
          <w:rFonts w:cs="Times New Roman"/>
        </w:rPr>
        <w:t xml:space="preserve">, </w:t>
      </w:r>
      <w:r w:rsidR="00B60299">
        <w:rPr>
          <w:rFonts w:cs="Times New Roman"/>
        </w:rPr>
        <w:t xml:space="preserve">already </w:t>
      </w:r>
      <w:r w:rsidR="007D3468">
        <w:rPr>
          <w:rFonts w:cs="Times New Roman"/>
        </w:rPr>
        <w:t>is a tal</w:t>
      </w:r>
      <w:r w:rsidR="00485B86">
        <w:rPr>
          <w:rFonts w:cs="Times New Roman"/>
        </w:rPr>
        <w:t xml:space="preserve">l order.  It is an order </w:t>
      </w:r>
      <w:r w:rsidR="000523AF">
        <w:rPr>
          <w:rFonts w:cs="Times New Roman"/>
        </w:rPr>
        <w:t xml:space="preserve">so tall </w:t>
      </w:r>
      <w:r w:rsidR="00485B86">
        <w:rPr>
          <w:rFonts w:cs="Times New Roman"/>
        </w:rPr>
        <w:t xml:space="preserve">that </w:t>
      </w:r>
      <w:r w:rsidR="007D3468">
        <w:rPr>
          <w:rFonts w:cs="Times New Roman"/>
        </w:rPr>
        <w:t xml:space="preserve">perhaps no society has </w:t>
      </w:r>
      <w:r w:rsidR="00615C01">
        <w:rPr>
          <w:rFonts w:cs="Times New Roman"/>
        </w:rPr>
        <w:t xml:space="preserve">ever </w:t>
      </w:r>
      <w:r w:rsidR="007D3468">
        <w:rPr>
          <w:rFonts w:cs="Times New Roman"/>
        </w:rPr>
        <w:t>filled</w:t>
      </w:r>
      <w:r w:rsidR="009E4FAF">
        <w:rPr>
          <w:rFonts w:cs="Times New Roman"/>
        </w:rPr>
        <w:t xml:space="preserve"> </w:t>
      </w:r>
      <w:r w:rsidR="003B16D5">
        <w:rPr>
          <w:rFonts w:cs="Times New Roman"/>
        </w:rPr>
        <w:t xml:space="preserve">it </w:t>
      </w:r>
      <w:r w:rsidR="009E4FAF">
        <w:rPr>
          <w:rFonts w:cs="Times New Roman"/>
        </w:rPr>
        <w:t>for each of its members</w:t>
      </w:r>
      <w:r w:rsidR="007D3468">
        <w:rPr>
          <w:rFonts w:cs="Times New Roman"/>
        </w:rPr>
        <w:t xml:space="preserve">, or ever will.  </w:t>
      </w:r>
      <w:r w:rsidR="00223C9E">
        <w:rPr>
          <w:rFonts w:cs="Times New Roman"/>
        </w:rPr>
        <w:t>Indeed, it</w:t>
      </w:r>
      <w:r w:rsidR="00C5509C">
        <w:rPr>
          <w:rFonts w:cs="Times New Roman"/>
        </w:rPr>
        <w:t xml:space="preserve"> is </w:t>
      </w:r>
      <w:r w:rsidR="00485B86">
        <w:rPr>
          <w:rFonts w:cs="Times New Roman"/>
        </w:rPr>
        <w:t xml:space="preserve">an </w:t>
      </w:r>
      <w:r w:rsidR="00C5509C">
        <w:rPr>
          <w:rFonts w:cs="Times New Roman"/>
        </w:rPr>
        <w:t xml:space="preserve">order </w:t>
      </w:r>
      <w:r w:rsidR="0014573D">
        <w:rPr>
          <w:rFonts w:cs="Times New Roman"/>
        </w:rPr>
        <w:t xml:space="preserve">so tall </w:t>
      </w:r>
      <w:r w:rsidR="00C5509C">
        <w:rPr>
          <w:rFonts w:cs="Times New Roman"/>
        </w:rPr>
        <w:t xml:space="preserve">that </w:t>
      </w:r>
      <w:r w:rsidR="00E64C4B">
        <w:rPr>
          <w:rFonts w:cs="Times New Roman"/>
        </w:rPr>
        <w:t xml:space="preserve">one </w:t>
      </w:r>
      <w:r w:rsidR="00C5509C">
        <w:rPr>
          <w:rFonts w:cs="Times New Roman"/>
        </w:rPr>
        <w:t xml:space="preserve">might be forgiven for stopping there, and so </w:t>
      </w:r>
      <w:r w:rsidR="008B6BFA">
        <w:rPr>
          <w:rFonts w:cs="Times New Roman"/>
        </w:rPr>
        <w:t>overlook</w:t>
      </w:r>
      <w:r w:rsidR="00223C9E">
        <w:rPr>
          <w:rFonts w:cs="Times New Roman"/>
        </w:rPr>
        <w:t>ing</w:t>
      </w:r>
      <w:r w:rsidR="008B6BFA">
        <w:rPr>
          <w:rFonts w:cs="Times New Roman"/>
        </w:rPr>
        <w:t xml:space="preserve"> </w:t>
      </w:r>
      <w:r w:rsidR="00C5509C">
        <w:rPr>
          <w:rFonts w:cs="Times New Roman"/>
        </w:rPr>
        <w:t xml:space="preserve">that </w:t>
      </w:r>
      <w:r w:rsidR="005E4A6C">
        <w:rPr>
          <w:rFonts w:cs="Times New Roman"/>
        </w:rPr>
        <w:t xml:space="preserve">we </w:t>
      </w:r>
      <w:r w:rsidR="009E4FAF">
        <w:rPr>
          <w:rFonts w:cs="Times New Roman"/>
        </w:rPr>
        <w:t>also ask</w:t>
      </w:r>
      <w:r w:rsidR="00C253CD">
        <w:rPr>
          <w:rFonts w:cs="Times New Roman"/>
        </w:rPr>
        <w:t xml:space="preserve"> </w:t>
      </w:r>
      <w:r w:rsidR="00B60299">
        <w:rPr>
          <w:rFonts w:cs="Times New Roman"/>
        </w:rPr>
        <w:t>for something further and distinct</w:t>
      </w:r>
      <w:r w:rsidR="009E4FAF">
        <w:rPr>
          <w:rFonts w:cs="Times New Roman"/>
        </w:rPr>
        <w:t>.</w:t>
      </w:r>
      <w:r w:rsidR="00B60299">
        <w:rPr>
          <w:rFonts w:cs="Times New Roman"/>
        </w:rPr>
        <w:t xml:space="preserve"> </w:t>
      </w:r>
      <w:r w:rsidR="009E4FAF">
        <w:rPr>
          <w:rFonts w:cs="Times New Roman"/>
        </w:rPr>
        <w:t xml:space="preserve"> </w:t>
      </w:r>
      <w:r w:rsidR="00485B86">
        <w:rPr>
          <w:rFonts w:cs="Times New Roman"/>
        </w:rPr>
        <w:t xml:space="preserve">However, I </w:t>
      </w:r>
      <w:r w:rsidR="001C29C3">
        <w:rPr>
          <w:rFonts w:cs="Times New Roman"/>
        </w:rPr>
        <w:t xml:space="preserve">doubt that we can </w:t>
      </w:r>
      <w:r w:rsidR="00965E60">
        <w:rPr>
          <w:rFonts w:cs="Times New Roman"/>
        </w:rPr>
        <w:t xml:space="preserve">fully </w:t>
      </w:r>
      <w:r w:rsidR="00615C01">
        <w:rPr>
          <w:rFonts w:cs="Times New Roman"/>
        </w:rPr>
        <w:t>under</w:t>
      </w:r>
      <w:r w:rsidR="00B0720D">
        <w:rPr>
          <w:rFonts w:cs="Times New Roman"/>
        </w:rPr>
        <w:t xml:space="preserve">stand our own moral sentiments </w:t>
      </w:r>
      <w:r w:rsidR="001C29C3">
        <w:rPr>
          <w:rFonts w:cs="Times New Roman"/>
        </w:rPr>
        <w:t xml:space="preserve">unless we recognize that </w:t>
      </w:r>
      <w:r w:rsidR="00485B86">
        <w:rPr>
          <w:rFonts w:cs="Times New Roman"/>
        </w:rPr>
        <w:t xml:space="preserve">we ask for </w:t>
      </w:r>
      <w:r w:rsidR="00793929">
        <w:rPr>
          <w:rFonts w:cs="Times New Roman"/>
        </w:rPr>
        <w:t>something further and distinct</w:t>
      </w:r>
      <w:r w:rsidR="00485B86">
        <w:rPr>
          <w:rFonts w:cs="Times New Roman"/>
        </w:rPr>
        <w:t xml:space="preserve">. </w:t>
      </w:r>
      <w:r w:rsidR="00615C01">
        <w:rPr>
          <w:rFonts w:cs="Times New Roman"/>
        </w:rPr>
        <w:t xml:space="preserve"> </w:t>
      </w:r>
      <w:r w:rsidR="001C29C3">
        <w:rPr>
          <w:rFonts w:cs="Times New Roman"/>
        </w:rPr>
        <w:t>W</w:t>
      </w:r>
      <w:r w:rsidR="00615C01">
        <w:rPr>
          <w:rFonts w:cs="Times New Roman"/>
        </w:rPr>
        <w:t>e ask that others not make us their inferiors, or anyone else’s</w:t>
      </w:r>
      <w:r w:rsidR="007D3468">
        <w:rPr>
          <w:rFonts w:cs="Times New Roman"/>
        </w:rPr>
        <w:t>.</w:t>
      </w:r>
      <w:r w:rsidR="005E4A6C">
        <w:rPr>
          <w:rFonts w:cs="Times New Roman"/>
        </w:rPr>
        <w:t xml:space="preserve">  </w:t>
      </w:r>
    </w:p>
    <w:p w14:paraId="69431FA0" w14:textId="34B9CDB2" w:rsidR="004D0B8F" w:rsidRDefault="00C61133" w:rsidP="00BF3E0A">
      <w:pPr>
        <w:spacing w:line="480" w:lineRule="auto"/>
        <w:ind w:firstLine="720"/>
        <w:rPr>
          <w:rFonts w:cs="Times New Roman"/>
        </w:rPr>
      </w:pPr>
      <w:r>
        <w:rPr>
          <w:rFonts w:cs="Times New Roman"/>
        </w:rPr>
        <w:t xml:space="preserve">It is early, I know, to resort to terms of art.  But some settled labels may provide steady orientation, which we will need </w:t>
      </w:r>
      <w:r w:rsidR="0044555E">
        <w:rPr>
          <w:rFonts w:cs="Times New Roman"/>
        </w:rPr>
        <w:t xml:space="preserve">when </w:t>
      </w:r>
      <w:r>
        <w:rPr>
          <w:rFonts w:cs="Times New Roman"/>
        </w:rPr>
        <w:t xml:space="preserve">we plunge </w:t>
      </w:r>
      <w:r w:rsidR="00F2698D">
        <w:rPr>
          <w:rFonts w:cs="Times New Roman"/>
        </w:rPr>
        <w:t xml:space="preserve">headlong </w:t>
      </w:r>
      <w:r>
        <w:rPr>
          <w:rFonts w:cs="Times New Roman"/>
        </w:rPr>
        <w:t>into the thicket of detail.  So</w:t>
      </w:r>
      <w:r w:rsidR="00AE6BFC">
        <w:rPr>
          <w:rFonts w:cs="Times New Roman"/>
        </w:rPr>
        <w:t>,</w:t>
      </w:r>
      <w:r>
        <w:rPr>
          <w:rFonts w:cs="Times New Roman"/>
        </w:rPr>
        <w:t xml:space="preserve"> l</w:t>
      </w:r>
      <w:r w:rsidR="00E64C4B">
        <w:rPr>
          <w:rFonts w:cs="Times New Roman"/>
        </w:rPr>
        <w:t xml:space="preserve">et me </w:t>
      </w:r>
      <w:r w:rsidR="00FD6C97">
        <w:rPr>
          <w:rFonts w:cs="Times New Roman"/>
        </w:rPr>
        <w:t>restate</w:t>
      </w:r>
      <w:r>
        <w:rPr>
          <w:rFonts w:cs="Times New Roman"/>
        </w:rPr>
        <w:t xml:space="preserve"> what </w:t>
      </w:r>
      <w:r w:rsidR="00A27E23">
        <w:rPr>
          <w:rFonts w:cs="Times New Roman"/>
        </w:rPr>
        <w:t>I have just said</w:t>
      </w:r>
      <w:r>
        <w:rPr>
          <w:rFonts w:cs="Times New Roman"/>
        </w:rPr>
        <w:t xml:space="preserve">, with </w:t>
      </w:r>
      <w:r w:rsidR="00AE6BFC">
        <w:rPr>
          <w:rFonts w:cs="Times New Roman"/>
        </w:rPr>
        <w:t xml:space="preserve">some admittedly ungainly </w:t>
      </w:r>
      <w:r>
        <w:rPr>
          <w:rFonts w:cs="Times New Roman"/>
        </w:rPr>
        <w:t>regimentation</w:t>
      </w:r>
      <w:r w:rsidR="004E306E">
        <w:rPr>
          <w:rFonts w:cs="Times New Roman"/>
        </w:rPr>
        <w:t xml:space="preserve">.  </w:t>
      </w:r>
      <w:r w:rsidR="00176A06">
        <w:rPr>
          <w:rFonts w:cs="Times New Roman"/>
        </w:rPr>
        <w:t>This book considers a number of “commonplace claims”</w:t>
      </w:r>
      <w:r w:rsidR="008E2035">
        <w:rPr>
          <w:rFonts w:cs="Times New Roman"/>
        </w:rPr>
        <w:t xml:space="preserve">: </w:t>
      </w:r>
      <w:r w:rsidR="00176A06">
        <w:rPr>
          <w:rFonts w:cs="Times New Roman"/>
        </w:rPr>
        <w:t xml:space="preserve">moral ideas that recur either in high theory, or in ordinary discourse, about society and politics.  </w:t>
      </w:r>
      <w:r w:rsidR="008E2035">
        <w:rPr>
          <w:rFonts w:cs="Times New Roman"/>
        </w:rPr>
        <w:t xml:space="preserve">These moral ideas are of the general form that individuals have claims to certain social </w:t>
      </w:r>
      <w:r w:rsidR="008E2035">
        <w:rPr>
          <w:rFonts w:cs="Times New Roman"/>
        </w:rPr>
        <w:lastRenderedPageBreak/>
        <w:t xml:space="preserve">institutions and forms of treatment.  Put in negative terms, </w:t>
      </w:r>
      <w:r w:rsidR="00E5486B">
        <w:rPr>
          <w:rFonts w:cs="Times New Roman"/>
        </w:rPr>
        <w:t xml:space="preserve">individuals </w:t>
      </w:r>
      <w:r w:rsidR="008E2035">
        <w:rPr>
          <w:rFonts w:cs="Times New Roman"/>
        </w:rPr>
        <w:t xml:space="preserve">have a complaint if they are denied those institutions or not treated in those ways.  For example, the public has a complaint against officials who abuse their offices corruptly; members of a racial minority have a </w:t>
      </w:r>
      <w:r w:rsidR="00E5486B">
        <w:rPr>
          <w:rFonts w:cs="Times New Roman"/>
        </w:rPr>
        <w:t xml:space="preserve">complaint </w:t>
      </w:r>
      <w:r w:rsidR="008E2035">
        <w:rPr>
          <w:rFonts w:cs="Times New Roman"/>
        </w:rPr>
        <w:t xml:space="preserve">against discrimination in public accommodation; citizens have a complaint when they are denied an equal say over their government.  </w:t>
      </w:r>
    </w:p>
    <w:p w14:paraId="4CDF8E34" w14:textId="5715069F" w:rsidR="004D0B8F" w:rsidRDefault="00B76935" w:rsidP="00BF3E0A">
      <w:pPr>
        <w:spacing w:line="480" w:lineRule="auto"/>
        <w:ind w:firstLine="720"/>
        <w:rPr>
          <w:rFonts w:cs="Times New Roman"/>
        </w:rPr>
      </w:pPr>
      <w:r>
        <w:rPr>
          <w:rFonts w:cs="Times New Roman"/>
        </w:rPr>
        <w:t xml:space="preserve">With respect to each of these commonplace claims, the book then tries to substantiate a “negative observation.”  </w:t>
      </w:r>
      <w:r w:rsidR="002550E2">
        <w:rPr>
          <w:rFonts w:cs="Times New Roman"/>
        </w:rPr>
        <w:t xml:space="preserve">This is that the commonplace claim </w:t>
      </w:r>
      <w:r w:rsidR="008E2035">
        <w:rPr>
          <w:rFonts w:cs="Times New Roman"/>
        </w:rPr>
        <w:t>can’t be fully explained by appeal to “rights against invasion</w:t>
      </w:r>
      <w:r w:rsidR="008E2035" w:rsidRPr="00306ED8">
        <w:rPr>
          <w:rFonts w:cs="Times New Roman"/>
        </w:rPr>
        <w:t>”</w:t>
      </w:r>
      <w:r w:rsidR="008E2035">
        <w:rPr>
          <w:rFonts w:cs="Times New Roman"/>
        </w:rPr>
        <w:t>—that others respect the boundaries of our person—or</w:t>
      </w:r>
      <w:r w:rsidR="008E2035" w:rsidRPr="00306ED8">
        <w:rPr>
          <w:rFonts w:cs="Times New Roman"/>
        </w:rPr>
        <w:t xml:space="preserve"> </w:t>
      </w:r>
      <w:r w:rsidR="008E2035">
        <w:rPr>
          <w:rFonts w:cs="Times New Roman"/>
        </w:rPr>
        <w:t xml:space="preserve">by appeal to “interests in improvement”—that others make things better for us.  </w:t>
      </w:r>
      <w:r w:rsidR="002550E2">
        <w:rPr>
          <w:rFonts w:cs="Times New Roman"/>
        </w:rPr>
        <w:t xml:space="preserve">Nor can the commonplace claim be explained by a combination of rights against invasion and interests in improvement.  There is a stubborn residue left unaccounted for.  </w:t>
      </w:r>
    </w:p>
    <w:p w14:paraId="26E16169" w14:textId="402D346A" w:rsidR="00534C83" w:rsidRPr="00306ED8" w:rsidRDefault="002550E2" w:rsidP="00BF3E0A">
      <w:pPr>
        <w:spacing w:line="480" w:lineRule="auto"/>
        <w:ind w:firstLine="720"/>
        <w:rPr>
          <w:rFonts w:cs="Times New Roman"/>
        </w:rPr>
      </w:pPr>
      <w:r>
        <w:rPr>
          <w:rFonts w:cs="Times New Roman"/>
        </w:rPr>
        <w:t xml:space="preserve">The book then makes, with respect to </w:t>
      </w:r>
      <w:r w:rsidR="00454FE5">
        <w:rPr>
          <w:rFonts w:cs="Times New Roman"/>
        </w:rPr>
        <w:t xml:space="preserve">each </w:t>
      </w:r>
      <w:r>
        <w:rPr>
          <w:rFonts w:cs="Times New Roman"/>
        </w:rPr>
        <w:t>commonplace claim at issue, a</w:t>
      </w:r>
      <w:r w:rsidR="00761449" w:rsidRPr="00306ED8">
        <w:rPr>
          <w:rFonts w:cs="Times New Roman"/>
        </w:rPr>
        <w:t xml:space="preserve"> </w:t>
      </w:r>
      <w:r w:rsidR="005E4A6C">
        <w:rPr>
          <w:rFonts w:cs="Times New Roman"/>
        </w:rPr>
        <w:t>“</w:t>
      </w:r>
      <w:r w:rsidR="00761449" w:rsidRPr="00306ED8">
        <w:rPr>
          <w:rFonts w:cs="Times New Roman"/>
        </w:rPr>
        <w:t>positive conjecture.</w:t>
      </w:r>
      <w:r w:rsidR="005E4A6C">
        <w:rPr>
          <w:rFonts w:cs="Times New Roman"/>
        </w:rPr>
        <w:t>”</w:t>
      </w:r>
      <w:r w:rsidR="00761449" w:rsidRPr="00306ED8">
        <w:rPr>
          <w:rFonts w:cs="Times New Roman"/>
        </w:rPr>
        <w:t xml:space="preserve">  </w:t>
      </w:r>
      <w:r>
        <w:rPr>
          <w:rFonts w:cs="Times New Roman"/>
        </w:rPr>
        <w:t xml:space="preserve">This </w:t>
      </w:r>
      <w:r w:rsidR="00534C83" w:rsidRPr="00306ED8">
        <w:rPr>
          <w:rFonts w:cs="Times New Roman"/>
        </w:rPr>
        <w:t xml:space="preserve">is that </w:t>
      </w:r>
      <w:r w:rsidR="007F342C">
        <w:rPr>
          <w:rFonts w:cs="Times New Roman"/>
        </w:rPr>
        <w:t xml:space="preserve">the </w:t>
      </w:r>
      <w:r w:rsidR="00A11B36">
        <w:rPr>
          <w:rFonts w:cs="Times New Roman"/>
        </w:rPr>
        <w:t xml:space="preserve">commonplace </w:t>
      </w:r>
      <w:r w:rsidR="00C61133">
        <w:rPr>
          <w:rFonts w:cs="Times New Roman"/>
        </w:rPr>
        <w:t>claim</w:t>
      </w:r>
      <w:r w:rsidR="007F342C">
        <w:rPr>
          <w:rFonts w:cs="Times New Roman"/>
        </w:rPr>
        <w:t xml:space="preserve">, or that part of it left unexplained by rights against invasion and interests in improvement, can be seen to represent a </w:t>
      </w:r>
      <w:r w:rsidR="00784FCA">
        <w:rPr>
          <w:rFonts w:cs="Times New Roman"/>
        </w:rPr>
        <w:t>“</w:t>
      </w:r>
      <w:r w:rsidR="001B4AD6">
        <w:rPr>
          <w:rFonts w:cs="Times New Roman"/>
        </w:rPr>
        <w:t>cla</w:t>
      </w:r>
      <w:r>
        <w:rPr>
          <w:rFonts w:cs="Times New Roman"/>
        </w:rPr>
        <w:t>i</w:t>
      </w:r>
      <w:r w:rsidR="001B4AD6">
        <w:rPr>
          <w:rFonts w:cs="Times New Roman"/>
        </w:rPr>
        <w:t xml:space="preserve">m </w:t>
      </w:r>
      <w:r w:rsidR="00B1657A">
        <w:rPr>
          <w:rFonts w:cs="Times New Roman"/>
        </w:rPr>
        <w:t xml:space="preserve">against </w:t>
      </w:r>
      <w:r w:rsidR="00784FCA">
        <w:rPr>
          <w:rFonts w:cs="Times New Roman"/>
        </w:rPr>
        <w:t>inferiority”—</w:t>
      </w:r>
      <w:r w:rsidR="004E306E">
        <w:rPr>
          <w:rFonts w:cs="Times New Roman"/>
        </w:rPr>
        <w:t xml:space="preserve">that we not be </w:t>
      </w:r>
      <w:r w:rsidR="00465261">
        <w:rPr>
          <w:rFonts w:cs="Times New Roman"/>
        </w:rPr>
        <w:t xml:space="preserve">set </w:t>
      </w:r>
      <w:r w:rsidR="00784FCA">
        <w:rPr>
          <w:rFonts w:cs="Times New Roman"/>
        </w:rPr>
        <w:t>beneath another</w:t>
      </w:r>
      <w:r w:rsidR="00465261">
        <w:rPr>
          <w:rFonts w:cs="Times New Roman"/>
        </w:rPr>
        <w:t xml:space="preserve"> in a social hierarchy</w:t>
      </w:r>
      <w:r w:rsidR="00784FCA">
        <w:rPr>
          <w:rFonts w:cs="Times New Roman"/>
        </w:rPr>
        <w:t>.</w:t>
      </w:r>
      <w:r w:rsidR="00176A06">
        <w:rPr>
          <w:rFonts w:cs="Times New Roman"/>
        </w:rPr>
        <w:t xml:space="preserve">  </w:t>
      </w:r>
      <w:r w:rsidR="007F342C">
        <w:rPr>
          <w:rFonts w:cs="Times New Roman"/>
        </w:rPr>
        <w:t>The book then proceeds to the next commonplace claim</w:t>
      </w:r>
      <w:r w:rsidR="00F41731">
        <w:rPr>
          <w:rFonts w:cs="Times New Roman"/>
        </w:rPr>
        <w:t xml:space="preserve"> and follows the same pattern.</w:t>
      </w:r>
      <w:r w:rsidR="007F342C">
        <w:rPr>
          <w:rFonts w:cs="Times New Roman"/>
        </w:rPr>
        <w:t xml:space="preserve">  In other words, t</w:t>
      </w:r>
      <w:r w:rsidR="00176A06">
        <w:rPr>
          <w:rFonts w:cs="Times New Roman"/>
        </w:rPr>
        <w:t>he basic rhythm of book is</w:t>
      </w:r>
      <w:r w:rsidR="008E2035">
        <w:rPr>
          <w:rFonts w:cs="Times New Roman"/>
        </w:rPr>
        <w:t xml:space="preserve"> (</w:t>
      </w:r>
      <w:r w:rsidR="00176A06">
        <w:rPr>
          <w:rFonts w:cs="Times New Roman"/>
        </w:rPr>
        <w:t>with apologies to Hegel</w:t>
      </w:r>
      <w:r w:rsidR="008E2035">
        <w:rPr>
          <w:rFonts w:cs="Times New Roman"/>
        </w:rPr>
        <w:t xml:space="preserve">ian </w:t>
      </w:r>
      <w:r w:rsidR="002F3315">
        <w:rPr>
          <w:rFonts w:cs="Times New Roman"/>
        </w:rPr>
        <w:t xml:space="preserve">dialectic </w:t>
      </w:r>
      <w:r w:rsidR="00176A06">
        <w:rPr>
          <w:rFonts w:cs="Times New Roman"/>
        </w:rPr>
        <w:t xml:space="preserve">and </w:t>
      </w:r>
      <w:r w:rsidR="008E2035">
        <w:rPr>
          <w:rFonts w:cs="Times New Roman"/>
        </w:rPr>
        <w:t>the waltz as an artform)</w:t>
      </w:r>
      <w:r w:rsidR="00176A06">
        <w:rPr>
          <w:rFonts w:cs="Times New Roman"/>
        </w:rPr>
        <w:t xml:space="preserve"> </w:t>
      </w:r>
      <w:r w:rsidR="008E2035">
        <w:rPr>
          <w:rFonts w:cs="Times New Roman"/>
        </w:rPr>
        <w:t xml:space="preserve">a triplet: commonplace claim, negative observation, positive conjecture.  If the reader </w:t>
      </w:r>
      <w:r w:rsidR="002C7FEF">
        <w:rPr>
          <w:rFonts w:cs="Times New Roman"/>
        </w:rPr>
        <w:t xml:space="preserve">ever </w:t>
      </w:r>
      <w:r w:rsidR="008E2035">
        <w:rPr>
          <w:rFonts w:cs="Times New Roman"/>
        </w:rPr>
        <w:t xml:space="preserve">feels </w:t>
      </w:r>
      <w:r w:rsidR="007F342C">
        <w:rPr>
          <w:rFonts w:cs="Times New Roman"/>
        </w:rPr>
        <w:t xml:space="preserve">out of </w:t>
      </w:r>
      <w:r w:rsidR="008E2035">
        <w:rPr>
          <w:rFonts w:cs="Times New Roman"/>
        </w:rPr>
        <w:t xml:space="preserve">time, that’s the </w:t>
      </w:r>
      <w:r w:rsidR="0021759A">
        <w:rPr>
          <w:rFonts w:cs="Times New Roman"/>
        </w:rPr>
        <w:t xml:space="preserve">drum beat </w:t>
      </w:r>
      <w:r w:rsidR="008E2035">
        <w:rPr>
          <w:rFonts w:cs="Times New Roman"/>
        </w:rPr>
        <w:t>to listen for.</w:t>
      </w:r>
    </w:p>
    <w:p w14:paraId="77DE3D6C" w14:textId="77777777" w:rsidR="00534C83" w:rsidRPr="00306ED8" w:rsidRDefault="00534C83" w:rsidP="00BF3E0A">
      <w:pPr>
        <w:spacing w:line="480" w:lineRule="auto"/>
        <w:ind w:firstLine="720"/>
        <w:rPr>
          <w:rFonts w:cs="Times New Roman"/>
        </w:rPr>
      </w:pPr>
    </w:p>
    <w:p w14:paraId="665CEFAC" w14:textId="5CABDD3F" w:rsidR="00E6145D" w:rsidRPr="00306ED8" w:rsidRDefault="00C02728" w:rsidP="00BF3E0A">
      <w:pPr>
        <w:spacing w:line="480" w:lineRule="auto"/>
        <w:ind w:firstLine="720"/>
        <w:rPr>
          <w:rFonts w:cs="Times New Roman"/>
        </w:rPr>
      </w:pPr>
      <w:r w:rsidRPr="00306ED8">
        <w:rPr>
          <w:rFonts w:cs="Times New Roman"/>
        </w:rPr>
        <w:lastRenderedPageBreak/>
        <w:t xml:space="preserve">This </w:t>
      </w:r>
      <w:r w:rsidR="0052130F" w:rsidRPr="00306ED8">
        <w:rPr>
          <w:rFonts w:cs="Times New Roman"/>
        </w:rPr>
        <w:t xml:space="preserve">project </w:t>
      </w:r>
      <w:r w:rsidR="00534C83" w:rsidRPr="00306ED8">
        <w:rPr>
          <w:rFonts w:cs="Times New Roman"/>
        </w:rPr>
        <w:t>would be of l</w:t>
      </w:r>
      <w:r w:rsidR="0052130F" w:rsidRPr="00306ED8">
        <w:rPr>
          <w:rFonts w:cs="Times New Roman"/>
        </w:rPr>
        <w:t xml:space="preserve">ittle interest, of course, </w:t>
      </w:r>
      <w:r w:rsidRPr="00306ED8">
        <w:rPr>
          <w:rFonts w:cs="Times New Roman"/>
        </w:rPr>
        <w:t>if the</w:t>
      </w:r>
      <w:r w:rsidR="00B267B2">
        <w:rPr>
          <w:rFonts w:cs="Times New Roman"/>
        </w:rPr>
        <w:t>se</w:t>
      </w:r>
      <w:r w:rsidRPr="00306ED8">
        <w:rPr>
          <w:rFonts w:cs="Times New Roman"/>
        </w:rPr>
        <w:t xml:space="preserve"> </w:t>
      </w:r>
      <w:r w:rsidR="00615C01">
        <w:rPr>
          <w:rFonts w:cs="Times New Roman"/>
        </w:rPr>
        <w:t xml:space="preserve">allegedly </w:t>
      </w:r>
      <w:r w:rsidR="00614744">
        <w:rPr>
          <w:rFonts w:cs="Times New Roman"/>
        </w:rPr>
        <w:t>commonplace</w:t>
      </w:r>
      <w:r w:rsidR="00615C01">
        <w:rPr>
          <w:rFonts w:cs="Times New Roman"/>
        </w:rPr>
        <w:t xml:space="preserve"> claims</w:t>
      </w:r>
      <w:r w:rsidR="00F151DA">
        <w:rPr>
          <w:rFonts w:cs="Times New Roman"/>
        </w:rPr>
        <w:t xml:space="preserve"> </w:t>
      </w:r>
      <w:r w:rsidRPr="00306ED8">
        <w:rPr>
          <w:rFonts w:cs="Times New Roman"/>
        </w:rPr>
        <w:t xml:space="preserve">were themselves peripheral or idiosyncratic. </w:t>
      </w:r>
      <w:r w:rsidR="00F151DA">
        <w:rPr>
          <w:rFonts w:cs="Times New Roman"/>
        </w:rPr>
        <w:t xml:space="preserve"> But, on the contrary, </w:t>
      </w:r>
      <w:r w:rsidRPr="00306ED8">
        <w:rPr>
          <w:rFonts w:cs="Times New Roman"/>
        </w:rPr>
        <w:t xml:space="preserve">they </w:t>
      </w:r>
      <w:r w:rsidR="00F151DA">
        <w:rPr>
          <w:rFonts w:cs="Times New Roman"/>
        </w:rPr>
        <w:t xml:space="preserve">underlie </w:t>
      </w:r>
      <w:r w:rsidRPr="00306ED8">
        <w:rPr>
          <w:rFonts w:cs="Times New Roman"/>
        </w:rPr>
        <w:t xml:space="preserve">the most </w:t>
      </w:r>
      <w:r w:rsidR="00024395">
        <w:rPr>
          <w:rFonts w:cs="Times New Roman"/>
        </w:rPr>
        <w:t xml:space="preserve">central </w:t>
      </w:r>
      <w:r w:rsidR="00436AF2" w:rsidRPr="00306ED8">
        <w:rPr>
          <w:rFonts w:cs="Times New Roman"/>
        </w:rPr>
        <w:t xml:space="preserve">and widely shared </w:t>
      </w:r>
      <w:r w:rsidR="00F151DA">
        <w:rPr>
          <w:rFonts w:cs="Times New Roman"/>
        </w:rPr>
        <w:t xml:space="preserve">theoretical </w:t>
      </w:r>
      <w:r w:rsidRPr="00306ED8">
        <w:rPr>
          <w:rFonts w:cs="Times New Roman"/>
        </w:rPr>
        <w:t xml:space="preserve">commitments of </w:t>
      </w:r>
      <w:r w:rsidR="00417865">
        <w:rPr>
          <w:rFonts w:cs="Times New Roman"/>
        </w:rPr>
        <w:t xml:space="preserve">contemporary </w:t>
      </w:r>
      <w:r w:rsidRPr="00306ED8">
        <w:rPr>
          <w:rFonts w:cs="Times New Roman"/>
        </w:rPr>
        <w:t xml:space="preserve">political </w:t>
      </w:r>
      <w:r w:rsidR="00436AF2" w:rsidRPr="00306ED8">
        <w:rPr>
          <w:rFonts w:cs="Times New Roman"/>
        </w:rPr>
        <w:t>philosophers</w:t>
      </w:r>
      <w:r w:rsidR="00326C90">
        <w:rPr>
          <w:rFonts w:cs="Times New Roman"/>
        </w:rPr>
        <w:t xml:space="preserve">: for instance, </w:t>
      </w:r>
      <w:r w:rsidRPr="00306ED8">
        <w:rPr>
          <w:rFonts w:cs="Times New Roman"/>
        </w:rPr>
        <w:t xml:space="preserve">that the state </w:t>
      </w:r>
      <w:r w:rsidR="0074315A">
        <w:rPr>
          <w:rFonts w:cs="Times New Roman"/>
        </w:rPr>
        <w:t xml:space="preserve">somehow </w:t>
      </w:r>
      <w:r w:rsidRPr="00306ED8">
        <w:rPr>
          <w:rFonts w:cs="Times New Roman"/>
        </w:rPr>
        <w:t>need</w:t>
      </w:r>
      <w:r w:rsidR="00DE5678" w:rsidRPr="00306ED8">
        <w:rPr>
          <w:rFonts w:cs="Times New Roman"/>
        </w:rPr>
        <w:t>s</w:t>
      </w:r>
      <w:r w:rsidRPr="00306ED8">
        <w:rPr>
          <w:rFonts w:cs="Times New Roman"/>
        </w:rPr>
        <w:t xml:space="preserve"> </w:t>
      </w:r>
      <w:r w:rsidR="00DE5678" w:rsidRPr="00306ED8">
        <w:rPr>
          <w:rFonts w:cs="Times New Roman"/>
        </w:rPr>
        <w:t xml:space="preserve">to be </w:t>
      </w:r>
      <w:r w:rsidR="0074315A">
        <w:rPr>
          <w:rFonts w:cs="Times New Roman"/>
        </w:rPr>
        <w:t>“</w:t>
      </w:r>
      <w:r w:rsidR="00DE5678" w:rsidRPr="00306ED8">
        <w:rPr>
          <w:rFonts w:cs="Times New Roman"/>
        </w:rPr>
        <w:t>justified</w:t>
      </w:r>
      <w:r w:rsidR="0074315A">
        <w:rPr>
          <w:rFonts w:cs="Times New Roman"/>
        </w:rPr>
        <w:t>” or “legitimated</w:t>
      </w:r>
      <w:r w:rsidRPr="00306ED8">
        <w:rPr>
          <w:rFonts w:cs="Times New Roman"/>
        </w:rPr>
        <w:t>.</w:t>
      </w:r>
      <w:r w:rsidR="0074315A">
        <w:rPr>
          <w:rFonts w:cs="Times New Roman"/>
        </w:rPr>
        <w:t>”</w:t>
      </w:r>
      <w:r w:rsidRPr="00306ED8">
        <w:rPr>
          <w:rFonts w:cs="Times New Roman"/>
        </w:rPr>
        <w:t xml:space="preserve">  And </w:t>
      </w:r>
      <w:r w:rsidR="00795777" w:rsidRPr="00306ED8">
        <w:rPr>
          <w:rFonts w:cs="Times New Roman"/>
        </w:rPr>
        <w:t xml:space="preserve">these </w:t>
      </w:r>
      <w:r w:rsidR="00F151DA">
        <w:rPr>
          <w:rFonts w:cs="Times New Roman"/>
        </w:rPr>
        <w:t xml:space="preserve">claims fuel </w:t>
      </w:r>
      <w:r w:rsidRPr="00306ED8">
        <w:rPr>
          <w:rFonts w:cs="Times New Roman"/>
        </w:rPr>
        <w:t xml:space="preserve">some of the </w:t>
      </w:r>
      <w:r w:rsidR="00EE2A5B">
        <w:rPr>
          <w:rFonts w:cs="Times New Roman"/>
        </w:rPr>
        <w:t xml:space="preserve">most powerful and least controversial protests in </w:t>
      </w:r>
      <w:r w:rsidR="00B21324">
        <w:rPr>
          <w:rFonts w:cs="Times New Roman"/>
        </w:rPr>
        <w:t xml:space="preserve">ordinary </w:t>
      </w:r>
      <w:r w:rsidR="00F151DA" w:rsidRPr="00306ED8">
        <w:rPr>
          <w:rFonts w:cs="Times New Roman"/>
        </w:rPr>
        <w:t>public discourse</w:t>
      </w:r>
      <w:r w:rsidRPr="00306ED8">
        <w:rPr>
          <w:rFonts w:cs="Times New Roman"/>
        </w:rPr>
        <w:t xml:space="preserve">: </w:t>
      </w:r>
      <w:r w:rsidR="00436AF2" w:rsidRPr="00306ED8">
        <w:rPr>
          <w:rFonts w:cs="Times New Roman"/>
        </w:rPr>
        <w:t xml:space="preserve">for instance, </w:t>
      </w:r>
      <w:r w:rsidRPr="00306ED8">
        <w:rPr>
          <w:rFonts w:cs="Times New Roman"/>
        </w:rPr>
        <w:t>that government</w:t>
      </w:r>
      <w:r w:rsidR="005E19D3" w:rsidRPr="00306ED8">
        <w:rPr>
          <w:rFonts w:cs="Times New Roman"/>
        </w:rPr>
        <w:t>s should not be</w:t>
      </w:r>
      <w:r w:rsidRPr="00306ED8">
        <w:rPr>
          <w:rFonts w:cs="Times New Roman"/>
        </w:rPr>
        <w:t xml:space="preserve"> corrupt</w:t>
      </w:r>
      <w:r w:rsidR="005E19D3" w:rsidRPr="00306ED8">
        <w:rPr>
          <w:rFonts w:cs="Times New Roman"/>
        </w:rPr>
        <w:t xml:space="preserve"> or undemocratic</w:t>
      </w:r>
      <w:r w:rsidRPr="00306ED8">
        <w:rPr>
          <w:rFonts w:cs="Times New Roman"/>
        </w:rPr>
        <w:t xml:space="preserve">, that </w:t>
      </w:r>
      <w:r w:rsidR="005E19D3" w:rsidRPr="00306ED8">
        <w:rPr>
          <w:rFonts w:cs="Times New Roman"/>
        </w:rPr>
        <w:t xml:space="preserve">they should follow </w:t>
      </w:r>
      <w:r w:rsidRPr="00306ED8">
        <w:rPr>
          <w:rFonts w:cs="Times New Roman"/>
        </w:rPr>
        <w:t xml:space="preserve">the rule of law </w:t>
      </w:r>
      <w:r w:rsidR="005E19D3" w:rsidRPr="00306ED8">
        <w:rPr>
          <w:rFonts w:cs="Times New Roman"/>
        </w:rPr>
        <w:t xml:space="preserve">and </w:t>
      </w:r>
      <w:r w:rsidRPr="00306ED8">
        <w:rPr>
          <w:rFonts w:cs="Times New Roman"/>
        </w:rPr>
        <w:t xml:space="preserve">treat </w:t>
      </w:r>
      <w:r w:rsidR="00DE5678" w:rsidRPr="00306ED8">
        <w:rPr>
          <w:rFonts w:cs="Times New Roman"/>
        </w:rPr>
        <w:t>like cases alike</w:t>
      </w:r>
      <w:r w:rsidRPr="00306ED8">
        <w:rPr>
          <w:rFonts w:cs="Times New Roman"/>
        </w:rPr>
        <w:t>.</w:t>
      </w:r>
      <w:r w:rsidR="005E19D3" w:rsidRPr="00306ED8">
        <w:rPr>
          <w:rFonts w:cs="Times New Roman"/>
        </w:rPr>
        <w:t xml:space="preserve">  Ever</w:t>
      </w:r>
      <w:r w:rsidR="007C25D9">
        <w:rPr>
          <w:rFonts w:cs="Times New Roman"/>
        </w:rPr>
        <w:t xml:space="preserve">yone </w:t>
      </w:r>
      <w:r w:rsidR="00E41FCB">
        <w:rPr>
          <w:rFonts w:cs="Times New Roman"/>
        </w:rPr>
        <w:t xml:space="preserve">within </w:t>
      </w:r>
      <w:r w:rsidR="007C25D9">
        <w:rPr>
          <w:rFonts w:cs="Times New Roman"/>
        </w:rPr>
        <w:t>the liberal democratic W</w:t>
      </w:r>
      <w:r w:rsidR="00B60299">
        <w:rPr>
          <w:rFonts w:cs="Times New Roman"/>
        </w:rPr>
        <w:t xml:space="preserve">est, </w:t>
      </w:r>
      <w:r w:rsidR="005E19D3" w:rsidRPr="00306ED8">
        <w:rPr>
          <w:rFonts w:cs="Times New Roman"/>
        </w:rPr>
        <w:t xml:space="preserve">and </w:t>
      </w:r>
      <w:r w:rsidR="00B60299">
        <w:rPr>
          <w:rFonts w:cs="Times New Roman"/>
        </w:rPr>
        <w:t xml:space="preserve">often </w:t>
      </w:r>
      <w:r w:rsidR="005E19D3" w:rsidRPr="00306ED8">
        <w:rPr>
          <w:rFonts w:cs="Times New Roman"/>
        </w:rPr>
        <w:t xml:space="preserve">beyond, is </w:t>
      </w:r>
      <w:r w:rsidR="00A71C06" w:rsidRPr="00306ED8">
        <w:rPr>
          <w:rFonts w:cs="Times New Roman"/>
        </w:rPr>
        <w:t xml:space="preserve">expected to agree </w:t>
      </w:r>
      <w:r w:rsidR="005E19D3" w:rsidRPr="00306ED8">
        <w:rPr>
          <w:rFonts w:cs="Times New Roman"/>
        </w:rPr>
        <w:t xml:space="preserve">on at least </w:t>
      </w:r>
      <w:r w:rsidR="005E19D3" w:rsidRPr="00C66069">
        <w:rPr>
          <w:rFonts w:cs="Times New Roman"/>
          <w:iCs/>
        </w:rPr>
        <w:t>these</w:t>
      </w:r>
      <w:r w:rsidR="005E19D3" w:rsidRPr="00306ED8">
        <w:rPr>
          <w:rFonts w:cs="Times New Roman"/>
        </w:rPr>
        <w:t xml:space="preserve"> </w:t>
      </w:r>
      <w:r w:rsidR="00EE2A5B">
        <w:rPr>
          <w:rFonts w:cs="Times New Roman"/>
        </w:rPr>
        <w:t>precepts</w:t>
      </w:r>
      <w:r w:rsidR="00795777" w:rsidRPr="00306ED8">
        <w:rPr>
          <w:rFonts w:cs="Times New Roman"/>
        </w:rPr>
        <w:t>—</w:t>
      </w:r>
      <w:r w:rsidR="005E19D3" w:rsidRPr="00306ED8">
        <w:rPr>
          <w:rFonts w:cs="Times New Roman"/>
        </w:rPr>
        <w:t xml:space="preserve">whether or not they agree, say, that “every </w:t>
      </w:r>
      <w:r w:rsidR="00A71C06" w:rsidRPr="00306ED8">
        <w:rPr>
          <w:rFonts w:cs="Times New Roman"/>
        </w:rPr>
        <w:t>billionaire is a policy failure.</w:t>
      </w:r>
      <w:r w:rsidR="005E19D3" w:rsidRPr="00306ED8">
        <w:rPr>
          <w:rFonts w:cs="Times New Roman"/>
        </w:rPr>
        <w:t>”</w:t>
      </w:r>
    </w:p>
    <w:p w14:paraId="0B56C8D1" w14:textId="4853B1C6" w:rsidR="00DE5678" w:rsidRPr="00306ED8" w:rsidRDefault="005E19D3" w:rsidP="00BF3E0A">
      <w:pPr>
        <w:spacing w:line="480" w:lineRule="auto"/>
        <w:ind w:firstLine="720"/>
        <w:rPr>
          <w:rFonts w:cs="Times New Roman"/>
        </w:rPr>
      </w:pPr>
      <w:r w:rsidRPr="00306ED8">
        <w:rPr>
          <w:rFonts w:cs="Times New Roman"/>
        </w:rPr>
        <w:t xml:space="preserve">This </w:t>
      </w:r>
      <w:r w:rsidR="00C75F37">
        <w:rPr>
          <w:rFonts w:cs="Times New Roman"/>
        </w:rPr>
        <w:t xml:space="preserve">project </w:t>
      </w:r>
      <w:r w:rsidRPr="00306ED8">
        <w:rPr>
          <w:rFonts w:cs="Times New Roman"/>
        </w:rPr>
        <w:t>w</w:t>
      </w:r>
      <w:r w:rsidR="007B2D9B">
        <w:rPr>
          <w:rFonts w:cs="Times New Roman"/>
        </w:rPr>
        <w:t>ould also be of little interest</w:t>
      </w:r>
      <w:r w:rsidR="00055C3A">
        <w:rPr>
          <w:rFonts w:cs="Times New Roman"/>
        </w:rPr>
        <w:t xml:space="preserve"> </w:t>
      </w:r>
      <w:r w:rsidRPr="00306ED8">
        <w:rPr>
          <w:rFonts w:cs="Times New Roman"/>
        </w:rPr>
        <w:t xml:space="preserve">if </w:t>
      </w:r>
      <w:r w:rsidR="00A2749B">
        <w:rPr>
          <w:rFonts w:cs="Times New Roman"/>
        </w:rPr>
        <w:t xml:space="preserve">interests in </w:t>
      </w:r>
      <w:r w:rsidRPr="00306ED8">
        <w:rPr>
          <w:rFonts w:cs="Times New Roman"/>
        </w:rPr>
        <w:t xml:space="preserve">improvement and </w:t>
      </w:r>
      <w:r w:rsidR="00A2749B">
        <w:rPr>
          <w:rFonts w:cs="Times New Roman"/>
        </w:rPr>
        <w:t xml:space="preserve">rights </w:t>
      </w:r>
      <w:r w:rsidRPr="00306ED8">
        <w:rPr>
          <w:rFonts w:cs="Times New Roman"/>
        </w:rPr>
        <w:t>against invasion were peripheral or idiosyncratic</w:t>
      </w:r>
      <w:r w:rsidR="00C66069">
        <w:rPr>
          <w:rFonts w:cs="Times New Roman"/>
        </w:rPr>
        <w:t xml:space="preserve"> moral ideas</w:t>
      </w:r>
      <w:r w:rsidRPr="00306ED8">
        <w:rPr>
          <w:rFonts w:cs="Times New Roman"/>
        </w:rPr>
        <w:t xml:space="preserve">. </w:t>
      </w:r>
      <w:r w:rsidR="007C25D9">
        <w:rPr>
          <w:rFonts w:cs="Times New Roman"/>
        </w:rPr>
        <w:t xml:space="preserve"> </w:t>
      </w:r>
      <w:r w:rsidR="007B2D9B">
        <w:rPr>
          <w:rFonts w:cs="Times New Roman"/>
        </w:rPr>
        <w:t>Li</w:t>
      </w:r>
      <w:r w:rsidR="00EE2A5B">
        <w:rPr>
          <w:rFonts w:cs="Times New Roman"/>
        </w:rPr>
        <w:t xml:space="preserve">ttle wonder </w:t>
      </w:r>
      <w:r w:rsidR="00AF6BB6">
        <w:rPr>
          <w:rFonts w:cs="Times New Roman"/>
        </w:rPr>
        <w:t xml:space="preserve">if </w:t>
      </w:r>
      <w:r w:rsidR="00AA63D5">
        <w:rPr>
          <w:rFonts w:cs="Times New Roman"/>
        </w:rPr>
        <w:t xml:space="preserve">two </w:t>
      </w:r>
      <w:r w:rsidR="00C66069">
        <w:rPr>
          <w:rFonts w:cs="Times New Roman"/>
        </w:rPr>
        <w:t xml:space="preserve">notions </w:t>
      </w:r>
      <w:r w:rsidR="007B2D9B">
        <w:rPr>
          <w:rFonts w:cs="Times New Roman"/>
        </w:rPr>
        <w:t xml:space="preserve">chosen at </w:t>
      </w:r>
      <w:r w:rsidR="00B267B2">
        <w:rPr>
          <w:rFonts w:cs="Times New Roman"/>
        </w:rPr>
        <w:t xml:space="preserve">hazard </w:t>
      </w:r>
      <w:r w:rsidR="00C61133">
        <w:rPr>
          <w:rFonts w:cs="Times New Roman"/>
        </w:rPr>
        <w:t xml:space="preserve">shouldn’t </w:t>
      </w:r>
      <w:r w:rsidR="007B2D9B">
        <w:rPr>
          <w:rFonts w:cs="Times New Roman"/>
        </w:rPr>
        <w:t xml:space="preserve">account for </w:t>
      </w:r>
      <w:r w:rsidR="0083350B">
        <w:rPr>
          <w:rFonts w:cs="Times New Roman"/>
        </w:rPr>
        <w:t>everything</w:t>
      </w:r>
      <w:r w:rsidR="009D201D">
        <w:rPr>
          <w:rFonts w:cs="Times New Roman"/>
        </w:rPr>
        <w:t>!</w:t>
      </w:r>
      <w:r w:rsidR="007B2D9B">
        <w:rPr>
          <w:rFonts w:cs="Times New Roman"/>
        </w:rPr>
        <w:t xml:space="preserve">  </w:t>
      </w:r>
      <w:r w:rsidRPr="00306ED8">
        <w:rPr>
          <w:rFonts w:cs="Times New Roman"/>
        </w:rPr>
        <w:t xml:space="preserve">However, </w:t>
      </w:r>
      <w:r w:rsidR="00BA3387">
        <w:rPr>
          <w:rFonts w:cs="Times New Roman"/>
        </w:rPr>
        <w:t xml:space="preserve">to say that people have </w:t>
      </w:r>
      <w:r w:rsidR="00B93A3F">
        <w:rPr>
          <w:rFonts w:cs="Times New Roman"/>
        </w:rPr>
        <w:t xml:space="preserve">interests in </w:t>
      </w:r>
      <w:r w:rsidR="00795777" w:rsidRPr="00306ED8">
        <w:rPr>
          <w:rFonts w:cs="Times New Roman"/>
        </w:rPr>
        <w:t xml:space="preserve">improvement </w:t>
      </w:r>
      <w:r w:rsidR="00AA63D5">
        <w:rPr>
          <w:rFonts w:cs="Times New Roman"/>
        </w:rPr>
        <w:t xml:space="preserve">is to say, more or less, </w:t>
      </w:r>
      <w:r w:rsidR="00BA3387">
        <w:rPr>
          <w:rFonts w:cs="Times New Roman"/>
        </w:rPr>
        <w:t xml:space="preserve">that </w:t>
      </w:r>
      <w:r w:rsidR="005C63C3">
        <w:rPr>
          <w:rFonts w:cs="Times New Roman"/>
        </w:rPr>
        <w:t xml:space="preserve">society </w:t>
      </w:r>
      <w:r w:rsidR="00723D6D">
        <w:rPr>
          <w:rFonts w:cs="Times New Roman"/>
        </w:rPr>
        <w:t xml:space="preserve">should </w:t>
      </w:r>
      <w:r w:rsidR="005C63C3">
        <w:rPr>
          <w:rFonts w:cs="Times New Roman"/>
        </w:rPr>
        <w:t xml:space="preserve">be organized so as to </w:t>
      </w:r>
      <w:r w:rsidR="00316D71">
        <w:rPr>
          <w:rFonts w:cs="Times New Roman"/>
        </w:rPr>
        <w:t xml:space="preserve">situate people to live </w:t>
      </w:r>
      <w:r w:rsidR="00795777" w:rsidRPr="00306ED8">
        <w:rPr>
          <w:rFonts w:cs="Times New Roman"/>
        </w:rPr>
        <w:t>better</w:t>
      </w:r>
      <w:r w:rsidR="00316D71">
        <w:rPr>
          <w:rFonts w:cs="Times New Roman"/>
        </w:rPr>
        <w:t xml:space="preserve"> lives</w:t>
      </w:r>
      <w:r w:rsidR="00795777" w:rsidRPr="00306ED8">
        <w:rPr>
          <w:rFonts w:cs="Times New Roman"/>
        </w:rPr>
        <w:t xml:space="preserve">, in a way that is fair to all.  </w:t>
      </w:r>
      <w:r w:rsidR="005C63C3">
        <w:rPr>
          <w:rFonts w:cs="Times New Roman"/>
        </w:rPr>
        <w:t xml:space="preserve">John </w:t>
      </w:r>
      <w:r w:rsidR="00795777" w:rsidRPr="00306ED8">
        <w:rPr>
          <w:rFonts w:cs="Times New Roman"/>
        </w:rPr>
        <w:t xml:space="preserve">Rawls’s </w:t>
      </w:r>
      <w:r w:rsidR="005C63C3" w:rsidRPr="005C63C3">
        <w:rPr>
          <w:rFonts w:cs="Times New Roman"/>
          <w:i/>
        </w:rPr>
        <w:t>A Theory of Justice</w:t>
      </w:r>
      <w:r w:rsidR="00795777" w:rsidRPr="00306ED8">
        <w:rPr>
          <w:rFonts w:cs="Times New Roman"/>
        </w:rPr>
        <w:t xml:space="preserve">, for instance, </w:t>
      </w:r>
      <w:r w:rsidR="00790F20">
        <w:rPr>
          <w:rFonts w:cs="Times New Roman"/>
        </w:rPr>
        <w:t xml:space="preserve">puts forward one version of this </w:t>
      </w:r>
      <w:r w:rsidR="00AA63D5">
        <w:rPr>
          <w:rFonts w:cs="Times New Roman"/>
        </w:rPr>
        <w:t xml:space="preserve">very general </w:t>
      </w:r>
      <w:r w:rsidR="00790F20">
        <w:rPr>
          <w:rFonts w:cs="Times New Roman"/>
        </w:rPr>
        <w:t>idea</w:t>
      </w:r>
      <w:r w:rsidR="00432F3C">
        <w:rPr>
          <w:rFonts w:cs="Times New Roman"/>
        </w:rPr>
        <w:t xml:space="preserve"> (Rawls 1971)</w:t>
      </w:r>
      <w:r w:rsidR="00790F20">
        <w:rPr>
          <w:rFonts w:cs="Times New Roman"/>
        </w:rPr>
        <w:t xml:space="preserve">.  </w:t>
      </w:r>
      <w:r w:rsidR="005807AE">
        <w:rPr>
          <w:rFonts w:cs="Times New Roman"/>
        </w:rPr>
        <w:t xml:space="preserve">It </w:t>
      </w:r>
      <w:r w:rsidR="00790F20">
        <w:rPr>
          <w:rFonts w:cs="Times New Roman"/>
        </w:rPr>
        <w:t xml:space="preserve">calls </w:t>
      </w:r>
      <w:r w:rsidR="00795777" w:rsidRPr="00306ED8">
        <w:rPr>
          <w:rFonts w:cs="Times New Roman"/>
        </w:rPr>
        <w:t xml:space="preserve">for a </w:t>
      </w:r>
      <w:r w:rsidR="00790F20">
        <w:rPr>
          <w:rFonts w:cs="Times New Roman"/>
        </w:rPr>
        <w:t>“</w:t>
      </w:r>
      <w:r w:rsidR="00795777" w:rsidRPr="00306ED8">
        <w:rPr>
          <w:rFonts w:cs="Times New Roman"/>
        </w:rPr>
        <w:t>basic structure</w:t>
      </w:r>
      <w:r w:rsidR="00790F20">
        <w:rPr>
          <w:rFonts w:cs="Times New Roman"/>
        </w:rPr>
        <w:t>”</w:t>
      </w:r>
      <w:r w:rsidR="00795777" w:rsidRPr="00306ED8">
        <w:rPr>
          <w:rFonts w:cs="Times New Roman"/>
        </w:rPr>
        <w:t xml:space="preserve"> that distributes </w:t>
      </w:r>
      <w:r w:rsidR="00790F20">
        <w:rPr>
          <w:rFonts w:cs="Times New Roman"/>
        </w:rPr>
        <w:t xml:space="preserve">“social </w:t>
      </w:r>
      <w:r w:rsidR="00795777" w:rsidRPr="00306ED8">
        <w:rPr>
          <w:rFonts w:cs="Times New Roman"/>
        </w:rPr>
        <w:t>primary goods</w:t>
      </w:r>
      <w:r w:rsidR="00DE5678" w:rsidRPr="00306ED8">
        <w:rPr>
          <w:rFonts w:cs="Times New Roman"/>
        </w:rPr>
        <w:t>,</w:t>
      </w:r>
      <w:r w:rsidR="00790F20">
        <w:rPr>
          <w:rFonts w:cs="Times New Roman"/>
        </w:rPr>
        <w:t>”</w:t>
      </w:r>
      <w:r w:rsidR="00DE5678" w:rsidRPr="00306ED8">
        <w:rPr>
          <w:rFonts w:cs="Times New Roman"/>
        </w:rPr>
        <w:t xml:space="preserve"> understood as “all-purpose means” to advance “life plans,” according to </w:t>
      </w:r>
      <w:r w:rsidR="00C61133">
        <w:rPr>
          <w:rFonts w:cs="Times New Roman"/>
        </w:rPr>
        <w:t>the “</w:t>
      </w:r>
      <w:r w:rsidR="00790F20">
        <w:rPr>
          <w:rFonts w:cs="Times New Roman"/>
        </w:rPr>
        <w:t>two principles</w:t>
      </w:r>
      <w:r w:rsidR="00C61133">
        <w:rPr>
          <w:rFonts w:cs="Times New Roman"/>
        </w:rPr>
        <w:t>”</w:t>
      </w:r>
      <w:r w:rsidR="00790F20">
        <w:rPr>
          <w:rFonts w:cs="Times New Roman"/>
        </w:rPr>
        <w:t xml:space="preserve"> of “justice as fairness.”</w:t>
      </w:r>
      <w:r w:rsidR="00014684">
        <w:rPr>
          <w:rFonts w:cs="Times New Roman"/>
        </w:rPr>
        <w:t xml:space="preserve">  </w:t>
      </w:r>
      <w:r w:rsidR="00795777" w:rsidRPr="00306ED8">
        <w:rPr>
          <w:rFonts w:cs="Times New Roman"/>
        </w:rPr>
        <w:t xml:space="preserve">And </w:t>
      </w:r>
      <w:r w:rsidR="00BA3387">
        <w:rPr>
          <w:rFonts w:cs="Times New Roman"/>
        </w:rPr>
        <w:t xml:space="preserve">to say that people have </w:t>
      </w:r>
      <w:r w:rsidR="00723D6D">
        <w:rPr>
          <w:rFonts w:cs="Times New Roman"/>
        </w:rPr>
        <w:t>“</w:t>
      </w:r>
      <w:r w:rsidR="00B93A3F">
        <w:rPr>
          <w:rFonts w:cs="Times New Roman"/>
        </w:rPr>
        <w:t xml:space="preserve">rights </w:t>
      </w:r>
      <w:r w:rsidR="00795777" w:rsidRPr="00306ED8">
        <w:rPr>
          <w:rFonts w:cs="Times New Roman"/>
        </w:rPr>
        <w:t>against invasion</w:t>
      </w:r>
      <w:r w:rsidR="00723D6D">
        <w:rPr>
          <w:rFonts w:cs="Times New Roman"/>
        </w:rPr>
        <w:t>”</w:t>
      </w:r>
      <w:r w:rsidR="00795777" w:rsidRPr="00306ED8">
        <w:rPr>
          <w:rFonts w:cs="Times New Roman"/>
        </w:rPr>
        <w:t xml:space="preserve"> </w:t>
      </w:r>
      <w:r w:rsidR="00AA63D5">
        <w:rPr>
          <w:rFonts w:cs="Times New Roman"/>
        </w:rPr>
        <w:t xml:space="preserve">is to say, more or less, </w:t>
      </w:r>
      <w:r w:rsidR="00BA3387">
        <w:rPr>
          <w:rFonts w:cs="Times New Roman"/>
        </w:rPr>
        <w:t>that</w:t>
      </w:r>
      <w:r w:rsidR="005C63C3">
        <w:rPr>
          <w:rFonts w:cs="Times New Roman"/>
        </w:rPr>
        <w:t xml:space="preserve"> agents—</w:t>
      </w:r>
      <w:r w:rsidR="00AA63D5">
        <w:rPr>
          <w:rFonts w:cs="Times New Roman"/>
        </w:rPr>
        <w:t xml:space="preserve">whether </w:t>
      </w:r>
      <w:r w:rsidR="005C63C3">
        <w:rPr>
          <w:rFonts w:cs="Times New Roman"/>
        </w:rPr>
        <w:t>individual or collective, natural or artificial—</w:t>
      </w:r>
      <w:r w:rsidR="00795777" w:rsidRPr="00306ED8">
        <w:rPr>
          <w:rFonts w:cs="Times New Roman"/>
        </w:rPr>
        <w:t xml:space="preserve">should not violate </w:t>
      </w:r>
      <w:r w:rsidR="00EA4C52">
        <w:rPr>
          <w:rFonts w:cs="Times New Roman"/>
        </w:rPr>
        <w:t>“</w:t>
      </w:r>
      <w:r w:rsidR="00795777" w:rsidRPr="00306ED8">
        <w:rPr>
          <w:rFonts w:cs="Times New Roman"/>
        </w:rPr>
        <w:t>individual rights,</w:t>
      </w:r>
      <w:r w:rsidR="00EA4C52">
        <w:rPr>
          <w:rFonts w:cs="Times New Roman"/>
        </w:rPr>
        <w:t>”</w:t>
      </w:r>
      <w:r w:rsidR="00795777" w:rsidRPr="00306ED8">
        <w:rPr>
          <w:rFonts w:cs="Times New Roman"/>
        </w:rPr>
        <w:t xml:space="preserve"> even to make </w:t>
      </w:r>
      <w:r w:rsidR="00EA4C52">
        <w:rPr>
          <w:rFonts w:cs="Times New Roman"/>
        </w:rPr>
        <w:t xml:space="preserve">individuals’ </w:t>
      </w:r>
      <w:r w:rsidR="00795777" w:rsidRPr="00306ED8">
        <w:rPr>
          <w:rFonts w:cs="Times New Roman"/>
        </w:rPr>
        <w:t>lives better.</w:t>
      </w:r>
      <w:r w:rsidR="00DE5678" w:rsidRPr="00306ED8">
        <w:rPr>
          <w:rFonts w:cs="Times New Roman"/>
        </w:rPr>
        <w:t xml:space="preserve">  </w:t>
      </w:r>
      <w:r w:rsidR="007B2D9B">
        <w:rPr>
          <w:rFonts w:cs="Times New Roman"/>
        </w:rPr>
        <w:t xml:space="preserve">Robert </w:t>
      </w:r>
      <w:r w:rsidR="00DE5678" w:rsidRPr="00306ED8">
        <w:rPr>
          <w:rFonts w:cs="Times New Roman"/>
        </w:rPr>
        <w:t>Nozick</w:t>
      </w:r>
      <w:r w:rsidR="005C63C3">
        <w:rPr>
          <w:rFonts w:cs="Times New Roman"/>
        </w:rPr>
        <w:t xml:space="preserve">’s </w:t>
      </w:r>
      <w:r w:rsidR="00790F20" w:rsidRPr="00790F20">
        <w:rPr>
          <w:rFonts w:cs="Times New Roman"/>
          <w:i/>
        </w:rPr>
        <w:t>Anarchy, State, and Utopia</w:t>
      </w:r>
      <w:r w:rsidR="00790F20">
        <w:rPr>
          <w:rFonts w:cs="Times New Roman"/>
        </w:rPr>
        <w:t xml:space="preserve"> puts forward one version of this idea</w:t>
      </w:r>
      <w:r w:rsidR="00432F3C">
        <w:rPr>
          <w:rFonts w:cs="Times New Roman"/>
        </w:rPr>
        <w:t xml:space="preserve"> (Nozick 1974)</w:t>
      </w:r>
      <w:r w:rsidR="00790F20">
        <w:rPr>
          <w:rFonts w:cs="Times New Roman"/>
        </w:rPr>
        <w:t xml:space="preserve">.  </w:t>
      </w:r>
      <w:r w:rsidR="005807AE">
        <w:rPr>
          <w:rFonts w:cs="Times New Roman"/>
        </w:rPr>
        <w:t xml:space="preserve">It </w:t>
      </w:r>
      <w:r w:rsidR="00790F20">
        <w:rPr>
          <w:rFonts w:cs="Times New Roman"/>
        </w:rPr>
        <w:t>forbids a more than “</w:t>
      </w:r>
      <w:r w:rsidR="00DE5678" w:rsidRPr="00306ED8">
        <w:rPr>
          <w:rFonts w:cs="Times New Roman"/>
        </w:rPr>
        <w:t>minimal</w:t>
      </w:r>
      <w:r w:rsidR="00790F20">
        <w:rPr>
          <w:rFonts w:cs="Times New Roman"/>
        </w:rPr>
        <w:t>”</w:t>
      </w:r>
      <w:r w:rsidR="00DE5678" w:rsidRPr="00306ED8">
        <w:rPr>
          <w:rFonts w:cs="Times New Roman"/>
        </w:rPr>
        <w:t xml:space="preserve"> </w:t>
      </w:r>
      <w:r w:rsidR="00435EBE">
        <w:rPr>
          <w:rFonts w:cs="Times New Roman"/>
        </w:rPr>
        <w:t>state, on the grounds that it would violate</w:t>
      </w:r>
      <w:r w:rsidR="00790F20">
        <w:rPr>
          <w:rFonts w:cs="Times New Roman"/>
        </w:rPr>
        <w:t xml:space="preserve"> </w:t>
      </w:r>
      <w:r w:rsidR="00AA63D5">
        <w:rPr>
          <w:rFonts w:cs="Times New Roman"/>
        </w:rPr>
        <w:t xml:space="preserve">individual </w:t>
      </w:r>
      <w:r w:rsidR="00790F20">
        <w:rPr>
          <w:rFonts w:cs="Times New Roman"/>
        </w:rPr>
        <w:t>rights.</w:t>
      </w:r>
      <w:r w:rsidR="00014684">
        <w:rPr>
          <w:rFonts w:cs="Times New Roman"/>
        </w:rPr>
        <w:t xml:space="preserve">  </w:t>
      </w:r>
      <w:r w:rsidR="00AA63D5">
        <w:rPr>
          <w:rFonts w:cs="Times New Roman"/>
        </w:rPr>
        <w:t xml:space="preserve">In sum, </w:t>
      </w:r>
      <w:r w:rsidR="00014684">
        <w:rPr>
          <w:rFonts w:cs="Times New Roman"/>
        </w:rPr>
        <w:t xml:space="preserve">the negative observation amounts to saying that, </w:t>
      </w:r>
      <w:r w:rsidR="00AA63D5">
        <w:rPr>
          <w:rFonts w:cs="Times New Roman"/>
        </w:rPr>
        <w:t xml:space="preserve">even </w:t>
      </w:r>
      <w:r w:rsidR="00AA63D5">
        <w:rPr>
          <w:rFonts w:cs="Times New Roman"/>
        </w:rPr>
        <w:lastRenderedPageBreak/>
        <w:t xml:space="preserve">if we </w:t>
      </w:r>
      <w:r w:rsidR="00014684">
        <w:rPr>
          <w:rFonts w:cs="Times New Roman"/>
        </w:rPr>
        <w:t xml:space="preserve">help ourselves to </w:t>
      </w:r>
      <w:r w:rsidR="00AA63D5">
        <w:rPr>
          <w:rFonts w:cs="Times New Roman"/>
        </w:rPr>
        <w:t xml:space="preserve">whatever </w:t>
      </w:r>
      <w:r w:rsidR="00014684">
        <w:rPr>
          <w:rFonts w:cs="Times New Roman"/>
        </w:rPr>
        <w:t xml:space="preserve">resources we like from Rawls and Nozick, we will </w:t>
      </w:r>
      <w:r w:rsidR="00EE2A5B">
        <w:rPr>
          <w:rFonts w:cs="Times New Roman"/>
        </w:rPr>
        <w:t xml:space="preserve">still find ourselves at a loss to explain the </w:t>
      </w:r>
      <w:r w:rsidR="00A11B36">
        <w:rPr>
          <w:rFonts w:cs="Times New Roman"/>
        </w:rPr>
        <w:t xml:space="preserve">commonplace </w:t>
      </w:r>
      <w:r w:rsidR="00EE2A5B">
        <w:rPr>
          <w:rFonts w:cs="Times New Roman"/>
        </w:rPr>
        <w:t>claims.</w:t>
      </w:r>
      <w:r w:rsidR="0068192E">
        <w:rPr>
          <w:rStyle w:val="FootnoteReference"/>
          <w:rFonts w:cs="Times New Roman"/>
        </w:rPr>
        <w:footnoteReference w:id="1"/>
      </w:r>
      <w:r w:rsidR="0044555E">
        <w:rPr>
          <w:rFonts w:cs="Times New Roman"/>
        </w:rPr>
        <w:t xml:space="preserve">  </w:t>
      </w:r>
      <w:r w:rsidR="002006E7">
        <w:rPr>
          <w:rFonts w:cs="Times New Roman"/>
        </w:rPr>
        <w:t>Moreover</w:t>
      </w:r>
      <w:r w:rsidR="0044555E">
        <w:rPr>
          <w:rFonts w:cs="Times New Roman"/>
        </w:rPr>
        <w:t xml:space="preserve">, we will also, from time to time, consider other </w:t>
      </w:r>
      <w:r w:rsidR="00A11B36">
        <w:rPr>
          <w:rFonts w:cs="Times New Roman"/>
        </w:rPr>
        <w:t xml:space="preserve">commonplace </w:t>
      </w:r>
      <w:r w:rsidR="0044555E">
        <w:rPr>
          <w:rFonts w:cs="Times New Roman"/>
        </w:rPr>
        <w:t>moral ideas, such as an interest in the satisfaction of pref</w:t>
      </w:r>
      <w:r w:rsidR="002006E7">
        <w:rPr>
          <w:rFonts w:cs="Times New Roman"/>
        </w:rPr>
        <w:t xml:space="preserve">erences for </w:t>
      </w:r>
      <w:r w:rsidR="00754DDE">
        <w:rPr>
          <w:rFonts w:cs="Times New Roman"/>
        </w:rPr>
        <w:t>policy</w:t>
      </w:r>
      <w:r w:rsidR="002006E7">
        <w:rPr>
          <w:rFonts w:cs="Times New Roman"/>
        </w:rPr>
        <w:t xml:space="preserve">.  And we will </w:t>
      </w:r>
      <w:r w:rsidR="0044555E">
        <w:rPr>
          <w:rFonts w:cs="Times New Roman"/>
        </w:rPr>
        <w:t>find that they don’t provide the needed supplement.</w:t>
      </w:r>
    </w:p>
    <w:p w14:paraId="34D6AC41" w14:textId="0350FD5B" w:rsidR="00DE5678" w:rsidRDefault="00DE5678" w:rsidP="00BF3E0A">
      <w:pPr>
        <w:spacing w:line="480" w:lineRule="auto"/>
        <w:ind w:firstLine="720"/>
      </w:pPr>
      <w:r w:rsidRPr="00306ED8">
        <w:rPr>
          <w:rFonts w:cs="Times New Roman"/>
        </w:rPr>
        <w:t xml:space="preserve">This book would, finally, be of </w:t>
      </w:r>
      <w:r w:rsidR="0052130F" w:rsidRPr="00306ED8">
        <w:rPr>
          <w:rFonts w:cs="Times New Roman"/>
        </w:rPr>
        <w:t xml:space="preserve">less </w:t>
      </w:r>
      <w:r w:rsidRPr="00306ED8">
        <w:rPr>
          <w:rFonts w:cs="Times New Roman"/>
        </w:rPr>
        <w:t xml:space="preserve">interest if </w:t>
      </w:r>
      <w:r w:rsidR="00C32646">
        <w:rPr>
          <w:rFonts w:cs="Times New Roman"/>
        </w:rPr>
        <w:t xml:space="preserve">we </w:t>
      </w:r>
      <w:r w:rsidR="00EE2A5B">
        <w:rPr>
          <w:rFonts w:cs="Times New Roman"/>
        </w:rPr>
        <w:t xml:space="preserve">already </w:t>
      </w:r>
      <w:r w:rsidR="00C32646">
        <w:rPr>
          <w:rFonts w:cs="Times New Roman"/>
        </w:rPr>
        <w:t xml:space="preserve">had </w:t>
      </w:r>
      <w:r w:rsidR="00EE2A5B">
        <w:rPr>
          <w:rFonts w:cs="Times New Roman"/>
        </w:rPr>
        <w:t xml:space="preserve">a settled understanding of </w:t>
      </w:r>
      <w:r w:rsidR="000A14BB">
        <w:rPr>
          <w:rFonts w:cs="Times New Roman"/>
        </w:rPr>
        <w:t xml:space="preserve">the content of the positive conjecture: a settled understanding of </w:t>
      </w:r>
      <w:r w:rsidR="00EE2A5B">
        <w:rPr>
          <w:rFonts w:cs="Times New Roman"/>
        </w:rPr>
        <w:t xml:space="preserve">what </w:t>
      </w:r>
      <w:r w:rsidR="005D5D1C">
        <w:rPr>
          <w:rFonts w:cs="Times New Roman"/>
        </w:rPr>
        <w:t xml:space="preserve">complaints against </w:t>
      </w:r>
      <w:r w:rsidRPr="00306ED8">
        <w:rPr>
          <w:rFonts w:cs="Times New Roman"/>
        </w:rPr>
        <w:t xml:space="preserve">inferiority </w:t>
      </w:r>
      <w:r w:rsidR="0052130F" w:rsidRPr="00306ED8">
        <w:rPr>
          <w:rFonts w:cs="Times New Roman"/>
        </w:rPr>
        <w:t xml:space="preserve">are </w:t>
      </w:r>
      <w:r w:rsidRPr="00306ED8">
        <w:rPr>
          <w:rFonts w:cs="Times New Roman"/>
        </w:rPr>
        <w:t xml:space="preserve">and </w:t>
      </w:r>
      <w:r w:rsidR="00855248">
        <w:rPr>
          <w:rFonts w:cs="Times New Roman"/>
        </w:rPr>
        <w:t xml:space="preserve">of </w:t>
      </w:r>
      <w:r w:rsidRPr="00306ED8">
        <w:rPr>
          <w:rFonts w:cs="Times New Roman"/>
        </w:rPr>
        <w:t xml:space="preserve">what they </w:t>
      </w:r>
      <w:r w:rsidR="007B2D9B">
        <w:rPr>
          <w:rFonts w:cs="Times New Roman"/>
        </w:rPr>
        <w:t xml:space="preserve">can and can’t </w:t>
      </w:r>
      <w:r w:rsidR="0062139E">
        <w:rPr>
          <w:rFonts w:cs="Times New Roman"/>
        </w:rPr>
        <w:t>explain</w:t>
      </w:r>
      <w:r w:rsidRPr="00306ED8">
        <w:rPr>
          <w:rFonts w:cs="Times New Roman"/>
        </w:rPr>
        <w:t>.</w:t>
      </w:r>
      <w:r w:rsidR="00B63F95" w:rsidRPr="00306ED8">
        <w:rPr>
          <w:rFonts w:cs="Times New Roman"/>
        </w:rPr>
        <w:t xml:space="preserve">  </w:t>
      </w:r>
      <w:r w:rsidR="000A14BB">
        <w:rPr>
          <w:rFonts w:cs="Times New Roman"/>
        </w:rPr>
        <w:t xml:space="preserve">To be sure, my </w:t>
      </w:r>
      <w:r w:rsidR="00643490">
        <w:rPr>
          <w:rFonts w:cs="Times New Roman"/>
        </w:rPr>
        <w:t xml:space="preserve">account of </w:t>
      </w:r>
      <w:r w:rsidR="00BA4E02">
        <w:rPr>
          <w:rFonts w:cs="Times New Roman"/>
        </w:rPr>
        <w:t xml:space="preserve">complaints against </w:t>
      </w:r>
      <w:r w:rsidR="000A14BB">
        <w:rPr>
          <w:rFonts w:cs="Times New Roman"/>
        </w:rPr>
        <w:t xml:space="preserve">inferiority owes much to the </w:t>
      </w:r>
      <w:r w:rsidR="000A14BB" w:rsidRPr="00306ED8">
        <w:rPr>
          <w:rFonts w:cs="Times New Roman"/>
        </w:rPr>
        <w:t>discussions of “relating</w:t>
      </w:r>
      <w:r w:rsidR="000A14BB">
        <w:rPr>
          <w:rFonts w:cs="Times New Roman"/>
        </w:rPr>
        <w:t xml:space="preserve"> as equals” by </w:t>
      </w:r>
      <w:r w:rsidR="00B63F95" w:rsidRPr="00306ED8">
        <w:rPr>
          <w:rFonts w:cs="Times New Roman"/>
        </w:rPr>
        <w:t>“relation</w:t>
      </w:r>
      <w:r w:rsidR="003C778F" w:rsidRPr="00306ED8">
        <w:rPr>
          <w:rFonts w:cs="Times New Roman"/>
        </w:rPr>
        <w:t xml:space="preserve">al egalitarians,” such as </w:t>
      </w:r>
      <w:r w:rsidR="007B2D9B">
        <w:rPr>
          <w:rFonts w:cs="Times New Roman"/>
        </w:rPr>
        <w:t xml:space="preserve">Elizabeth </w:t>
      </w:r>
      <w:r w:rsidR="00723D6D">
        <w:rPr>
          <w:rFonts w:cs="Times New Roman"/>
        </w:rPr>
        <w:t>Anderson and</w:t>
      </w:r>
      <w:r w:rsidR="002A3AB9">
        <w:rPr>
          <w:rFonts w:cs="Times New Roman"/>
        </w:rPr>
        <w:t xml:space="preserve"> </w:t>
      </w:r>
      <w:r w:rsidR="007B2D9B">
        <w:rPr>
          <w:rFonts w:cs="Times New Roman"/>
        </w:rPr>
        <w:t xml:space="preserve">Samuel </w:t>
      </w:r>
      <w:r w:rsidR="003C778F" w:rsidRPr="00306ED8">
        <w:rPr>
          <w:rFonts w:cs="Times New Roman"/>
        </w:rPr>
        <w:t>Scheffler</w:t>
      </w:r>
      <w:r w:rsidR="002A3AB9">
        <w:rPr>
          <w:rFonts w:cs="Times New Roman"/>
        </w:rPr>
        <w:t xml:space="preserve">; </w:t>
      </w:r>
      <w:r w:rsidR="008E5966">
        <w:rPr>
          <w:rFonts w:cs="Times New Roman"/>
        </w:rPr>
        <w:t>to the discussions of “non-</w:t>
      </w:r>
      <w:r w:rsidR="000A14BB">
        <w:rPr>
          <w:rFonts w:cs="Times New Roman"/>
        </w:rPr>
        <w:t>domination” by “</w:t>
      </w:r>
      <w:r w:rsidR="002A3AB9">
        <w:rPr>
          <w:rFonts w:cs="Times New Roman"/>
        </w:rPr>
        <w:t xml:space="preserve">neo-Roman </w:t>
      </w:r>
      <w:r w:rsidR="003C778F" w:rsidRPr="00306ED8">
        <w:rPr>
          <w:rFonts w:cs="Times New Roman"/>
        </w:rPr>
        <w:t>republicans,</w:t>
      </w:r>
      <w:r w:rsidR="000A14BB">
        <w:rPr>
          <w:rFonts w:cs="Times New Roman"/>
        </w:rPr>
        <w:t>”</w:t>
      </w:r>
      <w:r w:rsidR="003C778F" w:rsidRPr="00306ED8">
        <w:rPr>
          <w:rFonts w:cs="Times New Roman"/>
        </w:rPr>
        <w:t xml:space="preserve"> such as </w:t>
      </w:r>
      <w:r w:rsidR="007B2D9B">
        <w:rPr>
          <w:rFonts w:cs="Times New Roman"/>
        </w:rPr>
        <w:t xml:space="preserve">Phillip </w:t>
      </w:r>
      <w:r w:rsidR="003C778F" w:rsidRPr="00306ED8">
        <w:rPr>
          <w:rFonts w:cs="Times New Roman"/>
        </w:rPr>
        <w:t>Pettit</w:t>
      </w:r>
      <w:r w:rsidR="002A3AB9">
        <w:rPr>
          <w:rFonts w:cs="Times New Roman"/>
        </w:rPr>
        <w:t xml:space="preserve"> and Qu</w:t>
      </w:r>
      <w:r w:rsidR="00E7349A">
        <w:rPr>
          <w:rFonts w:cs="Times New Roman"/>
        </w:rPr>
        <w:t>e</w:t>
      </w:r>
      <w:r w:rsidR="002A3AB9">
        <w:rPr>
          <w:rFonts w:cs="Times New Roman"/>
        </w:rPr>
        <w:t xml:space="preserve">ntin Skinner; </w:t>
      </w:r>
      <w:r w:rsidR="00EE2A5B">
        <w:rPr>
          <w:rFonts w:cs="Times New Roman"/>
        </w:rPr>
        <w:t xml:space="preserve">and </w:t>
      </w:r>
      <w:r w:rsidR="000A14BB">
        <w:rPr>
          <w:rFonts w:cs="Times New Roman"/>
        </w:rPr>
        <w:t xml:space="preserve">to the discussions of “independence” by </w:t>
      </w:r>
      <w:r w:rsidR="002A3AB9">
        <w:rPr>
          <w:rFonts w:cs="Times New Roman"/>
        </w:rPr>
        <w:lastRenderedPageBreak/>
        <w:t>scholars of Kant’s political and legal philosophy</w:t>
      </w:r>
      <w:r w:rsidR="000A14BB">
        <w:rPr>
          <w:rFonts w:cs="Times New Roman"/>
        </w:rPr>
        <w:t>, such as Arthur Ripstein.</w:t>
      </w:r>
      <w:r w:rsidR="00EE2A5B">
        <w:rPr>
          <w:rFonts w:cs="Times New Roman"/>
        </w:rPr>
        <w:t xml:space="preserve"> </w:t>
      </w:r>
      <w:r w:rsidR="000A14BB">
        <w:rPr>
          <w:rFonts w:cs="Times New Roman"/>
        </w:rPr>
        <w:t xml:space="preserve"> But </w:t>
      </w:r>
      <w:r w:rsidR="005807AE">
        <w:rPr>
          <w:rFonts w:cs="Times New Roman"/>
        </w:rPr>
        <w:t xml:space="preserve">illuminating and suggestive though </w:t>
      </w:r>
      <w:r w:rsidR="000A14BB">
        <w:rPr>
          <w:rFonts w:cs="Times New Roman"/>
        </w:rPr>
        <w:t xml:space="preserve">these discussions </w:t>
      </w:r>
      <w:r w:rsidR="005807AE">
        <w:rPr>
          <w:rFonts w:cs="Times New Roman"/>
        </w:rPr>
        <w:t xml:space="preserve">are, </w:t>
      </w:r>
      <w:r w:rsidR="000A14BB">
        <w:rPr>
          <w:rFonts w:cs="Times New Roman"/>
        </w:rPr>
        <w:t xml:space="preserve">they </w:t>
      </w:r>
      <w:r w:rsidR="005807AE">
        <w:rPr>
          <w:rFonts w:cs="Times New Roman"/>
        </w:rPr>
        <w:t xml:space="preserve">still </w:t>
      </w:r>
      <w:r w:rsidR="00AA63D5">
        <w:rPr>
          <w:rFonts w:cs="Times New Roman"/>
        </w:rPr>
        <w:t>leave</w:t>
      </w:r>
      <w:r w:rsidR="00EE2A5B">
        <w:rPr>
          <w:rFonts w:cs="Times New Roman"/>
        </w:rPr>
        <w:t xml:space="preserve"> much unsettled.</w:t>
      </w:r>
      <w:r w:rsidR="00C75F37">
        <w:rPr>
          <w:rFonts w:cs="Times New Roman"/>
        </w:rPr>
        <w:t xml:space="preserve">  </w:t>
      </w:r>
      <w:r w:rsidR="000A14BB">
        <w:rPr>
          <w:rFonts w:cs="Times New Roman"/>
        </w:rPr>
        <w:t xml:space="preserve">Moreover, </w:t>
      </w:r>
      <w:r w:rsidR="00643490">
        <w:rPr>
          <w:rFonts w:cs="Times New Roman"/>
        </w:rPr>
        <w:t xml:space="preserve">these discussions do </w:t>
      </w:r>
      <w:r w:rsidR="000A14BB">
        <w:rPr>
          <w:rFonts w:cs="Times New Roman"/>
        </w:rPr>
        <w:t xml:space="preserve">not fully register </w:t>
      </w:r>
      <w:r w:rsidR="00EE2A5B">
        <w:rPr>
          <w:rFonts w:cs="Times New Roman"/>
        </w:rPr>
        <w:t xml:space="preserve">how </w:t>
      </w:r>
      <w:r w:rsidR="00295521">
        <w:rPr>
          <w:rFonts w:cs="Times New Roman"/>
        </w:rPr>
        <w:t xml:space="preserve">many and varied the phenomena are that </w:t>
      </w:r>
      <w:r w:rsidR="008E5966">
        <w:rPr>
          <w:rFonts w:cs="Times New Roman"/>
        </w:rPr>
        <w:t xml:space="preserve">claims against </w:t>
      </w:r>
      <w:r w:rsidR="00436AF2" w:rsidRPr="00306ED8">
        <w:rPr>
          <w:rFonts w:cs="Times New Roman"/>
        </w:rPr>
        <w:t xml:space="preserve">inferiority </w:t>
      </w:r>
      <w:r w:rsidR="00EE2A5B">
        <w:rPr>
          <w:rFonts w:cs="Times New Roman"/>
        </w:rPr>
        <w:t>can be, and need to be, invoked to explain</w:t>
      </w:r>
      <w:r w:rsidR="00436AF2" w:rsidRPr="00306ED8">
        <w:rPr>
          <w:rFonts w:cs="Times New Roman"/>
        </w:rPr>
        <w:t>.</w:t>
      </w:r>
      <w:r w:rsidR="00B74E8C">
        <w:rPr>
          <w:rFonts w:cs="Times New Roman"/>
        </w:rPr>
        <w:t xml:space="preserve">   </w:t>
      </w:r>
      <w:r w:rsidR="00B74E8C">
        <w:t xml:space="preserve">Claims against inferiority animate a </w:t>
      </w:r>
      <w:r w:rsidR="00B74E8C" w:rsidRPr="00787AAD">
        <w:t xml:space="preserve">broader range of </w:t>
      </w:r>
      <w:r w:rsidR="00B74E8C">
        <w:t>political commitments—namely, our various commonplace claims—than has been appreciated.</w:t>
      </w:r>
    </w:p>
    <w:p w14:paraId="1C2C46DF" w14:textId="4DD7C462" w:rsidR="00823C22" w:rsidRDefault="00D56234" w:rsidP="00BF3E0A">
      <w:pPr>
        <w:spacing w:line="480" w:lineRule="auto"/>
        <w:ind w:firstLine="720"/>
        <w:rPr>
          <w:rFonts w:cs="Times New Roman"/>
        </w:rPr>
      </w:pPr>
      <w:r>
        <w:rPr>
          <w:rFonts w:cs="Times New Roman"/>
        </w:rPr>
        <w:t xml:space="preserve">Let me </w:t>
      </w:r>
      <w:r w:rsidR="003873DF">
        <w:rPr>
          <w:rFonts w:cs="Times New Roman"/>
        </w:rPr>
        <w:t xml:space="preserve">now </w:t>
      </w:r>
      <w:r>
        <w:rPr>
          <w:rFonts w:cs="Times New Roman"/>
        </w:rPr>
        <w:t xml:space="preserve">describe the structure of book.  </w:t>
      </w:r>
      <w:r w:rsidR="00823C22">
        <w:rPr>
          <w:rFonts w:cs="Times New Roman"/>
        </w:rPr>
        <w:t xml:space="preserve">Part </w:t>
      </w:r>
      <w:r w:rsidR="001336C6">
        <w:rPr>
          <w:rFonts w:cs="Times New Roman"/>
        </w:rPr>
        <w:fldChar w:fldCharType="begin"/>
      </w:r>
      <w:r w:rsidR="001336C6">
        <w:rPr>
          <w:rFonts w:cs="Times New Roman"/>
        </w:rPr>
        <w:instrText xml:space="preserve"> REF _Ref50816526 \r </w:instrText>
      </w:r>
      <w:r w:rsidR="001336C6">
        <w:rPr>
          <w:rFonts w:cs="Times New Roman"/>
        </w:rPr>
        <w:fldChar w:fldCharType="separate"/>
      </w:r>
      <w:r w:rsidR="0027255C">
        <w:rPr>
          <w:rFonts w:cs="Times New Roman"/>
        </w:rPr>
        <w:t>I</w:t>
      </w:r>
      <w:r w:rsidR="001336C6">
        <w:rPr>
          <w:rFonts w:cs="Times New Roman"/>
        </w:rPr>
        <w:fldChar w:fldCharType="end"/>
      </w:r>
      <w:r w:rsidR="001336C6">
        <w:rPr>
          <w:rFonts w:cs="Times New Roman"/>
        </w:rPr>
        <w:t xml:space="preserve"> </w:t>
      </w:r>
      <w:r w:rsidR="00823C22">
        <w:rPr>
          <w:rFonts w:cs="Times New Roman"/>
        </w:rPr>
        <w:t xml:space="preserve">aims to substantiate the negative observation with respect to </w:t>
      </w:r>
      <w:r w:rsidR="00F37DE4">
        <w:rPr>
          <w:rFonts w:cs="Times New Roman"/>
        </w:rPr>
        <w:t xml:space="preserve">a first commonplace claim: </w:t>
      </w:r>
      <w:r w:rsidR="00823C22">
        <w:rPr>
          <w:rFonts w:cs="Times New Roman"/>
        </w:rPr>
        <w:t xml:space="preserve">a claim </w:t>
      </w:r>
      <w:r w:rsidR="00F37DE4" w:rsidRPr="00643490">
        <w:rPr>
          <w:rFonts w:cs="Times New Roman"/>
        </w:rPr>
        <w:t>against the sta</w:t>
      </w:r>
      <w:r w:rsidR="00F37DE4">
        <w:rPr>
          <w:rFonts w:cs="Times New Roman"/>
        </w:rPr>
        <w:t>te’s “coercion” of those subject to it—or</w:t>
      </w:r>
      <w:r w:rsidR="00BB17C0">
        <w:rPr>
          <w:rFonts w:cs="Times New Roman"/>
        </w:rPr>
        <w:t xml:space="preserve"> against</w:t>
      </w:r>
      <w:r w:rsidR="00F37DE4">
        <w:rPr>
          <w:rFonts w:cs="Times New Roman"/>
        </w:rPr>
        <w:t xml:space="preserve">, at any rate, </w:t>
      </w:r>
      <w:r w:rsidR="00F37DE4" w:rsidRPr="00BB17C0">
        <w:rPr>
          <w:rFonts w:cs="Times New Roman"/>
          <w:iCs/>
        </w:rPr>
        <w:t>something</w:t>
      </w:r>
      <w:r w:rsidR="00F37DE4" w:rsidRPr="00640429">
        <w:rPr>
          <w:rFonts w:cs="Times New Roman"/>
          <w:i/>
        </w:rPr>
        <w:t xml:space="preserve"> </w:t>
      </w:r>
      <w:r w:rsidR="00F37DE4">
        <w:rPr>
          <w:rFonts w:cs="Times New Roman"/>
        </w:rPr>
        <w:t xml:space="preserve">about how the state relates to </w:t>
      </w:r>
      <w:proofErr w:type="gramStart"/>
      <w:r w:rsidR="00F37DE4">
        <w:rPr>
          <w:rFonts w:cs="Times New Roman"/>
        </w:rPr>
        <w:t>those subject</w:t>
      </w:r>
      <w:proofErr w:type="gramEnd"/>
      <w:r w:rsidR="00F37DE4">
        <w:rPr>
          <w:rFonts w:cs="Times New Roman"/>
        </w:rPr>
        <w:t xml:space="preserve"> to it—</w:t>
      </w:r>
      <w:r w:rsidR="00F37DE4" w:rsidRPr="00643490">
        <w:rPr>
          <w:rFonts w:cs="Times New Roman"/>
        </w:rPr>
        <w:t xml:space="preserve">that requires the state to clear </w:t>
      </w:r>
      <w:r w:rsidR="00F37DE4">
        <w:rPr>
          <w:rFonts w:cs="Times New Roman"/>
        </w:rPr>
        <w:t xml:space="preserve">a </w:t>
      </w:r>
      <w:r w:rsidR="00F37DE4" w:rsidRPr="00643490">
        <w:rPr>
          <w:rFonts w:cs="Times New Roman"/>
        </w:rPr>
        <w:t>special bar of “justification” or “</w:t>
      </w:r>
      <w:r w:rsidR="00F37DE4">
        <w:rPr>
          <w:rFonts w:cs="Times New Roman"/>
        </w:rPr>
        <w:t>legitimacy.”</w:t>
      </w:r>
      <w:r w:rsidR="00C45DA7">
        <w:rPr>
          <w:rFonts w:cs="Times New Roman"/>
        </w:rPr>
        <w:t xml:space="preserve">  </w:t>
      </w:r>
      <w:r w:rsidR="00823C22">
        <w:rPr>
          <w:rFonts w:cs="Times New Roman"/>
        </w:rPr>
        <w:t xml:space="preserve">Chapter </w:t>
      </w:r>
      <w:r w:rsidR="006868D1">
        <w:rPr>
          <w:rFonts w:cs="Times New Roman"/>
        </w:rPr>
        <w:fldChar w:fldCharType="begin"/>
      </w:r>
      <w:r w:rsidR="006868D1">
        <w:rPr>
          <w:rFonts w:cs="Times New Roman"/>
        </w:rPr>
        <w:instrText xml:space="preserve"> REF _Ref50881870 \r </w:instrText>
      </w:r>
      <w:r w:rsidR="006868D1">
        <w:rPr>
          <w:rFonts w:cs="Times New Roman"/>
        </w:rPr>
        <w:fldChar w:fldCharType="separate"/>
      </w:r>
      <w:r w:rsidR="0027255C">
        <w:rPr>
          <w:rFonts w:cs="Times New Roman"/>
        </w:rPr>
        <w:t>1</w:t>
      </w:r>
      <w:r w:rsidR="006868D1">
        <w:rPr>
          <w:rFonts w:cs="Times New Roman"/>
        </w:rPr>
        <w:fldChar w:fldCharType="end"/>
      </w:r>
      <w:r w:rsidR="006868D1">
        <w:rPr>
          <w:rFonts w:cs="Times New Roman"/>
        </w:rPr>
        <w:t xml:space="preserve"> </w:t>
      </w:r>
      <w:r w:rsidR="00823C22">
        <w:rPr>
          <w:rFonts w:cs="Times New Roman"/>
        </w:rPr>
        <w:t xml:space="preserve">spells out the received materials for the negative observation: interests in improvement and rights against invasion.  The remaining chapters </w:t>
      </w:r>
      <w:r w:rsidR="00BB17C0">
        <w:rPr>
          <w:rFonts w:cs="Times New Roman"/>
        </w:rPr>
        <w:t xml:space="preserve">of Part I </w:t>
      </w:r>
      <w:r w:rsidR="00823C22">
        <w:rPr>
          <w:rFonts w:cs="Times New Roman"/>
        </w:rPr>
        <w:t xml:space="preserve">set forth the case for the negative observation: that these materials are insufficient to account for the felt claim against the state.  Put another way, we find that whatever it is that the state has to answer for, it is not one of the usual charges: that it uses force or violence, that it threatens or coerces, that it binds us against our will, or that it expropriates what we own.  </w:t>
      </w:r>
    </w:p>
    <w:p w14:paraId="76B606C4" w14:textId="6995BA11" w:rsidR="004C375F" w:rsidRDefault="00823C22" w:rsidP="00BF3E0A">
      <w:pPr>
        <w:spacing w:line="480" w:lineRule="auto"/>
        <w:ind w:firstLine="720"/>
        <w:rPr>
          <w:rFonts w:cs="Times New Roman"/>
        </w:rPr>
      </w:pPr>
      <w:r>
        <w:rPr>
          <w:rFonts w:cs="Times New Roman"/>
        </w:rPr>
        <w:t xml:space="preserve">Part </w:t>
      </w:r>
      <w:r w:rsidR="00AF747A">
        <w:rPr>
          <w:rFonts w:cs="Times New Roman"/>
        </w:rPr>
        <w:t xml:space="preserve">II </w:t>
      </w:r>
      <w:r>
        <w:rPr>
          <w:rFonts w:cs="Times New Roman"/>
        </w:rPr>
        <w:t xml:space="preserve">presents the materials for the positive conjecture: </w:t>
      </w:r>
      <w:r w:rsidR="00524159">
        <w:rPr>
          <w:rFonts w:cs="Times New Roman"/>
        </w:rPr>
        <w:t xml:space="preserve">that </w:t>
      </w:r>
      <w:r>
        <w:rPr>
          <w:rFonts w:cs="Times New Roman"/>
        </w:rPr>
        <w:t xml:space="preserve">the </w:t>
      </w:r>
      <w:r w:rsidR="00524159">
        <w:rPr>
          <w:rFonts w:cs="Times New Roman"/>
        </w:rPr>
        <w:t>commonplace claims</w:t>
      </w:r>
      <w:r>
        <w:rPr>
          <w:rFonts w:cs="Times New Roman"/>
        </w:rPr>
        <w:t xml:space="preserve"> </w:t>
      </w:r>
      <w:r w:rsidR="00524159">
        <w:rPr>
          <w:rFonts w:cs="Times New Roman"/>
        </w:rPr>
        <w:t>just shown not to be explained in terms of interests in improvement or rights against invasion</w:t>
      </w:r>
      <w:r w:rsidR="00077910">
        <w:rPr>
          <w:rFonts w:cs="Times New Roman"/>
        </w:rPr>
        <w:t xml:space="preserve"> </w:t>
      </w:r>
      <w:r w:rsidR="00524159">
        <w:rPr>
          <w:rFonts w:cs="Times New Roman"/>
        </w:rPr>
        <w:t xml:space="preserve">might be instead explained as claims against inferiority.  These are claims against standing in a “relation of inferiority” to another individual, against being set beneath them in a social hierarchy.  Such relations consist, I suggest, in asymmetries in power and authority, as well as in disparities of consideration.  To be sure, such asymmetries or disparities are not always and everywhere objectionable.  </w:t>
      </w:r>
      <w:r w:rsidR="00AF0F9A">
        <w:rPr>
          <w:rFonts w:cs="Times New Roman"/>
        </w:rPr>
        <w:t>A</w:t>
      </w:r>
      <w:r w:rsidR="00524159">
        <w:rPr>
          <w:rFonts w:cs="Times New Roman"/>
        </w:rPr>
        <w:t xml:space="preserve">symmetries </w:t>
      </w:r>
      <w:r w:rsidR="00524159">
        <w:rPr>
          <w:rFonts w:cs="Times New Roman"/>
        </w:rPr>
        <w:lastRenderedPageBreak/>
        <w:t xml:space="preserve">of power and authority, and disparities of consideration constitute objectionable relations of inferiority where they are not limited or contextualized by what I call “the tempering factors” or addressed by what I call “the correctives.”  </w:t>
      </w:r>
      <w:r w:rsidR="004C375F">
        <w:rPr>
          <w:rFonts w:cs="Times New Roman"/>
        </w:rPr>
        <w:t>Having presented the materials, I then propose the positive conjecture with respect to the claim against the state</w:t>
      </w:r>
      <w:r w:rsidR="00BB17C0">
        <w:rPr>
          <w:rFonts w:cs="Times New Roman"/>
        </w:rPr>
        <w:t xml:space="preserve">.  I suggest that </w:t>
      </w:r>
      <w:r w:rsidR="004C375F">
        <w:rPr>
          <w:rFonts w:cs="Times New Roman"/>
        </w:rPr>
        <w:t>the claim against the state</w:t>
      </w:r>
      <w:r w:rsidR="00BB17C0">
        <w:rPr>
          <w:rFonts w:cs="Times New Roman"/>
        </w:rPr>
        <w:t>, which imposes a special burden of justification or legitimation,</w:t>
      </w:r>
      <w:r w:rsidR="004C375F">
        <w:rPr>
          <w:rFonts w:cs="Times New Roman"/>
        </w:rPr>
        <w:t xml:space="preserve"> is a claim against its hierarch</w:t>
      </w:r>
      <w:r w:rsidR="009C1F5B">
        <w:rPr>
          <w:rFonts w:cs="Times New Roman"/>
        </w:rPr>
        <w:t>ical structure</w:t>
      </w:r>
      <w:r w:rsidR="004C375F">
        <w:rPr>
          <w:rFonts w:cs="Times New Roman"/>
        </w:rPr>
        <w:t>.</w:t>
      </w:r>
    </w:p>
    <w:p w14:paraId="1EA591B3" w14:textId="30100F8B" w:rsidR="00BC02D3" w:rsidRDefault="004C375F" w:rsidP="00BF3E0A">
      <w:pPr>
        <w:spacing w:line="480" w:lineRule="auto"/>
        <w:ind w:firstLine="720"/>
        <w:rPr>
          <w:rFonts w:cs="Times New Roman"/>
        </w:rPr>
      </w:pPr>
      <w:r>
        <w:rPr>
          <w:rFonts w:cs="Times New Roman"/>
        </w:rPr>
        <w:t xml:space="preserve">Part </w:t>
      </w:r>
      <w:r w:rsidR="00AF747A">
        <w:rPr>
          <w:rFonts w:cs="Times New Roman"/>
        </w:rPr>
        <w:t xml:space="preserve">III </w:t>
      </w:r>
      <w:r w:rsidR="009C1F5B">
        <w:rPr>
          <w:rFonts w:cs="Times New Roman"/>
        </w:rPr>
        <w:t xml:space="preserve">follows this template with respect to </w:t>
      </w:r>
      <w:r>
        <w:rPr>
          <w:rFonts w:cs="Times New Roman"/>
        </w:rPr>
        <w:t xml:space="preserve">further </w:t>
      </w:r>
      <w:r w:rsidR="00267025">
        <w:rPr>
          <w:rFonts w:cs="Times New Roman"/>
        </w:rPr>
        <w:t>commonplace</w:t>
      </w:r>
      <w:r w:rsidR="009C1F5B">
        <w:rPr>
          <w:rFonts w:cs="Times New Roman"/>
        </w:rPr>
        <w:t xml:space="preserve"> claims.  Chapters </w:t>
      </w:r>
      <w:r w:rsidR="002A403F">
        <w:rPr>
          <w:rFonts w:cs="Times New Roman"/>
        </w:rPr>
        <w:fldChar w:fldCharType="begin"/>
      </w:r>
      <w:r w:rsidR="002A403F">
        <w:rPr>
          <w:rFonts w:cs="Times New Roman"/>
        </w:rPr>
        <w:instrText xml:space="preserve"> REF _Ref50881900 \r </w:instrText>
      </w:r>
      <w:r w:rsidR="002A403F">
        <w:rPr>
          <w:rFonts w:cs="Times New Roman"/>
        </w:rPr>
        <w:fldChar w:fldCharType="separate"/>
      </w:r>
      <w:r w:rsidR="0027255C">
        <w:rPr>
          <w:rFonts w:cs="Times New Roman"/>
        </w:rPr>
        <w:t>10</w:t>
      </w:r>
      <w:r w:rsidR="002A403F">
        <w:rPr>
          <w:rFonts w:cs="Times New Roman"/>
        </w:rPr>
        <w:fldChar w:fldCharType="end"/>
      </w:r>
      <w:r w:rsidR="002A403F">
        <w:rPr>
          <w:rFonts w:cs="Times New Roman"/>
        </w:rPr>
        <w:t xml:space="preserve"> and </w:t>
      </w:r>
      <w:r w:rsidR="000233F2">
        <w:rPr>
          <w:rFonts w:cs="Times New Roman"/>
        </w:rPr>
        <w:fldChar w:fldCharType="begin"/>
      </w:r>
      <w:r w:rsidR="000233F2">
        <w:rPr>
          <w:rFonts w:cs="Times New Roman"/>
        </w:rPr>
        <w:instrText xml:space="preserve"> REF _Ref50881925 \r </w:instrText>
      </w:r>
      <w:r w:rsidR="000233F2">
        <w:rPr>
          <w:rFonts w:cs="Times New Roman"/>
        </w:rPr>
        <w:fldChar w:fldCharType="separate"/>
      </w:r>
      <w:r w:rsidR="0027255C">
        <w:rPr>
          <w:rFonts w:cs="Times New Roman"/>
        </w:rPr>
        <w:t>11</w:t>
      </w:r>
      <w:r w:rsidR="000233F2">
        <w:rPr>
          <w:rFonts w:cs="Times New Roman"/>
        </w:rPr>
        <w:fldChar w:fldCharType="end"/>
      </w:r>
      <w:r w:rsidR="00BB17C0">
        <w:rPr>
          <w:rFonts w:cs="Times New Roman"/>
        </w:rPr>
        <w:t xml:space="preserve"> </w:t>
      </w:r>
      <w:r w:rsidR="009C1F5B">
        <w:rPr>
          <w:rFonts w:cs="Times New Roman"/>
        </w:rPr>
        <w:t xml:space="preserve">consider </w:t>
      </w:r>
      <w:r w:rsidR="007F342C" w:rsidRPr="009C1F5B">
        <w:rPr>
          <w:rFonts w:cs="Times New Roman"/>
        </w:rPr>
        <w:t>claims against corrupt uses of office</w:t>
      </w:r>
      <w:r w:rsidR="009C1F5B">
        <w:rPr>
          <w:rFonts w:cs="Times New Roman"/>
        </w:rPr>
        <w:t xml:space="preserve">.  Chapter </w:t>
      </w:r>
      <w:r w:rsidR="00BE041A">
        <w:rPr>
          <w:rFonts w:cs="Times New Roman"/>
        </w:rPr>
        <w:fldChar w:fldCharType="begin"/>
      </w:r>
      <w:r w:rsidR="00BE041A">
        <w:rPr>
          <w:rFonts w:cs="Times New Roman"/>
        </w:rPr>
        <w:instrText xml:space="preserve"> REF _Ref50881953 \r </w:instrText>
      </w:r>
      <w:r w:rsidR="00BE041A">
        <w:rPr>
          <w:rFonts w:cs="Times New Roman"/>
        </w:rPr>
        <w:fldChar w:fldCharType="separate"/>
      </w:r>
      <w:r w:rsidR="0027255C">
        <w:rPr>
          <w:rFonts w:cs="Times New Roman"/>
        </w:rPr>
        <w:t>12</w:t>
      </w:r>
      <w:r w:rsidR="00BE041A">
        <w:rPr>
          <w:rFonts w:cs="Times New Roman"/>
        </w:rPr>
        <w:fldChar w:fldCharType="end"/>
      </w:r>
      <w:r w:rsidR="00BE041A">
        <w:rPr>
          <w:rFonts w:cs="Times New Roman"/>
        </w:rPr>
        <w:t xml:space="preserve"> </w:t>
      </w:r>
      <w:r w:rsidR="009C1F5B">
        <w:rPr>
          <w:rFonts w:cs="Times New Roman"/>
        </w:rPr>
        <w:t xml:space="preserve">considers </w:t>
      </w:r>
      <w:r w:rsidR="007F342C" w:rsidRPr="009C1F5B">
        <w:rPr>
          <w:rFonts w:cs="Times New Roman"/>
        </w:rPr>
        <w:t>claims against discrimination on the basis, say, of gender or race</w:t>
      </w:r>
      <w:r w:rsidR="009C1F5B">
        <w:rPr>
          <w:rFonts w:cs="Times New Roman"/>
        </w:rPr>
        <w:t xml:space="preserve">.  Chapter </w:t>
      </w:r>
      <w:r w:rsidR="00E07832">
        <w:rPr>
          <w:rFonts w:cs="Times New Roman"/>
        </w:rPr>
        <w:fldChar w:fldCharType="begin"/>
      </w:r>
      <w:r w:rsidR="00E07832">
        <w:rPr>
          <w:rFonts w:cs="Times New Roman"/>
        </w:rPr>
        <w:instrText xml:space="preserve"> REF _Ref50881987 \r </w:instrText>
      </w:r>
      <w:r w:rsidR="00E07832">
        <w:rPr>
          <w:rFonts w:cs="Times New Roman"/>
        </w:rPr>
        <w:fldChar w:fldCharType="separate"/>
      </w:r>
      <w:r w:rsidR="0027255C">
        <w:rPr>
          <w:rFonts w:cs="Times New Roman"/>
        </w:rPr>
        <w:t>13</w:t>
      </w:r>
      <w:r w:rsidR="00E07832">
        <w:rPr>
          <w:rFonts w:cs="Times New Roman"/>
        </w:rPr>
        <w:fldChar w:fldCharType="end"/>
      </w:r>
      <w:r w:rsidR="00E07832">
        <w:rPr>
          <w:rFonts w:cs="Times New Roman"/>
        </w:rPr>
        <w:t xml:space="preserve"> </w:t>
      </w:r>
      <w:r w:rsidR="009C1F5B">
        <w:rPr>
          <w:rFonts w:cs="Times New Roman"/>
        </w:rPr>
        <w:t xml:space="preserve">considers claims to equal treatment, of the sort that is violated </w:t>
      </w:r>
      <w:r w:rsidR="00830E6D">
        <w:rPr>
          <w:rFonts w:cs="Times New Roman"/>
        </w:rPr>
        <w:t xml:space="preserve">when the state or an </w:t>
      </w:r>
      <w:proofErr w:type="gramStart"/>
      <w:r w:rsidR="00830E6D">
        <w:rPr>
          <w:rFonts w:cs="Times New Roman"/>
        </w:rPr>
        <w:t>official plays favorites</w:t>
      </w:r>
      <w:proofErr w:type="gramEnd"/>
      <w:r w:rsidR="00830E6D">
        <w:rPr>
          <w:rFonts w:cs="Times New Roman"/>
        </w:rPr>
        <w:t xml:space="preserve">.  Chapter </w:t>
      </w:r>
      <w:r w:rsidR="00364582">
        <w:rPr>
          <w:rFonts w:cs="Times New Roman"/>
        </w:rPr>
        <w:fldChar w:fldCharType="begin"/>
      </w:r>
      <w:r w:rsidR="00364582">
        <w:rPr>
          <w:rFonts w:cs="Times New Roman"/>
        </w:rPr>
        <w:instrText xml:space="preserve"> REF _Ref50882018 \r </w:instrText>
      </w:r>
      <w:r w:rsidR="00364582">
        <w:rPr>
          <w:rFonts w:cs="Times New Roman"/>
        </w:rPr>
        <w:fldChar w:fldCharType="separate"/>
      </w:r>
      <w:r w:rsidR="0027255C">
        <w:rPr>
          <w:rFonts w:cs="Times New Roman"/>
        </w:rPr>
        <w:t>14</w:t>
      </w:r>
      <w:r w:rsidR="00364582">
        <w:rPr>
          <w:rFonts w:cs="Times New Roman"/>
        </w:rPr>
        <w:fldChar w:fldCharType="end"/>
      </w:r>
      <w:r w:rsidR="00364582">
        <w:rPr>
          <w:rFonts w:cs="Times New Roman"/>
        </w:rPr>
        <w:t xml:space="preserve"> </w:t>
      </w:r>
      <w:r w:rsidR="00830E6D">
        <w:rPr>
          <w:rFonts w:cs="Times New Roman"/>
        </w:rPr>
        <w:t xml:space="preserve">explains how the earlier discussion already accounts for </w:t>
      </w:r>
      <w:r w:rsidR="007F342C" w:rsidRPr="00830E6D">
        <w:rPr>
          <w:rFonts w:cs="Times New Roman"/>
        </w:rPr>
        <w:t xml:space="preserve">claims to </w:t>
      </w:r>
      <w:r w:rsidR="00BC02D3" w:rsidRPr="00830E6D">
        <w:rPr>
          <w:rFonts w:cs="Times New Roman"/>
        </w:rPr>
        <w:t>the rule of law</w:t>
      </w:r>
      <w:r w:rsidR="00830E6D">
        <w:rPr>
          <w:rFonts w:cs="Times New Roman"/>
        </w:rPr>
        <w:t xml:space="preserve">.  Chapter </w:t>
      </w:r>
      <w:r w:rsidR="005452EE">
        <w:rPr>
          <w:rFonts w:cs="Times New Roman"/>
        </w:rPr>
        <w:fldChar w:fldCharType="begin"/>
      </w:r>
      <w:r w:rsidR="005452EE">
        <w:rPr>
          <w:rFonts w:cs="Times New Roman"/>
        </w:rPr>
        <w:instrText xml:space="preserve"> REF _Ref50882045 \r </w:instrText>
      </w:r>
      <w:r w:rsidR="005452EE">
        <w:rPr>
          <w:rFonts w:cs="Times New Roman"/>
        </w:rPr>
        <w:fldChar w:fldCharType="separate"/>
      </w:r>
      <w:r w:rsidR="0027255C">
        <w:rPr>
          <w:rFonts w:cs="Times New Roman"/>
        </w:rPr>
        <w:t>15</w:t>
      </w:r>
      <w:r w:rsidR="005452EE">
        <w:rPr>
          <w:rFonts w:cs="Times New Roman"/>
        </w:rPr>
        <w:fldChar w:fldCharType="end"/>
      </w:r>
      <w:r w:rsidR="005452EE">
        <w:rPr>
          <w:rFonts w:cs="Times New Roman"/>
        </w:rPr>
        <w:t xml:space="preserve"> </w:t>
      </w:r>
      <w:r w:rsidR="00830E6D">
        <w:rPr>
          <w:rFonts w:cs="Times New Roman"/>
        </w:rPr>
        <w:t xml:space="preserve">addresses </w:t>
      </w:r>
      <w:proofErr w:type="gramStart"/>
      <w:r w:rsidR="00830E6D">
        <w:rPr>
          <w:rFonts w:cs="Times New Roman"/>
        </w:rPr>
        <w:t>claims</w:t>
      </w:r>
      <w:proofErr w:type="gramEnd"/>
      <w:r w:rsidR="00830E6D">
        <w:rPr>
          <w:rFonts w:cs="Times New Roman"/>
        </w:rPr>
        <w:t xml:space="preserve"> to equal liberty, in part by trying to come to terms with the powerful, </w:t>
      </w:r>
      <w:r w:rsidR="00BC02D3" w:rsidRPr="009C1F5B">
        <w:rPr>
          <w:rFonts w:cs="Times New Roman"/>
        </w:rPr>
        <w:t xml:space="preserve">Marxist idea that a lack of money is </w:t>
      </w:r>
      <w:r w:rsidR="00830E6D">
        <w:rPr>
          <w:rFonts w:cs="Times New Roman"/>
        </w:rPr>
        <w:t xml:space="preserve">as much a lack of liberty as a legal prohibition.  Chapter </w:t>
      </w:r>
      <w:r w:rsidR="002534D1">
        <w:rPr>
          <w:rFonts w:cs="Times New Roman"/>
        </w:rPr>
        <w:fldChar w:fldCharType="begin"/>
      </w:r>
      <w:r w:rsidR="002534D1">
        <w:rPr>
          <w:rFonts w:cs="Times New Roman"/>
        </w:rPr>
        <w:instrText xml:space="preserve"> REF _Ref50882080 \r </w:instrText>
      </w:r>
      <w:r w:rsidR="002534D1">
        <w:rPr>
          <w:rFonts w:cs="Times New Roman"/>
        </w:rPr>
        <w:fldChar w:fldCharType="separate"/>
      </w:r>
      <w:r w:rsidR="0027255C">
        <w:rPr>
          <w:rFonts w:cs="Times New Roman"/>
        </w:rPr>
        <w:t>16</w:t>
      </w:r>
      <w:r w:rsidR="002534D1">
        <w:rPr>
          <w:rFonts w:cs="Times New Roman"/>
        </w:rPr>
        <w:fldChar w:fldCharType="end"/>
      </w:r>
      <w:r w:rsidR="002534D1">
        <w:rPr>
          <w:rFonts w:cs="Times New Roman"/>
        </w:rPr>
        <w:t xml:space="preserve"> </w:t>
      </w:r>
      <w:r w:rsidR="00830E6D">
        <w:rPr>
          <w:rFonts w:cs="Times New Roman"/>
        </w:rPr>
        <w:t xml:space="preserve">considers claims to </w:t>
      </w:r>
      <w:r w:rsidR="00BC02D3">
        <w:rPr>
          <w:rFonts w:cs="Times New Roman"/>
        </w:rPr>
        <w:t>equal opportunity, especially in employmen</w:t>
      </w:r>
      <w:r w:rsidR="00830E6D">
        <w:rPr>
          <w:rFonts w:cs="Times New Roman"/>
        </w:rPr>
        <w:t xml:space="preserve">t.  Chapter </w:t>
      </w:r>
      <w:r w:rsidR="00F73E83">
        <w:rPr>
          <w:rFonts w:cs="Times New Roman"/>
        </w:rPr>
        <w:fldChar w:fldCharType="begin"/>
      </w:r>
      <w:r w:rsidR="00F73E83">
        <w:rPr>
          <w:rFonts w:cs="Times New Roman"/>
        </w:rPr>
        <w:instrText xml:space="preserve"> REF _Ref50882103 \r </w:instrText>
      </w:r>
      <w:r w:rsidR="00F73E83">
        <w:rPr>
          <w:rFonts w:cs="Times New Roman"/>
        </w:rPr>
        <w:fldChar w:fldCharType="separate"/>
      </w:r>
      <w:r w:rsidR="0027255C">
        <w:rPr>
          <w:rFonts w:cs="Times New Roman"/>
        </w:rPr>
        <w:t>17</w:t>
      </w:r>
      <w:r w:rsidR="00F73E83">
        <w:rPr>
          <w:rFonts w:cs="Times New Roman"/>
        </w:rPr>
        <w:fldChar w:fldCharType="end"/>
      </w:r>
      <w:r w:rsidR="00F73E83">
        <w:rPr>
          <w:rFonts w:cs="Times New Roman"/>
        </w:rPr>
        <w:t xml:space="preserve"> </w:t>
      </w:r>
      <w:r w:rsidR="00830E6D">
        <w:rPr>
          <w:rFonts w:cs="Times New Roman"/>
        </w:rPr>
        <w:t xml:space="preserve">considers </w:t>
      </w:r>
      <w:r w:rsidR="00BC02D3">
        <w:rPr>
          <w:rFonts w:cs="Times New Roman"/>
        </w:rPr>
        <w:t>claims against poverty</w:t>
      </w:r>
      <w:r w:rsidR="00830E6D">
        <w:rPr>
          <w:rFonts w:cs="Times New Roman"/>
        </w:rPr>
        <w:t xml:space="preserve">.  And Chapters </w:t>
      </w:r>
      <w:r w:rsidR="00503391">
        <w:rPr>
          <w:rFonts w:cs="Times New Roman"/>
        </w:rPr>
        <w:fldChar w:fldCharType="begin"/>
      </w:r>
      <w:r w:rsidR="00503391">
        <w:rPr>
          <w:rFonts w:cs="Times New Roman"/>
        </w:rPr>
        <w:instrText xml:space="preserve"> REF _Ref50882129 \r </w:instrText>
      </w:r>
      <w:r w:rsidR="00503391">
        <w:rPr>
          <w:rFonts w:cs="Times New Roman"/>
        </w:rPr>
        <w:fldChar w:fldCharType="separate"/>
      </w:r>
      <w:r w:rsidR="0027255C">
        <w:rPr>
          <w:rFonts w:cs="Times New Roman"/>
        </w:rPr>
        <w:t>18</w:t>
      </w:r>
      <w:r w:rsidR="00503391">
        <w:rPr>
          <w:rFonts w:cs="Times New Roman"/>
        </w:rPr>
        <w:fldChar w:fldCharType="end"/>
      </w:r>
      <w:r w:rsidR="00503391">
        <w:rPr>
          <w:rFonts w:cs="Times New Roman"/>
        </w:rPr>
        <w:t xml:space="preserve"> and </w:t>
      </w:r>
      <w:r w:rsidR="00503391">
        <w:rPr>
          <w:rFonts w:cs="Times New Roman"/>
        </w:rPr>
        <w:fldChar w:fldCharType="begin"/>
      </w:r>
      <w:r w:rsidR="00503391">
        <w:rPr>
          <w:rFonts w:cs="Times New Roman"/>
        </w:rPr>
        <w:instrText xml:space="preserve"> REF _Ref50882138 \r </w:instrText>
      </w:r>
      <w:r w:rsidR="00503391">
        <w:rPr>
          <w:rFonts w:cs="Times New Roman"/>
        </w:rPr>
        <w:fldChar w:fldCharType="separate"/>
      </w:r>
      <w:r w:rsidR="0027255C">
        <w:rPr>
          <w:rFonts w:cs="Times New Roman"/>
        </w:rPr>
        <w:t>19</w:t>
      </w:r>
      <w:r w:rsidR="00503391">
        <w:rPr>
          <w:rFonts w:cs="Times New Roman"/>
        </w:rPr>
        <w:fldChar w:fldCharType="end"/>
      </w:r>
      <w:r w:rsidR="00503391">
        <w:rPr>
          <w:rFonts w:cs="Times New Roman"/>
        </w:rPr>
        <w:t xml:space="preserve"> </w:t>
      </w:r>
      <w:r w:rsidR="00830E6D">
        <w:rPr>
          <w:rFonts w:cs="Times New Roman"/>
        </w:rPr>
        <w:t xml:space="preserve">consider </w:t>
      </w:r>
      <w:r w:rsidR="00BC02D3" w:rsidRPr="00643490">
        <w:rPr>
          <w:rFonts w:cs="Times New Roman"/>
        </w:rPr>
        <w:t xml:space="preserve">claims against </w:t>
      </w:r>
      <w:r w:rsidR="00BC02D3">
        <w:rPr>
          <w:rFonts w:cs="Times New Roman"/>
        </w:rPr>
        <w:t xml:space="preserve">“illiberal” </w:t>
      </w:r>
      <w:r w:rsidR="00BC02D3" w:rsidRPr="00643490">
        <w:rPr>
          <w:rFonts w:cs="Times New Roman"/>
        </w:rPr>
        <w:t>interference, such as fines, in choices of certain kinds, such as religion</w:t>
      </w:r>
      <w:r w:rsidR="00823C22">
        <w:rPr>
          <w:rFonts w:cs="Times New Roman"/>
        </w:rPr>
        <w:t>.</w:t>
      </w:r>
      <w:r w:rsidR="004E586E">
        <w:rPr>
          <w:rFonts w:cs="Times New Roman"/>
        </w:rPr>
        <w:t xml:space="preserve">  </w:t>
      </w:r>
      <w:r w:rsidR="00852DAD">
        <w:rPr>
          <w:rFonts w:cs="Times New Roman"/>
        </w:rPr>
        <w:t xml:space="preserve">If the reader takes away nothing else from Part III, I hope the reader will </w:t>
      </w:r>
      <w:r w:rsidR="00BD6B2C">
        <w:rPr>
          <w:rFonts w:cs="Times New Roman"/>
        </w:rPr>
        <w:t xml:space="preserve">at least </w:t>
      </w:r>
      <w:r w:rsidR="00E60693">
        <w:rPr>
          <w:rFonts w:cs="Times New Roman"/>
        </w:rPr>
        <w:t xml:space="preserve">share a sense of surprise </w:t>
      </w:r>
      <w:r w:rsidR="004E586E">
        <w:rPr>
          <w:rFonts w:cs="Times New Roman"/>
        </w:rPr>
        <w:t xml:space="preserve">that so many </w:t>
      </w:r>
      <w:r w:rsidR="00BD6B2C">
        <w:rPr>
          <w:rFonts w:cs="Times New Roman"/>
        </w:rPr>
        <w:t xml:space="preserve">seemingly </w:t>
      </w:r>
      <w:r w:rsidR="004E586E">
        <w:rPr>
          <w:rFonts w:cs="Times New Roman"/>
        </w:rPr>
        <w:t xml:space="preserve">disparate concerns </w:t>
      </w:r>
      <w:r w:rsidR="00852DAD">
        <w:rPr>
          <w:rFonts w:cs="Times New Roman"/>
        </w:rPr>
        <w:t xml:space="preserve">can be seen to be </w:t>
      </w:r>
      <w:r w:rsidR="004E586E">
        <w:rPr>
          <w:rFonts w:cs="Times New Roman"/>
        </w:rPr>
        <w:t xml:space="preserve">linked by a concern </w:t>
      </w:r>
      <w:r w:rsidR="00852DAD">
        <w:rPr>
          <w:rFonts w:cs="Times New Roman"/>
        </w:rPr>
        <w:t xml:space="preserve">about </w:t>
      </w:r>
      <w:r w:rsidR="004E586E">
        <w:rPr>
          <w:rFonts w:cs="Times New Roman"/>
        </w:rPr>
        <w:t>hierarchy.</w:t>
      </w:r>
      <w:r w:rsidR="00E60693">
        <w:rPr>
          <w:rFonts w:cs="Times New Roman"/>
        </w:rPr>
        <w:t xml:space="preserve">  One of the main aims of the book is to uncover these underappreciated systematic connections.</w:t>
      </w:r>
    </w:p>
    <w:p w14:paraId="2564A402" w14:textId="21C2E9A1" w:rsidR="007F342C" w:rsidRDefault="00823C22" w:rsidP="00BF3E0A">
      <w:pPr>
        <w:spacing w:line="480" w:lineRule="auto"/>
        <w:ind w:firstLine="720"/>
        <w:rPr>
          <w:rFonts w:cs="Times New Roman"/>
        </w:rPr>
      </w:pPr>
      <w:r>
        <w:rPr>
          <w:rFonts w:cs="Times New Roman"/>
        </w:rPr>
        <w:t>Part</w:t>
      </w:r>
      <w:r w:rsidR="00830E6D">
        <w:rPr>
          <w:rFonts w:cs="Times New Roman"/>
        </w:rPr>
        <w:t>s</w:t>
      </w:r>
      <w:r>
        <w:rPr>
          <w:rFonts w:cs="Times New Roman"/>
        </w:rPr>
        <w:t xml:space="preserve"> </w:t>
      </w:r>
      <w:r w:rsidR="00AF747A">
        <w:rPr>
          <w:rFonts w:cs="Times New Roman"/>
        </w:rPr>
        <w:t xml:space="preserve">IV </w:t>
      </w:r>
      <w:r w:rsidR="00830E6D">
        <w:rPr>
          <w:rFonts w:cs="Times New Roman"/>
        </w:rPr>
        <w:t xml:space="preserve">and </w:t>
      </w:r>
      <w:r w:rsidR="00AF747A">
        <w:rPr>
          <w:rFonts w:cs="Times New Roman"/>
        </w:rPr>
        <w:t xml:space="preserve">V </w:t>
      </w:r>
      <w:r w:rsidR="00830E6D">
        <w:rPr>
          <w:rFonts w:cs="Times New Roman"/>
        </w:rPr>
        <w:t xml:space="preserve">comprise a book-length treatment of </w:t>
      </w:r>
      <w:r w:rsidR="002518ED">
        <w:rPr>
          <w:rFonts w:cs="Times New Roman"/>
        </w:rPr>
        <w:t xml:space="preserve">one final commonplace </w:t>
      </w:r>
      <w:r w:rsidR="002F2C2D" w:rsidRPr="002F2C2D">
        <w:rPr>
          <w:rFonts w:cs="Times New Roman"/>
        </w:rPr>
        <w:t>claim</w:t>
      </w:r>
      <w:r w:rsidR="002518ED">
        <w:rPr>
          <w:rFonts w:cs="Times New Roman"/>
        </w:rPr>
        <w:t xml:space="preserve">: </w:t>
      </w:r>
      <w:r w:rsidR="002F2C2D" w:rsidRPr="002F2C2D">
        <w:rPr>
          <w:rFonts w:cs="Times New Roman"/>
        </w:rPr>
        <w:t>to democratic structures of decision-making, which give each person, at some appropriate level, if not at all levels, an equal say</w:t>
      </w:r>
      <w:r w:rsidR="0072446F">
        <w:rPr>
          <w:rFonts w:cs="Times New Roman"/>
        </w:rPr>
        <w:t>.</w:t>
      </w:r>
      <w:r w:rsidR="002F2C2D" w:rsidRPr="002F2C2D">
        <w:rPr>
          <w:rFonts w:cs="Times New Roman"/>
        </w:rPr>
        <w:t xml:space="preserve"> </w:t>
      </w:r>
      <w:r w:rsidR="00830E6D">
        <w:rPr>
          <w:rFonts w:cs="Times New Roman"/>
        </w:rPr>
        <w:t xml:space="preserve"> Part IV tries to identify the basic values at stake, arguing that they are not accounted for by interests in improvement, </w:t>
      </w:r>
      <w:r w:rsidR="00830E6D">
        <w:rPr>
          <w:rFonts w:cs="Times New Roman"/>
        </w:rPr>
        <w:lastRenderedPageBreak/>
        <w:t xml:space="preserve">rights against invasion, or, as is often presupposed in democratic theory, interests in the satisfaction of policy preferences.  Instead, if there is a case for democracy, it is that it answers to claims against inferiority, by making the decisions of the collective no more the decisions of any other individual than one’s own.  </w:t>
      </w:r>
      <w:r w:rsidR="0055100B">
        <w:rPr>
          <w:rFonts w:cs="Times New Roman"/>
        </w:rPr>
        <w:t xml:space="preserve">Democracy is </w:t>
      </w:r>
      <w:r w:rsidR="00FB2276">
        <w:rPr>
          <w:rFonts w:cs="Times New Roman"/>
        </w:rPr>
        <w:t xml:space="preserve">not so much a matter of being self-governing as a matter of not being governed by another.  </w:t>
      </w:r>
      <w:r w:rsidR="00830E6D">
        <w:rPr>
          <w:rFonts w:cs="Times New Roman"/>
        </w:rPr>
        <w:t xml:space="preserve">Part V </w:t>
      </w:r>
      <w:r w:rsidR="00FB2276">
        <w:rPr>
          <w:rFonts w:cs="Times New Roman"/>
        </w:rPr>
        <w:t xml:space="preserve">then asks </w:t>
      </w:r>
      <w:r w:rsidR="00830E6D">
        <w:rPr>
          <w:rFonts w:cs="Times New Roman"/>
        </w:rPr>
        <w:t xml:space="preserve">what these </w:t>
      </w:r>
      <w:r w:rsidR="00FB2276">
        <w:rPr>
          <w:rFonts w:cs="Times New Roman"/>
        </w:rPr>
        <w:t xml:space="preserve">identified </w:t>
      </w:r>
      <w:r w:rsidR="00830E6D">
        <w:rPr>
          <w:rFonts w:cs="Times New Roman"/>
        </w:rPr>
        <w:t>values would imp</w:t>
      </w:r>
      <w:r w:rsidR="00FB2276">
        <w:rPr>
          <w:rFonts w:cs="Times New Roman"/>
        </w:rPr>
        <w:t>ly</w:t>
      </w:r>
      <w:r w:rsidR="00830E6D">
        <w:rPr>
          <w:rFonts w:cs="Times New Roman"/>
        </w:rPr>
        <w:t xml:space="preserve">.  </w:t>
      </w:r>
      <w:r w:rsidR="00FB2276">
        <w:rPr>
          <w:rFonts w:cs="Times New Roman"/>
        </w:rPr>
        <w:t>W</w:t>
      </w:r>
      <w:r w:rsidR="007F342C">
        <w:rPr>
          <w:rFonts w:cs="Times New Roman"/>
        </w:rPr>
        <w:t>hat sort of democracy</w:t>
      </w:r>
      <w:r w:rsidR="00FB2276">
        <w:rPr>
          <w:rFonts w:cs="Times New Roman"/>
        </w:rPr>
        <w:t xml:space="preserve"> </w:t>
      </w:r>
      <w:r w:rsidR="007F342C">
        <w:rPr>
          <w:rFonts w:cs="Times New Roman"/>
        </w:rPr>
        <w:t>would meet claims against inferiority</w:t>
      </w:r>
      <w:r w:rsidR="00FB2276">
        <w:rPr>
          <w:rFonts w:cs="Times New Roman"/>
        </w:rPr>
        <w:t>?</w:t>
      </w:r>
      <w:r w:rsidR="007F342C">
        <w:rPr>
          <w:rFonts w:cs="Times New Roman"/>
        </w:rPr>
        <w:t xml:space="preserve">  </w:t>
      </w:r>
      <w:r w:rsidR="00FB2276">
        <w:rPr>
          <w:rFonts w:cs="Times New Roman"/>
        </w:rPr>
        <w:t xml:space="preserve">The upshot is a certain kind of democratic pessimism.  </w:t>
      </w:r>
      <w:r w:rsidR="007F342C">
        <w:rPr>
          <w:rFonts w:cs="Times New Roman"/>
        </w:rPr>
        <w:t xml:space="preserve">On the one hand, what is required of formal institutions is often very weak, perhaps deflatingly so.  </w:t>
      </w:r>
      <w:r w:rsidR="00F90696">
        <w:rPr>
          <w:rFonts w:cs="Times New Roman"/>
        </w:rPr>
        <w:t>There is no simple argument against supermajority requirements, or for “responsive” institutions, as “responsive” is usually understood.</w:t>
      </w:r>
      <w:r w:rsidR="00BC6118">
        <w:rPr>
          <w:rFonts w:cs="Times New Roman"/>
        </w:rPr>
        <w:t xml:space="preserve">  </w:t>
      </w:r>
      <w:r w:rsidR="00D23EA2">
        <w:rPr>
          <w:rFonts w:cs="Times New Roman"/>
        </w:rPr>
        <w:t xml:space="preserve">I present, as a case study, the elusiveness of objections to gerrymandering.  </w:t>
      </w:r>
      <w:r w:rsidR="007F342C">
        <w:rPr>
          <w:rFonts w:cs="Times New Roman"/>
        </w:rPr>
        <w:t xml:space="preserve">On the other hand, what is required of informal conditions may seem very demanding, perhaps unrealistically so.  </w:t>
      </w:r>
      <w:r w:rsidR="00F90696">
        <w:rPr>
          <w:rFonts w:cs="Times New Roman"/>
        </w:rPr>
        <w:t>Inequalities in time, money, and information are, in certain respects, like inequalities in the vote itself.</w:t>
      </w:r>
    </w:p>
    <w:p w14:paraId="1F5A54CA" w14:textId="5294FF90" w:rsidR="007F342C" w:rsidRDefault="0072446F" w:rsidP="00BF3E0A">
      <w:pPr>
        <w:spacing w:line="480" w:lineRule="auto"/>
        <w:ind w:firstLine="720"/>
        <w:rPr>
          <w:rFonts w:cs="Times New Roman"/>
        </w:rPr>
      </w:pPr>
      <w:r>
        <w:rPr>
          <w:rFonts w:cs="Times New Roman"/>
        </w:rPr>
        <w:t xml:space="preserve">Part </w:t>
      </w:r>
      <w:r w:rsidR="00AF747A">
        <w:rPr>
          <w:rFonts w:cs="Times New Roman"/>
        </w:rPr>
        <w:t xml:space="preserve">VI </w:t>
      </w:r>
      <w:r w:rsidR="007F342C">
        <w:rPr>
          <w:rFonts w:cs="Times New Roman"/>
        </w:rPr>
        <w:t>distinguishes the positive conjecture, as I understand it, from similar ideas, such as those of relational egalitarians, republicans, and Kantians noted earlier</w:t>
      </w:r>
      <w:r w:rsidR="00CD5B54">
        <w:rPr>
          <w:rFonts w:cs="Times New Roman"/>
        </w:rPr>
        <w:t xml:space="preserve">.  I explain why I believe that claims against inferiority offer the better interpretation of the intuitions </w:t>
      </w:r>
      <w:r w:rsidR="00D23EA2">
        <w:rPr>
          <w:rFonts w:cs="Times New Roman"/>
        </w:rPr>
        <w:t xml:space="preserve">that </w:t>
      </w:r>
      <w:r w:rsidR="00CD5B54">
        <w:rPr>
          <w:rFonts w:cs="Times New Roman"/>
        </w:rPr>
        <w:t xml:space="preserve">all of us fellow travelers are trying to articulate.  I also contrast the positive conjecture from </w:t>
      </w:r>
      <w:r w:rsidR="00FB2276">
        <w:rPr>
          <w:rFonts w:cs="Times New Roman"/>
        </w:rPr>
        <w:t>“luck” or “telic” egalitarian</w:t>
      </w:r>
      <w:r w:rsidR="00CD5B54">
        <w:rPr>
          <w:rFonts w:cs="Times New Roman"/>
        </w:rPr>
        <w:t>ism</w:t>
      </w:r>
      <w:r w:rsidR="00FB2276">
        <w:rPr>
          <w:rFonts w:cs="Times New Roman"/>
        </w:rPr>
        <w:t xml:space="preserve">, </w:t>
      </w:r>
      <w:r w:rsidR="00CD5B54">
        <w:rPr>
          <w:rFonts w:cs="Times New Roman"/>
        </w:rPr>
        <w:t xml:space="preserve">which </w:t>
      </w:r>
      <w:r w:rsidR="00FB2276">
        <w:rPr>
          <w:rFonts w:cs="Times New Roman"/>
        </w:rPr>
        <w:t>agree</w:t>
      </w:r>
      <w:r w:rsidR="00CD5B54">
        <w:rPr>
          <w:rFonts w:cs="Times New Roman"/>
        </w:rPr>
        <w:t>s</w:t>
      </w:r>
      <w:r w:rsidR="00FB2276">
        <w:rPr>
          <w:rFonts w:cs="Times New Roman"/>
        </w:rPr>
        <w:t xml:space="preserve"> </w:t>
      </w:r>
      <w:r w:rsidR="00CD5B54">
        <w:rPr>
          <w:rFonts w:cs="Times New Roman"/>
        </w:rPr>
        <w:t xml:space="preserve">that there is an egalitarian idea distinct from interests in improvement and rights against </w:t>
      </w:r>
      <w:proofErr w:type="gramStart"/>
      <w:r w:rsidR="00CD5B54">
        <w:rPr>
          <w:rFonts w:cs="Times New Roman"/>
        </w:rPr>
        <w:t>invasion, but</w:t>
      </w:r>
      <w:proofErr w:type="gramEnd"/>
      <w:r w:rsidR="00CD5B54">
        <w:rPr>
          <w:rFonts w:cs="Times New Roman"/>
        </w:rPr>
        <w:t xml:space="preserve"> views it as a matter of the cosmic unfairness of being worse off than someone else</w:t>
      </w:r>
      <w:r w:rsidR="00FB2276">
        <w:rPr>
          <w:rFonts w:cs="Times New Roman"/>
        </w:rPr>
        <w:t>.</w:t>
      </w:r>
      <w:r w:rsidR="00AC7DB9">
        <w:rPr>
          <w:rFonts w:cs="Times New Roman"/>
        </w:rPr>
        <w:t xml:space="preserve">  </w:t>
      </w:r>
      <w:r w:rsidR="008A79ED">
        <w:rPr>
          <w:rFonts w:cs="Times New Roman"/>
        </w:rPr>
        <w:t>I believe that c</w:t>
      </w:r>
      <w:r w:rsidR="00AC7DB9">
        <w:rPr>
          <w:rFonts w:cs="Times New Roman"/>
        </w:rPr>
        <w:t xml:space="preserve">laims against inferiority have </w:t>
      </w:r>
      <w:r w:rsidR="00D23EA2">
        <w:rPr>
          <w:rFonts w:cs="Times New Roman"/>
        </w:rPr>
        <w:t xml:space="preserve">often </w:t>
      </w:r>
      <w:r w:rsidR="00AC7DB9">
        <w:rPr>
          <w:rFonts w:cs="Times New Roman"/>
        </w:rPr>
        <w:t xml:space="preserve">been </w:t>
      </w:r>
      <w:r w:rsidR="008A79ED">
        <w:rPr>
          <w:rFonts w:cs="Times New Roman"/>
        </w:rPr>
        <w:t xml:space="preserve">obscured </w:t>
      </w:r>
      <w:r w:rsidR="00D23EA2">
        <w:rPr>
          <w:rFonts w:cs="Times New Roman"/>
        </w:rPr>
        <w:t xml:space="preserve">by </w:t>
      </w:r>
      <w:r w:rsidR="00AC7DB9">
        <w:rPr>
          <w:rFonts w:cs="Times New Roman"/>
        </w:rPr>
        <w:t>these neighboring ideas.</w:t>
      </w:r>
    </w:p>
    <w:p w14:paraId="02C2F170" w14:textId="3DD31DAF" w:rsidR="007F342C" w:rsidRPr="00BF3E0A" w:rsidRDefault="00267025" w:rsidP="00BF3E0A">
      <w:pPr>
        <w:spacing w:line="480" w:lineRule="auto"/>
        <w:ind w:firstLine="720"/>
      </w:pPr>
      <w:r>
        <w:rPr>
          <w:rFonts w:cs="Times New Roman"/>
        </w:rPr>
        <w:lastRenderedPageBreak/>
        <w:t xml:space="preserve">The conclusion </w:t>
      </w:r>
      <w:r w:rsidR="007F342C">
        <w:rPr>
          <w:rFonts w:cs="Times New Roman"/>
        </w:rPr>
        <w:t xml:space="preserve">reviews the central ideas of the book by reformulating them.  In retrospect, we can see the book as suggesting that what drives much of our political thought and feeling is less, as it may first appear, a jealousy for individual freedom and more an apprehension of interpersonal inequality. </w:t>
      </w:r>
      <w:r w:rsidR="007F342C">
        <w:t xml:space="preserve"> That is, one might view the book as a </w:t>
      </w:r>
      <w:r w:rsidR="007F342C" w:rsidRPr="00787AAD">
        <w:t xml:space="preserve">kind of slow-motion, anti-libertarian judo. </w:t>
      </w:r>
      <w:r w:rsidR="007F342C">
        <w:t xml:space="preserve"> Press </w:t>
      </w:r>
      <w:r w:rsidR="007F342C" w:rsidRPr="000345CA">
        <w:t xml:space="preserve">hard enough on </w:t>
      </w:r>
      <w:r w:rsidR="007F342C">
        <w:t xml:space="preserve">complaints of unfreedom, and you end up </w:t>
      </w:r>
      <w:r w:rsidR="007F342C" w:rsidRPr="000345CA">
        <w:t xml:space="preserve">in a posture not so much of defense of </w:t>
      </w:r>
      <w:r w:rsidR="007F342C">
        <w:t xml:space="preserve">personal </w:t>
      </w:r>
      <w:r w:rsidR="007F342C" w:rsidRPr="000345CA">
        <w:t xml:space="preserve">liberty as </w:t>
      </w:r>
      <w:r w:rsidR="007F342C">
        <w:t>opposition to social hierarchy.</w:t>
      </w:r>
      <w:r w:rsidR="007F342C">
        <w:rPr>
          <w:rStyle w:val="FootnoteReference"/>
        </w:rPr>
        <w:footnoteReference w:id="2"/>
      </w:r>
    </w:p>
    <w:p w14:paraId="1261D076" w14:textId="1F6ABFED" w:rsidR="008467FF" w:rsidRDefault="007F342C" w:rsidP="00BF3E0A">
      <w:pPr>
        <w:spacing w:line="480" w:lineRule="auto"/>
        <w:ind w:firstLine="720"/>
        <w:rPr>
          <w:rFonts w:cs="Times New Roman"/>
        </w:rPr>
      </w:pPr>
      <w:r>
        <w:rPr>
          <w:rFonts w:cs="Times New Roman"/>
        </w:rPr>
        <w:t xml:space="preserve">How should you read this book?  </w:t>
      </w:r>
      <w:r w:rsidR="001543A9">
        <w:rPr>
          <w:rFonts w:cs="Times New Roman"/>
        </w:rPr>
        <w:t xml:space="preserve">Probably not straight through, </w:t>
      </w:r>
      <w:r w:rsidR="00B80005">
        <w:rPr>
          <w:rFonts w:cs="Times New Roman"/>
        </w:rPr>
        <w:t xml:space="preserve">unless you have </w:t>
      </w:r>
      <w:r w:rsidR="00BF1CF3">
        <w:rPr>
          <w:rFonts w:cs="Times New Roman"/>
        </w:rPr>
        <w:t>angelic patience</w:t>
      </w:r>
      <w:r w:rsidR="00B80005">
        <w:rPr>
          <w:rFonts w:cs="Times New Roman"/>
        </w:rPr>
        <w:t xml:space="preserve"> or a thing for endurance events</w:t>
      </w:r>
      <w:r w:rsidR="00BF1CF3">
        <w:rPr>
          <w:rFonts w:cs="Times New Roman"/>
        </w:rPr>
        <w:t>.</w:t>
      </w:r>
      <w:r>
        <w:rPr>
          <w:rFonts w:cs="Times New Roman"/>
        </w:rPr>
        <w:t xml:space="preserve">  </w:t>
      </w:r>
      <w:r w:rsidR="008467FF">
        <w:rPr>
          <w:rFonts w:cs="Times New Roman"/>
        </w:rPr>
        <w:t xml:space="preserve">If you </w:t>
      </w:r>
      <w:r w:rsidR="00650372">
        <w:rPr>
          <w:rFonts w:cs="Times New Roman"/>
        </w:rPr>
        <w:t xml:space="preserve">want only </w:t>
      </w:r>
      <w:r w:rsidR="008467FF">
        <w:rPr>
          <w:rFonts w:cs="Times New Roman"/>
        </w:rPr>
        <w:t xml:space="preserve">a feel for the basic approach of the book, read just </w:t>
      </w:r>
      <w:r w:rsidR="00231FA2">
        <w:rPr>
          <w:rFonts w:cs="Times New Roman"/>
        </w:rPr>
        <w:t>C</w:t>
      </w:r>
      <w:r w:rsidR="008467FF">
        <w:rPr>
          <w:rFonts w:cs="Times New Roman"/>
        </w:rPr>
        <w:t xml:space="preserve">hapters </w:t>
      </w:r>
      <w:r w:rsidR="0027255C">
        <w:rPr>
          <w:rFonts w:cs="Times New Roman"/>
        </w:rPr>
        <w:t>1, 2, 5, and 8</w:t>
      </w:r>
      <w:r w:rsidR="00B80005">
        <w:rPr>
          <w:rFonts w:cs="Times New Roman"/>
        </w:rPr>
        <w:t xml:space="preserve">, </w:t>
      </w:r>
      <w:r w:rsidR="008467FF">
        <w:rPr>
          <w:rFonts w:cs="Times New Roman"/>
        </w:rPr>
        <w:t xml:space="preserve">and the conclusion.  </w:t>
      </w:r>
      <w:r w:rsidR="0023330D">
        <w:rPr>
          <w:rFonts w:cs="Times New Roman"/>
        </w:rPr>
        <w:t xml:space="preserve">Chapter </w:t>
      </w:r>
      <w:r w:rsidR="00AA65F7">
        <w:rPr>
          <w:rFonts w:cs="Times New Roman"/>
        </w:rPr>
        <w:fldChar w:fldCharType="begin"/>
      </w:r>
      <w:r w:rsidR="00AA65F7">
        <w:rPr>
          <w:rFonts w:cs="Times New Roman"/>
        </w:rPr>
        <w:instrText xml:space="preserve"> REF _Ref50882327 \r </w:instrText>
      </w:r>
      <w:r w:rsidR="00AA65F7">
        <w:rPr>
          <w:rFonts w:cs="Times New Roman"/>
        </w:rPr>
        <w:fldChar w:fldCharType="separate"/>
      </w:r>
      <w:r w:rsidR="0027255C">
        <w:rPr>
          <w:rFonts w:cs="Times New Roman"/>
        </w:rPr>
        <w:t>1</w:t>
      </w:r>
      <w:r w:rsidR="00AA65F7">
        <w:rPr>
          <w:rFonts w:cs="Times New Roman"/>
        </w:rPr>
        <w:fldChar w:fldCharType="end"/>
      </w:r>
      <w:r w:rsidR="00AA65F7">
        <w:rPr>
          <w:rFonts w:cs="Times New Roman"/>
        </w:rPr>
        <w:t xml:space="preserve"> </w:t>
      </w:r>
      <w:r w:rsidR="0023330D">
        <w:rPr>
          <w:rFonts w:cs="Times New Roman"/>
        </w:rPr>
        <w:t xml:space="preserve">lays out </w:t>
      </w:r>
      <w:r w:rsidR="008467FF">
        <w:rPr>
          <w:rFonts w:cs="Times New Roman"/>
        </w:rPr>
        <w:t>the received materials</w:t>
      </w:r>
      <w:r w:rsidR="0023330D">
        <w:rPr>
          <w:rFonts w:cs="Times New Roman"/>
        </w:rPr>
        <w:t>: interests in improvement and rights against invasion.</w:t>
      </w:r>
      <w:r w:rsidR="008467FF">
        <w:rPr>
          <w:rFonts w:cs="Times New Roman"/>
        </w:rPr>
        <w:t xml:space="preserve"> </w:t>
      </w:r>
      <w:r w:rsidR="001543A9">
        <w:rPr>
          <w:rFonts w:cs="Times New Roman"/>
        </w:rPr>
        <w:t xml:space="preserve"> </w:t>
      </w:r>
      <w:r w:rsidR="00DA402E">
        <w:rPr>
          <w:rFonts w:cs="Times New Roman"/>
        </w:rPr>
        <w:t xml:space="preserve">Chapter </w:t>
      </w:r>
      <w:r w:rsidR="00F759C5">
        <w:rPr>
          <w:rFonts w:cs="Times New Roman"/>
        </w:rPr>
        <w:fldChar w:fldCharType="begin"/>
      </w:r>
      <w:r w:rsidR="00F759C5">
        <w:rPr>
          <w:rFonts w:cs="Times New Roman"/>
        </w:rPr>
        <w:instrText xml:space="preserve"> REF _Ref50882349 \r </w:instrText>
      </w:r>
      <w:r w:rsidR="00F759C5">
        <w:rPr>
          <w:rFonts w:cs="Times New Roman"/>
        </w:rPr>
        <w:fldChar w:fldCharType="separate"/>
      </w:r>
      <w:r w:rsidR="0027255C">
        <w:rPr>
          <w:rFonts w:cs="Times New Roman"/>
        </w:rPr>
        <w:t>2</w:t>
      </w:r>
      <w:r w:rsidR="00F759C5">
        <w:rPr>
          <w:rFonts w:cs="Times New Roman"/>
        </w:rPr>
        <w:fldChar w:fldCharType="end"/>
      </w:r>
      <w:r w:rsidR="00F759C5">
        <w:rPr>
          <w:rFonts w:cs="Times New Roman"/>
        </w:rPr>
        <w:t xml:space="preserve"> </w:t>
      </w:r>
      <w:r w:rsidR="001543A9">
        <w:rPr>
          <w:rFonts w:cs="Times New Roman"/>
        </w:rPr>
        <w:t xml:space="preserve">would give you an </w:t>
      </w:r>
      <w:r w:rsidR="00526126">
        <w:rPr>
          <w:rFonts w:cs="Times New Roman"/>
        </w:rPr>
        <w:t>instance</w:t>
      </w:r>
      <w:r w:rsidR="001543A9">
        <w:rPr>
          <w:rFonts w:cs="Times New Roman"/>
        </w:rPr>
        <w:t xml:space="preserve"> of a </w:t>
      </w:r>
      <w:r w:rsidR="008467FF">
        <w:rPr>
          <w:rFonts w:cs="Times New Roman"/>
        </w:rPr>
        <w:t>commonplace claim</w:t>
      </w:r>
      <w:r w:rsidR="001543A9">
        <w:rPr>
          <w:rFonts w:cs="Times New Roman"/>
        </w:rPr>
        <w:t xml:space="preserve"> and </w:t>
      </w:r>
      <w:r w:rsidR="00526126">
        <w:rPr>
          <w:rFonts w:cs="Times New Roman"/>
        </w:rPr>
        <w:t xml:space="preserve">the </w:t>
      </w:r>
      <w:r w:rsidR="001543A9">
        <w:rPr>
          <w:rFonts w:cs="Times New Roman"/>
        </w:rPr>
        <w:t>negative observation</w:t>
      </w:r>
      <w:r w:rsidR="00DA402E">
        <w:rPr>
          <w:rFonts w:cs="Times New Roman"/>
        </w:rPr>
        <w:t xml:space="preserve">.  Chapter </w:t>
      </w:r>
      <w:r w:rsidR="0027255C">
        <w:rPr>
          <w:rFonts w:cs="Times New Roman"/>
        </w:rPr>
        <w:t xml:space="preserve">5 </w:t>
      </w:r>
      <w:r w:rsidR="00DA402E">
        <w:rPr>
          <w:rFonts w:cs="Times New Roman"/>
        </w:rPr>
        <w:t xml:space="preserve">lays out </w:t>
      </w:r>
      <w:r w:rsidR="001543A9">
        <w:rPr>
          <w:rFonts w:cs="Times New Roman"/>
        </w:rPr>
        <w:t>the material</w:t>
      </w:r>
      <w:r w:rsidR="00DA402E">
        <w:rPr>
          <w:rFonts w:cs="Times New Roman"/>
        </w:rPr>
        <w:t xml:space="preserve">s for the positive conjecture.  Chapter </w:t>
      </w:r>
      <w:r w:rsidR="0027255C">
        <w:rPr>
          <w:rFonts w:cs="Times New Roman"/>
        </w:rPr>
        <w:t xml:space="preserve">8 </w:t>
      </w:r>
      <w:r w:rsidR="00DA402E">
        <w:rPr>
          <w:rFonts w:cs="Times New Roman"/>
        </w:rPr>
        <w:t xml:space="preserve">gives </w:t>
      </w:r>
      <w:r w:rsidR="00C116D9">
        <w:rPr>
          <w:rFonts w:cs="Times New Roman"/>
        </w:rPr>
        <w:t xml:space="preserve">one instance of the </w:t>
      </w:r>
      <w:r w:rsidR="008467FF">
        <w:rPr>
          <w:rFonts w:cs="Times New Roman"/>
        </w:rPr>
        <w:t>positive conjecture.</w:t>
      </w:r>
      <w:r w:rsidR="001543A9">
        <w:rPr>
          <w:rFonts w:cs="Times New Roman"/>
        </w:rPr>
        <w:t xml:space="preserve">  </w:t>
      </w:r>
      <w:r w:rsidR="00C116D9">
        <w:rPr>
          <w:rFonts w:cs="Times New Roman"/>
        </w:rPr>
        <w:t>That would be one measure of the triple</w:t>
      </w:r>
      <w:r w:rsidR="00B14EA8">
        <w:rPr>
          <w:rFonts w:cs="Times New Roman"/>
        </w:rPr>
        <w:t xml:space="preserve"> of commonplace claim, negative observation, and positive conjecture</w:t>
      </w:r>
      <w:r w:rsidR="00C116D9">
        <w:rPr>
          <w:rFonts w:cs="Times New Roman"/>
        </w:rPr>
        <w:t xml:space="preserve">.  </w:t>
      </w:r>
      <w:r w:rsidR="005C4122">
        <w:rPr>
          <w:rFonts w:cs="Times New Roman"/>
        </w:rPr>
        <w:t>I would urge you then to read t</w:t>
      </w:r>
      <w:r w:rsidR="00B14EA8">
        <w:rPr>
          <w:rFonts w:cs="Times New Roman"/>
        </w:rPr>
        <w:t>he conclusion</w:t>
      </w:r>
      <w:r w:rsidR="005C4122">
        <w:rPr>
          <w:rFonts w:cs="Times New Roman"/>
        </w:rPr>
        <w:t xml:space="preserve">, which </w:t>
      </w:r>
      <w:r w:rsidR="00B14EA8">
        <w:rPr>
          <w:rFonts w:cs="Times New Roman"/>
        </w:rPr>
        <w:t>draws broader lessons</w:t>
      </w:r>
      <w:r w:rsidR="001543A9">
        <w:rPr>
          <w:rFonts w:cs="Times New Roman"/>
        </w:rPr>
        <w:t>.</w:t>
      </w:r>
    </w:p>
    <w:p w14:paraId="1306F1FA" w14:textId="6831AA76" w:rsidR="00852F71" w:rsidRDefault="001543A9" w:rsidP="00BF3E0A">
      <w:pPr>
        <w:spacing w:line="480" w:lineRule="auto"/>
        <w:ind w:firstLine="720"/>
        <w:rPr>
          <w:rFonts w:cs="Times New Roman"/>
        </w:rPr>
      </w:pPr>
      <w:r>
        <w:rPr>
          <w:rFonts w:cs="Times New Roman"/>
        </w:rPr>
        <w:t xml:space="preserve">So long as you have read Chapter 1 and Part </w:t>
      </w:r>
      <w:r w:rsidR="00A9268D">
        <w:rPr>
          <w:rFonts w:cs="Times New Roman"/>
        </w:rPr>
        <w:t>II</w:t>
      </w:r>
      <w:r>
        <w:rPr>
          <w:rFonts w:cs="Times New Roman"/>
        </w:rPr>
        <w:t xml:space="preserve">, you can dip into the topics that most interest you.  If you are interested in corruption, for example, then </w:t>
      </w:r>
      <w:r w:rsidR="00A9268D">
        <w:rPr>
          <w:rFonts w:cs="Times New Roman"/>
        </w:rPr>
        <w:t xml:space="preserve">you can read Chapters </w:t>
      </w:r>
      <w:r w:rsidR="00A9268D">
        <w:rPr>
          <w:rFonts w:cs="Times New Roman"/>
        </w:rPr>
        <w:fldChar w:fldCharType="begin"/>
      </w:r>
      <w:r w:rsidR="00A9268D">
        <w:rPr>
          <w:rFonts w:cs="Times New Roman"/>
        </w:rPr>
        <w:instrText xml:space="preserve"> REF _Ref50816866 \r </w:instrText>
      </w:r>
      <w:r w:rsidR="00A9268D">
        <w:rPr>
          <w:rFonts w:cs="Times New Roman"/>
        </w:rPr>
        <w:fldChar w:fldCharType="separate"/>
      </w:r>
      <w:r w:rsidR="0027255C">
        <w:rPr>
          <w:rFonts w:cs="Times New Roman"/>
        </w:rPr>
        <w:t>10</w:t>
      </w:r>
      <w:r w:rsidR="00A9268D">
        <w:rPr>
          <w:rFonts w:cs="Times New Roman"/>
        </w:rPr>
        <w:fldChar w:fldCharType="end"/>
      </w:r>
      <w:r w:rsidR="00A9268D">
        <w:rPr>
          <w:rFonts w:cs="Times New Roman"/>
        </w:rPr>
        <w:t xml:space="preserve"> and </w:t>
      </w:r>
      <w:r w:rsidR="00A9268D">
        <w:rPr>
          <w:rFonts w:cs="Times New Roman"/>
        </w:rPr>
        <w:fldChar w:fldCharType="begin"/>
      </w:r>
      <w:r w:rsidR="00A9268D">
        <w:rPr>
          <w:rFonts w:cs="Times New Roman"/>
        </w:rPr>
        <w:instrText xml:space="preserve"> REF _Ref50816871 \r </w:instrText>
      </w:r>
      <w:r w:rsidR="00A9268D">
        <w:rPr>
          <w:rFonts w:cs="Times New Roman"/>
        </w:rPr>
        <w:fldChar w:fldCharType="separate"/>
      </w:r>
      <w:r w:rsidR="0027255C">
        <w:rPr>
          <w:rFonts w:cs="Times New Roman"/>
        </w:rPr>
        <w:t>11</w:t>
      </w:r>
      <w:r w:rsidR="00A9268D">
        <w:rPr>
          <w:rFonts w:cs="Times New Roman"/>
        </w:rPr>
        <w:fldChar w:fldCharType="end"/>
      </w:r>
      <w:r>
        <w:rPr>
          <w:rFonts w:cs="Times New Roman"/>
        </w:rPr>
        <w:t xml:space="preserve">.  If you are interested in discrimination, then </w:t>
      </w:r>
      <w:r w:rsidR="00A9268D">
        <w:rPr>
          <w:rFonts w:cs="Times New Roman"/>
        </w:rPr>
        <w:t xml:space="preserve">you can read Chapter </w:t>
      </w:r>
      <w:r w:rsidR="00A9268D">
        <w:rPr>
          <w:rFonts w:cs="Times New Roman"/>
        </w:rPr>
        <w:fldChar w:fldCharType="begin"/>
      </w:r>
      <w:r w:rsidR="00A9268D">
        <w:rPr>
          <w:rFonts w:cs="Times New Roman"/>
        </w:rPr>
        <w:instrText xml:space="preserve"> REF _Ref50816898 \r </w:instrText>
      </w:r>
      <w:r w:rsidR="00A9268D">
        <w:rPr>
          <w:rFonts w:cs="Times New Roman"/>
        </w:rPr>
        <w:fldChar w:fldCharType="separate"/>
      </w:r>
      <w:r w:rsidR="0027255C">
        <w:rPr>
          <w:rFonts w:cs="Times New Roman"/>
        </w:rPr>
        <w:t>12</w:t>
      </w:r>
      <w:r w:rsidR="00A9268D">
        <w:rPr>
          <w:rFonts w:cs="Times New Roman"/>
        </w:rPr>
        <w:fldChar w:fldCharType="end"/>
      </w:r>
      <w:r>
        <w:rPr>
          <w:rFonts w:cs="Times New Roman"/>
        </w:rPr>
        <w:t xml:space="preserve">.  </w:t>
      </w:r>
      <w:r w:rsidR="00231FA2">
        <w:rPr>
          <w:rFonts w:cs="Times New Roman"/>
        </w:rPr>
        <w:t xml:space="preserve">And so forth.  </w:t>
      </w:r>
      <w:r w:rsidR="00852F71">
        <w:rPr>
          <w:rFonts w:cs="Times New Roman"/>
        </w:rPr>
        <w:t>One exception is the discussion of illiberal interventions</w:t>
      </w:r>
      <w:r w:rsidR="00A9268D">
        <w:rPr>
          <w:rFonts w:cs="Times New Roman"/>
        </w:rPr>
        <w:t xml:space="preserve"> in Chapters </w:t>
      </w:r>
      <w:r w:rsidR="00A9268D">
        <w:rPr>
          <w:rFonts w:cs="Times New Roman"/>
        </w:rPr>
        <w:fldChar w:fldCharType="begin"/>
      </w:r>
      <w:r w:rsidR="00A9268D">
        <w:rPr>
          <w:rFonts w:cs="Times New Roman"/>
        </w:rPr>
        <w:instrText xml:space="preserve"> REF _Ref50816960 \r </w:instrText>
      </w:r>
      <w:r w:rsidR="00A9268D">
        <w:rPr>
          <w:rFonts w:cs="Times New Roman"/>
        </w:rPr>
        <w:fldChar w:fldCharType="separate"/>
      </w:r>
      <w:r w:rsidR="0027255C">
        <w:rPr>
          <w:rFonts w:cs="Times New Roman"/>
        </w:rPr>
        <w:t>18</w:t>
      </w:r>
      <w:r w:rsidR="00A9268D">
        <w:rPr>
          <w:rFonts w:cs="Times New Roman"/>
        </w:rPr>
        <w:fldChar w:fldCharType="end"/>
      </w:r>
      <w:r w:rsidR="00A9268D">
        <w:rPr>
          <w:rFonts w:cs="Times New Roman"/>
        </w:rPr>
        <w:t xml:space="preserve"> and </w:t>
      </w:r>
      <w:r w:rsidR="00A9268D">
        <w:rPr>
          <w:rFonts w:cs="Times New Roman"/>
        </w:rPr>
        <w:fldChar w:fldCharType="begin"/>
      </w:r>
      <w:r w:rsidR="00A9268D">
        <w:rPr>
          <w:rFonts w:cs="Times New Roman"/>
        </w:rPr>
        <w:instrText xml:space="preserve"> REF _Ref50816973 \r </w:instrText>
      </w:r>
      <w:r w:rsidR="00A9268D">
        <w:rPr>
          <w:rFonts w:cs="Times New Roman"/>
        </w:rPr>
        <w:fldChar w:fldCharType="separate"/>
      </w:r>
      <w:r w:rsidR="0027255C">
        <w:rPr>
          <w:rFonts w:cs="Times New Roman"/>
        </w:rPr>
        <w:t>19</w:t>
      </w:r>
      <w:r w:rsidR="00A9268D">
        <w:rPr>
          <w:rFonts w:cs="Times New Roman"/>
        </w:rPr>
        <w:fldChar w:fldCharType="end"/>
      </w:r>
      <w:r w:rsidR="00852F71">
        <w:rPr>
          <w:rFonts w:cs="Times New Roman"/>
        </w:rPr>
        <w:t xml:space="preserve">.  This does require reading </w:t>
      </w:r>
      <w:r w:rsidR="00A9268D">
        <w:rPr>
          <w:rFonts w:cs="Times New Roman"/>
        </w:rPr>
        <w:t>C</w:t>
      </w:r>
      <w:r w:rsidR="00852F71">
        <w:rPr>
          <w:rFonts w:cs="Times New Roman"/>
        </w:rPr>
        <w:t>hapters 2 and 3</w:t>
      </w:r>
      <w:r w:rsidR="00A9268D">
        <w:rPr>
          <w:rFonts w:cs="Times New Roman"/>
        </w:rPr>
        <w:t xml:space="preserve">, </w:t>
      </w:r>
      <w:r w:rsidR="00852F71">
        <w:rPr>
          <w:rFonts w:cs="Times New Roman"/>
        </w:rPr>
        <w:t xml:space="preserve">on justifying the state.  </w:t>
      </w:r>
      <w:r w:rsidR="00A9268D">
        <w:rPr>
          <w:rFonts w:cs="Times New Roman"/>
        </w:rPr>
        <w:t>(</w:t>
      </w:r>
      <w:r w:rsidR="00852F71">
        <w:rPr>
          <w:rFonts w:cs="Times New Roman"/>
        </w:rPr>
        <w:t xml:space="preserve">And people who are interested in justifying the state </w:t>
      </w:r>
      <w:r w:rsidR="00A9268D">
        <w:rPr>
          <w:rFonts w:cs="Times New Roman"/>
        </w:rPr>
        <w:t xml:space="preserve">might wish </w:t>
      </w:r>
      <w:r w:rsidR="00852F71">
        <w:rPr>
          <w:rFonts w:cs="Times New Roman"/>
        </w:rPr>
        <w:t xml:space="preserve">to read </w:t>
      </w:r>
      <w:r w:rsidR="00A9268D">
        <w:rPr>
          <w:rFonts w:cs="Times New Roman"/>
        </w:rPr>
        <w:t>C</w:t>
      </w:r>
      <w:r w:rsidR="00852F71">
        <w:rPr>
          <w:rFonts w:cs="Times New Roman"/>
        </w:rPr>
        <w:t xml:space="preserve">hapters </w:t>
      </w:r>
      <w:r w:rsidR="00A9268D">
        <w:rPr>
          <w:rFonts w:cs="Times New Roman"/>
        </w:rPr>
        <w:t>18 and 19</w:t>
      </w:r>
      <w:r w:rsidR="00852F71">
        <w:rPr>
          <w:rFonts w:cs="Times New Roman"/>
        </w:rPr>
        <w:t>.</w:t>
      </w:r>
      <w:r w:rsidR="00A9268D">
        <w:rPr>
          <w:rFonts w:cs="Times New Roman"/>
        </w:rPr>
        <w:t>)</w:t>
      </w:r>
    </w:p>
    <w:p w14:paraId="4E524BC1" w14:textId="77777777" w:rsidR="00852F71" w:rsidRDefault="00852F71" w:rsidP="00BF3E0A">
      <w:pPr>
        <w:spacing w:line="480" w:lineRule="auto"/>
        <w:ind w:firstLine="720"/>
        <w:rPr>
          <w:rFonts w:cs="Times New Roman"/>
        </w:rPr>
      </w:pPr>
    </w:p>
    <w:p w14:paraId="4A7E1080" w14:textId="4DF26FB3" w:rsidR="001C3FBE" w:rsidRPr="00BF3E0A" w:rsidRDefault="001543A9" w:rsidP="00BF3E0A">
      <w:pPr>
        <w:spacing w:line="480" w:lineRule="auto"/>
        <w:ind w:firstLine="720"/>
      </w:pPr>
      <w:r>
        <w:rPr>
          <w:rFonts w:cs="Times New Roman"/>
        </w:rPr>
        <w:t xml:space="preserve">If you are interested in democracy, then there’s a </w:t>
      </w:r>
      <w:r w:rsidR="00B14EA8" w:rsidRPr="0027255C">
        <w:rPr>
          <w:rFonts w:cs="Times New Roman"/>
        </w:rPr>
        <w:t>lot</w:t>
      </w:r>
      <w:r w:rsidR="00B14EA8">
        <w:rPr>
          <w:rFonts w:cs="Times New Roman"/>
        </w:rPr>
        <w:t xml:space="preserve"> </w:t>
      </w:r>
      <w:r>
        <w:rPr>
          <w:rFonts w:cs="Times New Roman"/>
        </w:rPr>
        <w:t xml:space="preserve">of additional material.  But you don’t need to read it all.  So long as you have read </w:t>
      </w:r>
      <w:r w:rsidR="00FB4013">
        <w:rPr>
          <w:rFonts w:cs="Times New Roman"/>
        </w:rPr>
        <w:t xml:space="preserve">Chapter </w:t>
      </w:r>
      <w:r w:rsidR="009C1F4A">
        <w:rPr>
          <w:rFonts w:cs="Times New Roman"/>
        </w:rPr>
        <w:fldChar w:fldCharType="begin"/>
      </w:r>
      <w:r w:rsidR="009C1F4A">
        <w:rPr>
          <w:rFonts w:cs="Times New Roman"/>
        </w:rPr>
        <w:instrText xml:space="preserve"> REF _Ref50829429 \r </w:instrText>
      </w:r>
      <w:r w:rsidR="009C1F4A">
        <w:rPr>
          <w:rFonts w:cs="Times New Roman"/>
        </w:rPr>
        <w:fldChar w:fldCharType="separate"/>
      </w:r>
      <w:r w:rsidR="0027255C">
        <w:rPr>
          <w:rFonts w:cs="Times New Roman"/>
        </w:rPr>
        <w:t>20</w:t>
      </w:r>
      <w:r w:rsidR="009C1F4A">
        <w:rPr>
          <w:rFonts w:cs="Times New Roman"/>
        </w:rPr>
        <w:fldChar w:fldCharType="end"/>
      </w:r>
      <w:r w:rsidR="00267025">
        <w:rPr>
          <w:rFonts w:cs="Times New Roman"/>
        </w:rPr>
        <w:t xml:space="preserve">, </w:t>
      </w:r>
      <w:r>
        <w:rPr>
          <w:rFonts w:cs="Times New Roman"/>
        </w:rPr>
        <w:t xml:space="preserve">you </w:t>
      </w:r>
      <w:r w:rsidR="009C1F4A">
        <w:rPr>
          <w:rFonts w:cs="Times New Roman"/>
        </w:rPr>
        <w:t xml:space="preserve">don’t need to read all of </w:t>
      </w:r>
      <w:r w:rsidR="002F7FF1">
        <w:rPr>
          <w:rFonts w:cs="Times New Roman"/>
        </w:rPr>
        <w:t xml:space="preserve">the negative discussion of </w:t>
      </w:r>
      <w:r w:rsidR="009C1F4A">
        <w:rPr>
          <w:rFonts w:cs="Times New Roman"/>
        </w:rPr>
        <w:t>C</w:t>
      </w:r>
      <w:r w:rsidR="002F7FF1">
        <w:rPr>
          <w:rFonts w:cs="Times New Roman"/>
        </w:rPr>
        <w:t>hapters</w:t>
      </w:r>
      <w:r w:rsidR="009C1F4A">
        <w:rPr>
          <w:rFonts w:cs="Times New Roman"/>
        </w:rPr>
        <w:t xml:space="preserve"> </w:t>
      </w:r>
      <w:r w:rsidR="005E450F">
        <w:rPr>
          <w:rFonts w:cs="Times New Roman"/>
        </w:rPr>
        <w:fldChar w:fldCharType="begin"/>
      </w:r>
      <w:r w:rsidR="005E450F">
        <w:rPr>
          <w:rFonts w:cs="Times New Roman"/>
        </w:rPr>
        <w:instrText xml:space="preserve"> REF _Ref50829492 \r </w:instrText>
      </w:r>
      <w:r w:rsidR="005E450F">
        <w:rPr>
          <w:rFonts w:cs="Times New Roman"/>
        </w:rPr>
        <w:fldChar w:fldCharType="separate"/>
      </w:r>
      <w:r w:rsidR="0027255C">
        <w:rPr>
          <w:rFonts w:cs="Times New Roman"/>
        </w:rPr>
        <w:t>21</w:t>
      </w:r>
      <w:r w:rsidR="005E450F">
        <w:rPr>
          <w:rFonts w:cs="Times New Roman"/>
        </w:rPr>
        <w:fldChar w:fldCharType="end"/>
      </w:r>
      <w:r w:rsidR="0027255C">
        <w:rPr>
          <w:rFonts w:cs="Times New Roman"/>
        </w:rPr>
        <w:t xml:space="preserve"> </w:t>
      </w:r>
      <w:r w:rsidR="005E450F">
        <w:rPr>
          <w:rFonts w:cs="Times New Roman"/>
        </w:rPr>
        <w:t xml:space="preserve">and </w:t>
      </w:r>
      <w:r w:rsidR="005E450F">
        <w:rPr>
          <w:rFonts w:cs="Times New Roman"/>
        </w:rPr>
        <w:fldChar w:fldCharType="begin"/>
      </w:r>
      <w:r w:rsidR="005E450F">
        <w:rPr>
          <w:rFonts w:cs="Times New Roman"/>
        </w:rPr>
        <w:instrText xml:space="preserve"> REF _Ref454798177 \r </w:instrText>
      </w:r>
      <w:r w:rsidR="005E450F">
        <w:rPr>
          <w:rFonts w:cs="Times New Roman"/>
        </w:rPr>
        <w:fldChar w:fldCharType="separate"/>
      </w:r>
      <w:r w:rsidR="0027255C">
        <w:rPr>
          <w:rFonts w:cs="Times New Roman"/>
        </w:rPr>
        <w:t>22</w:t>
      </w:r>
      <w:r w:rsidR="005E450F">
        <w:rPr>
          <w:rFonts w:cs="Times New Roman"/>
        </w:rPr>
        <w:fldChar w:fldCharType="end"/>
      </w:r>
      <w:r>
        <w:rPr>
          <w:rFonts w:cs="Times New Roman"/>
        </w:rPr>
        <w:t xml:space="preserve">.  If you are interested in high theory, then you can skip </w:t>
      </w:r>
      <w:r w:rsidR="002F7FF1">
        <w:rPr>
          <w:rFonts w:cs="Times New Roman"/>
        </w:rPr>
        <w:t xml:space="preserve">or skim </w:t>
      </w:r>
      <w:r w:rsidR="005E450F">
        <w:rPr>
          <w:rFonts w:cs="Times New Roman"/>
        </w:rPr>
        <w:t xml:space="preserve">Part </w:t>
      </w:r>
      <w:r w:rsidR="0027255C">
        <w:rPr>
          <w:rFonts w:cs="Times New Roman"/>
        </w:rPr>
        <w:t>V</w:t>
      </w:r>
      <w:r>
        <w:rPr>
          <w:rFonts w:cs="Times New Roman"/>
        </w:rPr>
        <w:t xml:space="preserve">, which is about institutional details.  If you are </w:t>
      </w:r>
      <w:r w:rsidR="0084197B">
        <w:rPr>
          <w:rFonts w:cs="Times New Roman"/>
        </w:rPr>
        <w:t>interested in institutional details, but not much interested in gerrymandering, which is a uniquely American problem, then skip</w:t>
      </w:r>
      <w:r w:rsidR="005E450F">
        <w:rPr>
          <w:rFonts w:cs="Times New Roman"/>
        </w:rPr>
        <w:t xml:space="preserve"> </w:t>
      </w:r>
      <w:r w:rsidR="0027255C">
        <w:rPr>
          <w:rFonts w:cs="Times New Roman"/>
        </w:rPr>
        <w:t xml:space="preserve">Chapter </w:t>
      </w:r>
      <w:r w:rsidR="00933D3A">
        <w:rPr>
          <w:rFonts w:cs="Times New Roman"/>
        </w:rPr>
        <w:fldChar w:fldCharType="begin"/>
      </w:r>
      <w:r w:rsidR="00933D3A">
        <w:rPr>
          <w:rFonts w:cs="Times New Roman"/>
        </w:rPr>
        <w:instrText xml:space="preserve"> REF _Ref50829579 \r </w:instrText>
      </w:r>
      <w:r w:rsidR="00933D3A">
        <w:rPr>
          <w:rFonts w:cs="Times New Roman"/>
        </w:rPr>
        <w:fldChar w:fldCharType="separate"/>
      </w:r>
      <w:r w:rsidR="0027255C">
        <w:rPr>
          <w:rFonts w:cs="Times New Roman"/>
        </w:rPr>
        <w:t>27</w:t>
      </w:r>
      <w:r w:rsidR="00933D3A">
        <w:rPr>
          <w:rFonts w:cs="Times New Roman"/>
        </w:rPr>
        <w:fldChar w:fldCharType="end"/>
      </w:r>
      <w:r>
        <w:rPr>
          <w:rFonts w:cs="Times New Roman"/>
        </w:rPr>
        <w:t>.</w:t>
      </w:r>
      <w:r w:rsidR="0084197B">
        <w:rPr>
          <w:rFonts w:cs="Times New Roman"/>
        </w:rPr>
        <w:t xml:space="preserve">  </w:t>
      </w:r>
      <w:r w:rsidR="002F7FF1">
        <w:rPr>
          <w:rFonts w:cs="Times New Roman"/>
        </w:rPr>
        <w:t xml:space="preserve">More generally, </w:t>
      </w:r>
      <w:r w:rsidR="002F7FF1">
        <w:t>w</w:t>
      </w:r>
      <w:r w:rsidR="0084197B">
        <w:t xml:space="preserve">hile I </w:t>
      </w:r>
      <w:r w:rsidR="002F7FF1">
        <w:t xml:space="preserve">devote a lot of space to democracy, </w:t>
      </w:r>
      <w:r w:rsidR="00017E40">
        <w:t xml:space="preserve">and while the central ideas in this book first saw the light of day in a </w:t>
      </w:r>
      <w:r w:rsidR="004349FC">
        <w:t>pair of articles in democratic theory</w:t>
      </w:r>
      <w:r w:rsidR="00017E40">
        <w:t xml:space="preserve">, </w:t>
      </w:r>
      <w:r w:rsidR="002F7FF1">
        <w:t>I don’t view this book as solely, or even primarily, a contribution to democratic theory.  I</w:t>
      </w:r>
      <w:r w:rsidR="0084197B">
        <w:t xml:space="preserve">n </w:t>
      </w:r>
      <w:r w:rsidR="002F7FF1">
        <w:t xml:space="preserve">many </w:t>
      </w:r>
      <w:r w:rsidR="0084197B">
        <w:t xml:space="preserve">ways, </w:t>
      </w:r>
      <w:r w:rsidR="002F7FF1">
        <w:t xml:space="preserve">the democratic implications of non-inferiority </w:t>
      </w:r>
      <w:r w:rsidR="00E81F6F">
        <w:t xml:space="preserve">are </w:t>
      </w:r>
      <w:r w:rsidR="00630E46">
        <w:t>w</w:t>
      </w:r>
      <w:r w:rsidR="00E54B38">
        <w:t xml:space="preserve">hat </w:t>
      </w:r>
      <w:r w:rsidR="00713A6A">
        <w:t xml:space="preserve">I feel </w:t>
      </w:r>
      <w:r w:rsidR="002F7FF1">
        <w:t xml:space="preserve">most </w:t>
      </w:r>
      <w:r w:rsidR="00713A6A">
        <w:t>diffident about</w:t>
      </w:r>
      <w:r w:rsidR="0084197B">
        <w:t>.</w:t>
      </w:r>
      <w:r w:rsidR="00713A6A">
        <w:t xml:space="preserve">  </w:t>
      </w:r>
      <w:r w:rsidR="00E81F6F">
        <w:t>As so often happens, v</w:t>
      </w:r>
      <w:r w:rsidR="00EB0E60">
        <w:t xml:space="preserve">olubility </w:t>
      </w:r>
      <w:r w:rsidR="00E52F44">
        <w:t xml:space="preserve">is sometimes a sign of </w:t>
      </w:r>
      <w:r w:rsidR="00EB0E60">
        <w:t xml:space="preserve">the opposite of </w:t>
      </w:r>
      <w:r w:rsidR="002F7FF1">
        <w:t>confiden</w:t>
      </w:r>
      <w:r w:rsidR="00EB0E60">
        <w:t>ce</w:t>
      </w:r>
      <w:r w:rsidR="002F7FF1">
        <w:t>.</w:t>
      </w:r>
      <w:r w:rsidR="0084197B">
        <w:t xml:space="preserve">  </w:t>
      </w:r>
    </w:p>
    <w:p w14:paraId="34B99FFD" w14:textId="12B43A3B" w:rsidR="00662043" w:rsidRDefault="0084197B" w:rsidP="00BF3E0A">
      <w:pPr>
        <w:spacing w:line="480" w:lineRule="auto"/>
        <w:ind w:firstLine="720"/>
        <w:rPr>
          <w:rFonts w:cs="Times New Roman"/>
        </w:rPr>
      </w:pPr>
      <w:r>
        <w:rPr>
          <w:rFonts w:cs="Times New Roman"/>
        </w:rPr>
        <w:t>Part</w:t>
      </w:r>
      <w:r w:rsidR="00A9268D">
        <w:rPr>
          <w:rFonts w:cs="Times New Roman"/>
        </w:rPr>
        <w:t xml:space="preserve"> </w:t>
      </w:r>
      <w:r w:rsidR="00A9268D">
        <w:rPr>
          <w:rFonts w:cs="Times New Roman"/>
        </w:rPr>
        <w:fldChar w:fldCharType="begin"/>
      </w:r>
      <w:r w:rsidR="00A9268D">
        <w:rPr>
          <w:rFonts w:cs="Times New Roman"/>
        </w:rPr>
        <w:instrText xml:space="preserve"> REF _Ref50817080 \r </w:instrText>
      </w:r>
      <w:r w:rsidR="00A9268D">
        <w:rPr>
          <w:rFonts w:cs="Times New Roman"/>
        </w:rPr>
        <w:fldChar w:fldCharType="separate"/>
      </w:r>
      <w:r w:rsidR="0027255C">
        <w:rPr>
          <w:rFonts w:cs="Times New Roman"/>
        </w:rPr>
        <w:t>VII</w:t>
      </w:r>
      <w:r w:rsidR="00A9268D">
        <w:rPr>
          <w:rFonts w:cs="Times New Roman"/>
        </w:rPr>
        <w:fldChar w:fldCharType="end"/>
      </w:r>
      <w:r w:rsidR="00165674">
        <w:rPr>
          <w:rFonts w:cs="Times New Roman"/>
        </w:rPr>
        <w:t xml:space="preserve"> </w:t>
      </w:r>
      <w:r>
        <w:rPr>
          <w:rFonts w:cs="Times New Roman"/>
        </w:rPr>
        <w:t xml:space="preserve">is mostly for </w:t>
      </w:r>
      <w:r w:rsidR="00A9268D">
        <w:rPr>
          <w:rFonts w:cs="Times New Roman"/>
        </w:rPr>
        <w:t xml:space="preserve">those </w:t>
      </w:r>
      <w:r>
        <w:rPr>
          <w:rFonts w:cs="Times New Roman"/>
        </w:rPr>
        <w:t xml:space="preserve">who are interested in </w:t>
      </w:r>
      <w:r w:rsidR="00267025">
        <w:rPr>
          <w:rFonts w:cs="Times New Roman"/>
        </w:rPr>
        <w:t>how claims against inferiority differ from other ideas in the conceptual neighborhood</w:t>
      </w:r>
      <w:r w:rsidR="006C70B2">
        <w:rPr>
          <w:rFonts w:cs="Times New Roman"/>
        </w:rPr>
        <w:t>.</w:t>
      </w:r>
      <w:r>
        <w:rPr>
          <w:rFonts w:cs="Times New Roman"/>
        </w:rPr>
        <w:t xml:space="preserve">  How is this different from domination</w:t>
      </w:r>
      <w:r w:rsidR="00267025">
        <w:rPr>
          <w:rFonts w:cs="Times New Roman"/>
        </w:rPr>
        <w:t xml:space="preserve">, or </w:t>
      </w:r>
      <w:r>
        <w:rPr>
          <w:rFonts w:cs="Times New Roman"/>
        </w:rPr>
        <w:t>relational egalitarianism</w:t>
      </w:r>
      <w:r w:rsidR="00267025">
        <w:rPr>
          <w:rFonts w:cs="Times New Roman"/>
        </w:rPr>
        <w:t>, or luck egalitarianism</w:t>
      </w:r>
      <w:r>
        <w:rPr>
          <w:rFonts w:cs="Times New Roman"/>
        </w:rPr>
        <w:t xml:space="preserve">?  </w:t>
      </w:r>
      <w:r w:rsidR="00CA33E4">
        <w:rPr>
          <w:rFonts w:cs="Times New Roman"/>
        </w:rPr>
        <w:t xml:space="preserve">I do think that </w:t>
      </w:r>
      <w:r>
        <w:rPr>
          <w:rFonts w:cs="Times New Roman"/>
        </w:rPr>
        <w:t>the contrasts help to sharpen the positive view</w:t>
      </w:r>
      <w:r w:rsidR="00267025">
        <w:rPr>
          <w:rFonts w:cs="Times New Roman"/>
        </w:rPr>
        <w:t>,</w:t>
      </w:r>
      <w:r>
        <w:rPr>
          <w:rFonts w:cs="Times New Roman"/>
        </w:rPr>
        <w:t xml:space="preserve"> </w:t>
      </w:r>
      <w:r w:rsidR="00267025">
        <w:rPr>
          <w:rFonts w:cs="Times New Roman"/>
        </w:rPr>
        <w:t>b</w:t>
      </w:r>
      <w:r w:rsidR="00CA33E4">
        <w:rPr>
          <w:rFonts w:cs="Times New Roman"/>
        </w:rPr>
        <w:t xml:space="preserve">ut then I would think that.  A more objective observer might caution about a </w:t>
      </w:r>
      <w:r w:rsidR="00582543">
        <w:t>risk of a narcissism of small differences</w:t>
      </w:r>
      <w:r>
        <w:t xml:space="preserve"> and</w:t>
      </w:r>
      <w:r w:rsidR="00894C0F">
        <w:t xml:space="preserve">, </w:t>
      </w:r>
      <w:r w:rsidR="00C44AF7">
        <w:t xml:space="preserve">is the case </w:t>
      </w:r>
      <w:r w:rsidR="00CA33E4">
        <w:t>with narcissism</w:t>
      </w:r>
      <w:r>
        <w:t xml:space="preserve">, </w:t>
      </w:r>
      <w:r w:rsidR="00CA33E4">
        <w:t>a risk of drowning</w:t>
      </w:r>
      <w:r w:rsidR="00582543">
        <w:t>.</w:t>
      </w:r>
    </w:p>
    <w:p w14:paraId="27238A6B" w14:textId="5B184B56" w:rsidR="00EA0267" w:rsidRDefault="00896F78" w:rsidP="00BF3E0A">
      <w:pPr>
        <w:spacing w:line="480" w:lineRule="auto"/>
        <w:ind w:firstLine="720"/>
        <w:rPr>
          <w:rFonts w:cs="Times New Roman"/>
        </w:rPr>
      </w:pPr>
      <w:r>
        <w:rPr>
          <w:rFonts w:cs="Times New Roman"/>
        </w:rPr>
        <w:t xml:space="preserve">My greatest intellectual debts are </w:t>
      </w:r>
      <w:r w:rsidR="00EA0267">
        <w:rPr>
          <w:rFonts w:cs="Times New Roman"/>
        </w:rPr>
        <w:t xml:space="preserve">to Sam </w:t>
      </w:r>
      <w:r w:rsidR="003F08B0">
        <w:rPr>
          <w:rFonts w:cs="Times New Roman"/>
        </w:rPr>
        <w:t xml:space="preserve">Scheffler </w:t>
      </w:r>
      <w:r w:rsidR="00EA0267">
        <w:rPr>
          <w:rFonts w:cs="Times New Roman"/>
        </w:rPr>
        <w:t>and Jay</w:t>
      </w:r>
      <w:r w:rsidR="003F08B0">
        <w:rPr>
          <w:rFonts w:cs="Times New Roman"/>
        </w:rPr>
        <w:t xml:space="preserve"> Wallace</w:t>
      </w:r>
      <w:r w:rsidR="00EA0267">
        <w:rPr>
          <w:rFonts w:cs="Times New Roman"/>
        </w:rPr>
        <w:t xml:space="preserve">, who </w:t>
      </w:r>
      <w:r w:rsidR="007E2B75">
        <w:rPr>
          <w:rFonts w:cs="Times New Roman"/>
        </w:rPr>
        <w:t xml:space="preserve">brought </w:t>
      </w:r>
      <w:r w:rsidR="00EA0267">
        <w:rPr>
          <w:rFonts w:cs="Times New Roman"/>
        </w:rPr>
        <w:t>me</w:t>
      </w:r>
      <w:r w:rsidR="00E646A4">
        <w:rPr>
          <w:rFonts w:cs="Times New Roman"/>
        </w:rPr>
        <w:t>, as a graduate student,</w:t>
      </w:r>
      <w:r w:rsidR="00EA0267">
        <w:rPr>
          <w:rFonts w:cs="Times New Roman"/>
        </w:rPr>
        <w:t xml:space="preserve"> to </w:t>
      </w:r>
      <w:r w:rsidR="007E2B75">
        <w:rPr>
          <w:rFonts w:cs="Times New Roman"/>
        </w:rPr>
        <w:t xml:space="preserve">appreciate </w:t>
      </w:r>
      <w:r w:rsidR="00EA0267">
        <w:rPr>
          <w:rFonts w:cs="Times New Roman"/>
        </w:rPr>
        <w:t xml:space="preserve">the </w:t>
      </w:r>
      <w:r w:rsidR="007E2B75">
        <w:rPr>
          <w:rFonts w:cs="Times New Roman"/>
        </w:rPr>
        <w:t xml:space="preserve">significance </w:t>
      </w:r>
      <w:r w:rsidR="003F08B0">
        <w:rPr>
          <w:rFonts w:cs="Times New Roman"/>
        </w:rPr>
        <w:t xml:space="preserve">of </w:t>
      </w:r>
      <w:r w:rsidR="00723D6D">
        <w:rPr>
          <w:rFonts w:cs="Times New Roman"/>
        </w:rPr>
        <w:t xml:space="preserve">many of the </w:t>
      </w:r>
      <w:r w:rsidR="003F08B0">
        <w:rPr>
          <w:rFonts w:cs="Times New Roman"/>
        </w:rPr>
        <w:t>ideas</w:t>
      </w:r>
      <w:r w:rsidR="00723D6D">
        <w:rPr>
          <w:rFonts w:cs="Times New Roman"/>
        </w:rPr>
        <w:t xml:space="preserve"> </w:t>
      </w:r>
      <w:r w:rsidR="007C7716">
        <w:rPr>
          <w:rFonts w:cs="Times New Roman"/>
        </w:rPr>
        <w:t>on which this book is based</w:t>
      </w:r>
      <w:r w:rsidR="003F08B0">
        <w:rPr>
          <w:rFonts w:cs="Times New Roman"/>
        </w:rPr>
        <w:t>.  Looking back, I’m dumb</w:t>
      </w:r>
      <w:r w:rsidR="00E646A4">
        <w:rPr>
          <w:rFonts w:cs="Times New Roman"/>
        </w:rPr>
        <w:t>struck</w:t>
      </w:r>
      <w:r w:rsidR="003F08B0">
        <w:rPr>
          <w:rFonts w:cs="Times New Roman"/>
        </w:rPr>
        <w:t xml:space="preserve"> </w:t>
      </w:r>
      <w:r w:rsidR="009F4AD4">
        <w:rPr>
          <w:rFonts w:cs="Times New Roman"/>
        </w:rPr>
        <w:t xml:space="preserve">at </w:t>
      </w:r>
      <w:r w:rsidR="00E646A4">
        <w:rPr>
          <w:rFonts w:cs="Times New Roman"/>
        </w:rPr>
        <w:t xml:space="preserve">my </w:t>
      </w:r>
      <w:r w:rsidR="0093190E">
        <w:rPr>
          <w:rFonts w:cs="Times New Roman"/>
        </w:rPr>
        <w:t>good f</w:t>
      </w:r>
      <w:r w:rsidR="00723D6D">
        <w:rPr>
          <w:rFonts w:cs="Times New Roman"/>
        </w:rPr>
        <w:t xml:space="preserve">ortune to have them as advisors, </w:t>
      </w:r>
      <w:r w:rsidR="00E71E5F">
        <w:rPr>
          <w:rFonts w:cs="Times New Roman"/>
        </w:rPr>
        <w:t xml:space="preserve">and then to have, </w:t>
      </w:r>
      <w:r w:rsidR="00E646A4">
        <w:rPr>
          <w:rFonts w:cs="Times New Roman"/>
        </w:rPr>
        <w:t>on top of that</w:t>
      </w:r>
      <w:r w:rsidR="00E71E5F">
        <w:rPr>
          <w:rFonts w:cs="Times New Roman"/>
        </w:rPr>
        <w:t xml:space="preserve">, </w:t>
      </w:r>
      <w:r w:rsidR="00E646A4">
        <w:rPr>
          <w:rFonts w:cs="Times New Roman"/>
        </w:rPr>
        <w:t xml:space="preserve">the </w:t>
      </w:r>
      <w:r w:rsidR="00723D6D">
        <w:rPr>
          <w:rFonts w:cs="Times New Roman"/>
        </w:rPr>
        <w:t xml:space="preserve">supererogatory mentoring </w:t>
      </w:r>
      <w:r w:rsidR="00E646A4">
        <w:rPr>
          <w:rFonts w:cs="Times New Roman"/>
        </w:rPr>
        <w:t xml:space="preserve">of </w:t>
      </w:r>
      <w:proofErr w:type="spellStart"/>
      <w:r w:rsidR="0093190E">
        <w:rPr>
          <w:rFonts w:cs="Times New Roman"/>
        </w:rPr>
        <w:t>Seana</w:t>
      </w:r>
      <w:proofErr w:type="spellEnd"/>
      <w:r w:rsidR="0093190E">
        <w:rPr>
          <w:rFonts w:cs="Times New Roman"/>
        </w:rPr>
        <w:t xml:space="preserve"> Shiffrin</w:t>
      </w:r>
      <w:r w:rsidR="00E646A4">
        <w:rPr>
          <w:rFonts w:cs="Times New Roman"/>
        </w:rPr>
        <w:t xml:space="preserve">, </w:t>
      </w:r>
      <w:r w:rsidR="007E2B75">
        <w:rPr>
          <w:rFonts w:cs="Times New Roman"/>
        </w:rPr>
        <w:t xml:space="preserve">in </w:t>
      </w:r>
      <w:r>
        <w:rPr>
          <w:rFonts w:cs="Times New Roman"/>
        </w:rPr>
        <w:t xml:space="preserve">a </w:t>
      </w:r>
      <w:r w:rsidR="007E2B75">
        <w:rPr>
          <w:rFonts w:cs="Times New Roman"/>
        </w:rPr>
        <w:t xml:space="preserve">year </w:t>
      </w:r>
      <w:r>
        <w:rPr>
          <w:rFonts w:cs="Times New Roman"/>
        </w:rPr>
        <w:t xml:space="preserve">when </w:t>
      </w:r>
      <w:r w:rsidR="007E2B75">
        <w:rPr>
          <w:rFonts w:cs="Times New Roman"/>
        </w:rPr>
        <w:t xml:space="preserve">she visited </w:t>
      </w:r>
      <w:r w:rsidR="00E646A4">
        <w:rPr>
          <w:rFonts w:cs="Times New Roman"/>
        </w:rPr>
        <w:t>Berkeley</w:t>
      </w:r>
      <w:r w:rsidR="003F08B0">
        <w:rPr>
          <w:rFonts w:cs="Times New Roman"/>
        </w:rPr>
        <w:t xml:space="preserve">. </w:t>
      </w:r>
      <w:r w:rsidR="007E2B75">
        <w:rPr>
          <w:rFonts w:cs="Times New Roman"/>
        </w:rPr>
        <w:t xml:space="preserve"> </w:t>
      </w:r>
      <w:r w:rsidR="003F08B0">
        <w:rPr>
          <w:rFonts w:cs="Times New Roman"/>
        </w:rPr>
        <w:t xml:space="preserve">The </w:t>
      </w:r>
      <w:r w:rsidR="00EA0267">
        <w:rPr>
          <w:rFonts w:cs="Times New Roman"/>
        </w:rPr>
        <w:t xml:space="preserve">influence </w:t>
      </w:r>
      <w:r w:rsidR="007E2B75">
        <w:rPr>
          <w:rFonts w:cs="Times New Roman"/>
        </w:rPr>
        <w:t xml:space="preserve">of </w:t>
      </w:r>
      <w:r w:rsidR="00723D6D">
        <w:rPr>
          <w:rFonts w:cs="Times New Roman"/>
        </w:rPr>
        <w:t xml:space="preserve">Joseph Raz </w:t>
      </w:r>
      <w:r w:rsidR="00AA70C7">
        <w:rPr>
          <w:rFonts w:cs="Times New Roman"/>
        </w:rPr>
        <w:t xml:space="preserve">and Tim Scanlon </w:t>
      </w:r>
      <w:r w:rsidR="0075603A">
        <w:rPr>
          <w:rFonts w:cs="Times New Roman"/>
        </w:rPr>
        <w:t>exceed</w:t>
      </w:r>
      <w:r w:rsidR="00E646A4">
        <w:rPr>
          <w:rFonts w:cs="Times New Roman"/>
        </w:rPr>
        <w:t>s</w:t>
      </w:r>
      <w:r w:rsidR="0075603A">
        <w:rPr>
          <w:rFonts w:cs="Times New Roman"/>
        </w:rPr>
        <w:t xml:space="preserve"> </w:t>
      </w:r>
      <w:r w:rsidR="00723D6D">
        <w:rPr>
          <w:rFonts w:cs="Times New Roman"/>
        </w:rPr>
        <w:t xml:space="preserve">what </w:t>
      </w:r>
      <w:r w:rsidR="00E646A4">
        <w:rPr>
          <w:rFonts w:cs="Times New Roman"/>
        </w:rPr>
        <w:t xml:space="preserve">my </w:t>
      </w:r>
      <w:r w:rsidR="00723D6D">
        <w:rPr>
          <w:rFonts w:cs="Times New Roman"/>
        </w:rPr>
        <w:t>specific references</w:t>
      </w:r>
      <w:r w:rsidR="00E646A4">
        <w:rPr>
          <w:rFonts w:cs="Times New Roman"/>
        </w:rPr>
        <w:t xml:space="preserve"> to their work</w:t>
      </w:r>
      <w:r w:rsidR="00E71E5F">
        <w:rPr>
          <w:rFonts w:cs="Times New Roman"/>
        </w:rPr>
        <w:t>, as numerous as they are,</w:t>
      </w:r>
      <w:r w:rsidR="007E2B75">
        <w:rPr>
          <w:rFonts w:cs="Times New Roman"/>
        </w:rPr>
        <w:t xml:space="preserve"> </w:t>
      </w:r>
      <w:r w:rsidR="007E2B75">
        <w:rPr>
          <w:rFonts w:cs="Times New Roman"/>
        </w:rPr>
        <w:lastRenderedPageBreak/>
        <w:t xml:space="preserve">might gauge.  </w:t>
      </w:r>
      <w:r w:rsidR="00DB56E8">
        <w:rPr>
          <w:rFonts w:cs="Times New Roman"/>
        </w:rPr>
        <w:t xml:space="preserve">(I don’t kid myself, though, that </w:t>
      </w:r>
      <w:r w:rsidR="00EA0267">
        <w:rPr>
          <w:rFonts w:cs="Times New Roman"/>
        </w:rPr>
        <w:t xml:space="preserve">the </w:t>
      </w:r>
      <w:r w:rsidR="007F614A">
        <w:rPr>
          <w:rFonts w:cs="Times New Roman"/>
        </w:rPr>
        <w:t>aerial</w:t>
      </w:r>
      <w:r w:rsidR="00E71E5F">
        <w:rPr>
          <w:rFonts w:cs="Times New Roman"/>
        </w:rPr>
        <w:t xml:space="preserve">-castle-building </w:t>
      </w:r>
      <w:r w:rsidR="00EA0267">
        <w:rPr>
          <w:rFonts w:cs="Times New Roman"/>
        </w:rPr>
        <w:t>in which so much of this book indulges</w:t>
      </w:r>
      <w:r w:rsidR="00E71E5F">
        <w:rPr>
          <w:rFonts w:cs="Times New Roman"/>
        </w:rPr>
        <w:t xml:space="preserve"> </w:t>
      </w:r>
      <w:r w:rsidR="00DB56E8">
        <w:rPr>
          <w:rFonts w:cs="Times New Roman"/>
        </w:rPr>
        <w:t xml:space="preserve">is much </w:t>
      </w:r>
      <w:r w:rsidR="00E71E5F">
        <w:rPr>
          <w:rFonts w:cs="Times New Roman"/>
        </w:rPr>
        <w:t>to their taste</w:t>
      </w:r>
      <w:r w:rsidR="003D483B">
        <w:rPr>
          <w:rFonts w:cs="Times New Roman"/>
        </w:rPr>
        <w:t>.</w:t>
      </w:r>
      <w:r w:rsidR="00DB56E8">
        <w:rPr>
          <w:rFonts w:cs="Times New Roman"/>
        </w:rPr>
        <w:t>)</w:t>
      </w:r>
      <w:r w:rsidR="003D483B">
        <w:rPr>
          <w:rFonts w:cs="Times New Roman"/>
        </w:rPr>
        <w:t xml:space="preserve"> </w:t>
      </w:r>
      <w:r w:rsidR="00DB56E8">
        <w:rPr>
          <w:rFonts w:cs="Times New Roman"/>
        </w:rPr>
        <w:t xml:space="preserve"> </w:t>
      </w:r>
      <w:r w:rsidR="005A6326">
        <w:rPr>
          <w:rFonts w:cs="Times New Roman"/>
        </w:rPr>
        <w:t xml:space="preserve">I am also grateful </w:t>
      </w:r>
      <w:r w:rsidR="00574856">
        <w:rPr>
          <w:rFonts w:cs="Times New Roman"/>
        </w:rPr>
        <w:t xml:space="preserve">for the friendship, philosophical and otherwise, of </w:t>
      </w:r>
      <w:proofErr w:type="spellStart"/>
      <w:r w:rsidR="004819B9">
        <w:rPr>
          <w:rFonts w:cs="Times New Roman"/>
        </w:rPr>
        <w:t>V</w:t>
      </w:r>
      <w:r w:rsidR="00683CC9">
        <w:rPr>
          <w:rFonts w:cs="Times New Roman"/>
        </w:rPr>
        <w:t>éronique</w:t>
      </w:r>
      <w:proofErr w:type="spellEnd"/>
      <w:r w:rsidR="00683CC9">
        <w:rPr>
          <w:rFonts w:cs="Times New Roman"/>
        </w:rPr>
        <w:t xml:space="preserve"> Munoz-</w:t>
      </w:r>
      <w:proofErr w:type="spellStart"/>
      <w:r w:rsidR="00683CC9">
        <w:rPr>
          <w:rFonts w:cs="Times New Roman"/>
        </w:rPr>
        <w:t>Dardé</w:t>
      </w:r>
      <w:proofErr w:type="spellEnd"/>
      <w:r w:rsidR="005A6326">
        <w:rPr>
          <w:rFonts w:cs="Times New Roman"/>
        </w:rPr>
        <w:t xml:space="preserve">, whose judgment that anything I write is worth commenting on </w:t>
      </w:r>
      <w:r w:rsidR="00C04AD3">
        <w:rPr>
          <w:rFonts w:cs="Times New Roman"/>
        </w:rPr>
        <w:t>builds the confidence I need to withstand the comments</w:t>
      </w:r>
      <w:r w:rsidR="00683CC9">
        <w:rPr>
          <w:rFonts w:cs="Times New Roman"/>
        </w:rPr>
        <w:t>.</w:t>
      </w:r>
      <w:r w:rsidR="00B20F6D">
        <w:rPr>
          <w:rFonts w:cs="Times New Roman"/>
        </w:rPr>
        <w:t xml:space="preserve">  </w:t>
      </w:r>
      <w:r w:rsidR="00E5347A">
        <w:rPr>
          <w:rFonts w:cs="Times New Roman"/>
        </w:rPr>
        <w:t xml:space="preserve">I have learned much from </w:t>
      </w:r>
      <w:r w:rsidR="00C04AD3">
        <w:rPr>
          <w:rFonts w:cs="Times New Roman"/>
        </w:rPr>
        <w:t xml:space="preserve">ongoing </w:t>
      </w:r>
      <w:r w:rsidR="00E5347A">
        <w:rPr>
          <w:rFonts w:cs="Times New Roman"/>
        </w:rPr>
        <w:t xml:space="preserve">work on similar issues by </w:t>
      </w:r>
      <w:r w:rsidR="00D23EA2">
        <w:rPr>
          <w:rFonts w:cs="Times New Roman"/>
        </w:rPr>
        <w:t xml:space="preserve">Eric Beerbohm, </w:t>
      </w:r>
      <w:r w:rsidR="0069610E">
        <w:rPr>
          <w:rFonts w:cs="Times New Roman"/>
        </w:rPr>
        <w:t xml:space="preserve">Adam Lovett, </w:t>
      </w:r>
      <w:r w:rsidR="00C44AF7">
        <w:rPr>
          <w:rFonts w:cs="Times New Roman"/>
        </w:rPr>
        <w:t xml:space="preserve">Sophia Moreau, </w:t>
      </w:r>
      <w:r w:rsidR="00683CC9">
        <w:rPr>
          <w:rFonts w:cs="Times New Roman"/>
        </w:rPr>
        <w:t xml:space="preserve">Daniel </w:t>
      </w:r>
      <w:proofErr w:type="spellStart"/>
      <w:r w:rsidR="00B20F6D">
        <w:rPr>
          <w:rFonts w:cs="Times New Roman"/>
        </w:rPr>
        <w:t>Viehoff</w:t>
      </w:r>
      <w:proofErr w:type="spellEnd"/>
      <w:r w:rsidR="001850DC">
        <w:rPr>
          <w:rFonts w:cs="Times New Roman"/>
        </w:rPr>
        <w:t>,</w:t>
      </w:r>
      <w:r w:rsidR="00683CC9">
        <w:rPr>
          <w:rFonts w:cs="Times New Roman"/>
        </w:rPr>
        <w:t xml:space="preserve"> and</w:t>
      </w:r>
      <w:r w:rsidR="0069610E">
        <w:rPr>
          <w:rFonts w:cs="Times New Roman"/>
        </w:rPr>
        <w:t xml:space="preserve"> James Wilson</w:t>
      </w:r>
      <w:r w:rsidR="00574856">
        <w:rPr>
          <w:rFonts w:cs="Times New Roman"/>
        </w:rPr>
        <w:t>.</w:t>
      </w:r>
      <w:r w:rsidR="00E5347A">
        <w:rPr>
          <w:rFonts w:cs="Times New Roman"/>
        </w:rPr>
        <w:t xml:space="preserve">  I hope that </w:t>
      </w:r>
      <w:r w:rsidR="00C04AD3">
        <w:rPr>
          <w:rFonts w:cs="Times New Roman"/>
        </w:rPr>
        <w:t xml:space="preserve">the appearance of </w:t>
      </w:r>
      <w:r w:rsidR="00E5347A">
        <w:rPr>
          <w:rFonts w:cs="Times New Roman"/>
        </w:rPr>
        <w:t xml:space="preserve">my book </w:t>
      </w:r>
      <w:r w:rsidR="00C04AD3">
        <w:rPr>
          <w:rFonts w:cs="Times New Roman"/>
        </w:rPr>
        <w:t xml:space="preserve">won’t contribute to </w:t>
      </w:r>
      <w:r w:rsidR="00E5347A">
        <w:rPr>
          <w:rFonts w:cs="Times New Roman"/>
        </w:rPr>
        <w:t xml:space="preserve">a </w:t>
      </w:r>
      <w:r w:rsidR="00C04AD3">
        <w:rPr>
          <w:rFonts w:cs="Times New Roman"/>
        </w:rPr>
        <w:t xml:space="preserve">neglect of their work or, </w:t>
      </w:r>
      <w:r w:rsidR="00E81F6F">
        <w:rPr>
          <w:rFonts w:cs="Times New Roman"/>
        </w:rPr>
        <w:t xml:space="preserve">worse, </w:t>
      </w:r>
      <w:r w:rsidR="00C04AD3">
        <w:rPr>
          <w:rFonts w:cs="Times New Roman"/>
        </w:rPr>
        <w:t xml:space="preserve">that </w:t>
      </w:r>
      <w:r w:rsidR="00D42662">
        <w:rPr>
          <w:rFonts w:cs="Times New Roman"/>
        </w:rPr>
        <w:t xml:space="preserve">their work </w:t>
      </w:r>
      <w:r w:rsidR="00C04AD3">
        <w:rPr>
          <w:rFonts w:cs="Times New Roman"/>
        </w:rPr>
        <w:t xml:space="preserve">will be tarnished by association </w:t>
      </w:r>
      <w:r w:rsidR="007E3848">
        <w:rPr>
          <w:rFonts w:cs="Times New Roman"/>
        </w:rPr>
        <w:t xml:space="preserve">with </w:t>
      </w:r>
      <w:r w:rsidR="00C04AD3">
        <w:rPr>
          <w:rFonts w:cs="Times New Roman"/>
        </w:rPr>
        <w:t>my quirks and errors</w:t>
      </w:r>
      <w:r w:rsidR="00E5347A">
        <w:rPr>
          <w:rFonts w:cs="Times New Roman"/>
        </w:rPr>
        <w:t>.</w:t>
      </w:r>
    </w:p>
    <w:p w14:paraId="509FE3A8" w14:textId="76A3B2F4" w:rsidR="00D33B03" w:rsidRDefault="00D33B03" w:rsidP="00BF3E0A">
      <w:pPr>
        <w:spacing w:line="480" w:lineRule="auto"/>
        <w:ind w:firstLine="720"/>
      </w:pPr>
      <w:r>
        <w:t>This book draws on several previously published papers:</w:t>
      </w:r>
    </w:p>
    <w:p w14:paraId="20ED8836" w14:textId="77777777" w:rsidR="00D33B03" w:rsidRDefault="00D33B03" w:rsidP="0022089A">
      <w:pPr>
        <w:pStyle w:val="ListParagraph"/>
        <w:numPr>
          <w:ilvl w:val="0"/>
          <w:numId w:val="11"/>
        </w:numPr>
        <w:spacing w:line="480" w:lineRule="auto"/>
        <w:ind w:firstLine="0"/>
      </w:pPr>
      <w:r>
        <w:t xml:space="preserve">“Rule Over None I: What Justifies Democracy?” </w:t>
      </w:r>
      <w:r w:rsidRPr="001D49EF">
        <w:rPr>
          <w:i/>
        </w:rPr>
        <w:t xml:space="preserve">Philosophy and Public Affairs </w:t>
      </w:r>
      <w:r>
        <w:t xml:space="preserve">42:3 (2014): </w:t>
      </w:r>
      <w:r>
        <w:rPr>
          <w:rFonts w:eastAsia="Times New Roman"/>
        </w:rPr>
        <w:t>195–229.</w:t>
      </w:r>
    </w:p>
    <w:p w14:paraId="538F53D6" w14:textId="77777777" w:rsidR="00D33B03" w:rsidRDefault="00D33B03" w:rsidP="0022089A">
      <w:pPr>
        <w:pStyle w:val="ListParagraph"/>
        <w:numPr>
          <w:ilvl w:val="0"/>
          <w:numId w:val="11"/>
        </w:numPr>
        <w:spacing w:line="480" w:lineRule="auto"/>
        <w:ind w:firstLine="0"/>
      </w:pPr>
      <w:r>
        <w:t xml:space="preserve">“Rule Over None II: Social Equality and the Justification of Democracy,” </w:t>
      </w:r>
      <w:r w:rsidRPr="001D49EF">
        <w:rPr>
          <w:i/>
        </w:rPr>
        <w:t xml:space="preserve">Philosophy and Public Affairs </w:t>
      </w:r>
      <w:r>
        <w:t xml:space="preserve">42:4 (2014): </w:t>
      </w:r>
      <w:r>
        <w:rPr>
          <w:rFonts w:eastAsia="Times New Roman"/>
        </w:rPr>
        <w:t>287–336.</w:t>
      </w:r>
    </w:p>
    <w:p w14:paraId="3C9018E0" w14:textId="77777777" w:rsidR="00D33B03" w:rsidRDefault="00D33B03" w:rsidP="0022089A">
      <w:pPr>
        <w:pStyle w:val="ListParagraph"/>
        <w:numPr>
          <w:ilvl w:val="0"/>
          <w:numId w:val="11"/>
        </w:numPr>
        <w:spacing w:line="480" w:lineRule="auto"/>
        <w:ind w:firstLine="0"/>
      </w:pPr>
      <w:r>
        <w:t xml:space="preserve">“Political Rule and Its Discontents,” </w:t>
      </w:r>
      <w:r w:rsidRPr="001D49EF">
        <w:rPr>
          <w:i/>
        </w:rPr>
        <w:t xml:space="preserve">Oxford Studies in Political Philosophy </w:t>
      </w:r>
      <w:r>
        <w:t>2 (2016).</w:t>
      </w:r>
    </w:p>
    <w:p w14:paraId="7F1724EF" w14:textId="77777777" w:rsidR="00D33B03" w:rsidRDefault="00D33B03" w:rsidP="0022089A">
      <w:pPr>
        <w:pStyle w:val="ListParagraph"/>
        <w:numPr>
          <w:ilvl w:val="0"/>
          <w:numId w:val="11"/>
        </w:numPr>
        <w:spacing w:line="480" w:lineRule="auto"/>
        <w:ind w:firstLine="0"/>
      </w:pPr>
      <w:r>
        <w:t xml:space="preserve">“What Makes Threats Wrong?” </w:t>
      </w:r>
      <w:r w:rsidRPr="001D49EF">
        <w:rPr>
          <w:i/>
        </w:rPr>
        <w:t>Analytic Philosophy</w:t>
      </w:r>
      <w:r>
        <w:t xml:space="preserve"> 58:2 (2017): </w:t>
      </w:r>
      <w:r>
        <w:rPr>
          <w:rFonts w:eastAsia="Times New Roman"/>
        </w:rPr>
        <w:t>87–118.</w:t>
      </w:r>
    </w:p>
    <w:p w14:paraId="35F0E3AE" w14:textId="77777777" w:rsidR="00D33B03" w:rsidRDefault="00D33B03" w:rsidP="0022089A">
      <w:pPr>
        <w:pStyle w:val="ListParagraph"/>
        <w:numPr>
          <w:ilvl w:val="0"/>
          <w:numId w:val="11"/>
        </w:numPr>
        <w:spacing w:line="480" w:lineRule="auto"/>
        <w:ind w:firstLine="0"/>
      </w:pPr>
      <w:r>
        <w:t xml:space="preserve">Review of Christopher H. </w:t>
      </w:r>
      <w:proofErr w:type="spellStart"/>
      <w:r>
        <w:t>Achen</w:t>
      </w:r>
      <w:proofErr w:type="spellEnd"/>
      <w:r>
        <w:t xml:space="preserve"> and Larry M. Bartels, </w:t>
      </w:r>
      <w:r w:rsidRPr="001D49EF">
        <w:rPr>
          <w:i/>
        </w:rPr>
        <w:t xml:space="preserve">Democracy for Realists </w:t>
      </w:r>
      <w:r>
        <w:t xml:space="preserve">(Princeton University Press, 2016) and Jason Brennan, </w:t>
      </w:r>
      <w:r w:rsidRPr="001D49EF">
        <w:rPr>
          <w:i/>
        </w:rPr>
        <w:t xml:space="preserve">Against Democracy </w:t>
      </w:r>
      <w:r>
        <w:t xml:space="preserve">(Princeton University Press, 2016) in </w:t>
      </w:r>
      <w:r w:rsidRPr="001D49EF">
        <w:rPr>
          <w:i/>
        </w:rPr>
        <w:t xml:space="preserve">Boston Review </w:t>
      </w:r>
      <w:r>
        <w:t>February 17, 2017</w:t>
      </w:r>
    </w:p>
    <w:p w14:paraId="755B519D" w14:textId="77777777" w:rsidR="00D33B03" w:rsidRDefault="00D33B03" w:rsidP="0022089A">
      <w:pPr>
        <w:pStyle w:val="ListParagraph"/>
        <w:numPr>
          <w:ilvl w:val="0"/>
          <w:numId w:val="11"/>
        </w:numPr>
        <w:spacing w:line="480" w:lineRule="auto"/>
        <w:ind w:firstLine="0"/>
      </w:pPr>
      <w:r>
        <w:t xml:space="preserve">“Standing and the Sources of Liberalism,” </w:t>
      </w:r>
      <w:r w:rsidRPr="001D49EF">
        <w:rPr>
          <w:i/>
        </w:rPr>
        <w:t xml:space="preserve">Politics, Philosophy, Economics </w:t>
      </w:r>
      <w:r>
        <w:t xml:space="preserve">17:2 (2018): </w:t>
      </w:r>
      <w:r>
        <w:rPr>
          <w:rFonts w:eastAsia="Times New Roman"/>
        </w:rPr>
        <w:t>169–91.</w:t>
      </w:r>
    </w:p>
    <w:p w14:paraId="4B56F835" w14:textId="77777777" w:rsidR="00D33B03" w:rsidRDefault="00D33B03" w:rsidP="0022089A">
      <w:pPr>
        <w:pStyle w:val="ListParagraph"/>
        <w:numPr>
          <w:ilvl w:val="0"/>
          <w:numId w:val="11"/>
        </w:numPr>
        <w:spacing w:line="480" w:lineRule="auto"/>
        <w:ind w:firstLine="0"/>
      </w:pPr>
      <w:r>
        <w:t xml:space="preserve">“Being Under the Power of Others,” in </w:t>
      </w:r>
      <w:proofErr w:type="spellStart"/>
      <w:r>
        <w:t>Yiftah</w:t>
      </w:r>
      <w:proofErr w:type="spellEnd"/>
      <w:r>
        <w:t xml:space="preserve"> </w:t>
      </w:r>
      <w:proofErr w:type="spellStart"/>
      <w:r>
        <w:t>Elizar</w:t>
      </w:r>
      <w:proofErr w:type="spellEnd"/>
      <w:r>
        <w:t xml:space="preserve"> and Geneviève </w:t>
      </w:r>
      <w:proofErr w:type="spellStart"/>
      <w:r>
        <w:t>Rousselière</w:t>
      </w:r>
      <w:proofErr w:type="spellEnd"/>
      <w:r>
        <w:t xml:space="preserve">, eds., </w:t>
      </w:r>
      <w:r w:rsidRPr="001D49EF">
        <w:rPr>
          <w:i/>
        </w:rPr>
        <w:t xml:space="preserve">Republicanism and Democracy </w:t>
      </w:r>
      <w:r>
        <w:t xml:space="preserve">(Cambridge: Cambridge University Press, 2019), pp. </w:t>
      </w:r>
      <w:r>
        <w:rPr>
          <w:rFonts w:eastAsia="Times New Roman"/>
        </w:rPr>
        <w:t>94–114.</w:t>
      </w:r>
    </w:p>
    <w:p w14:paraId="085DDC8B" w14:textId="77777777" w:rsidR="00D33B03" w:rsidRDefault="00D33B03" w:rsidP="0022089A">
      <w:pPr>
        <w:pStyle w:val="ListParagraph"/>
        <w:numPr>
          <w:ilvl w:val="0"/>
          <w:numId w:val="11"/>
        </w:numPr>
        <w:spacing w:line="480" w:lineRule="auto"/>
        <w:ind w:firstLine="0"/>
      </w:pPr>
      <w:r>
        <w:lastRenderedPageBreak/>
        <w:t xml:space="preserve">“Why Equality of Treatment and Opportunity Might Matter,” </w:t>
      </w:r>
      <w:r w:rsidRPr="001D49EF">
        <w:rPr>
          <w:i/>
        </w:rPr>
        <w:t xml:space="preserve">Philosophical Studies </w:t>
      </w:r>
      <w:r>
        <w:rPr>
          <w:rFonts w:eastAsia="Times New Roman"/>
        </w:rPr>
        <w:t xml:space="preserve">176 </w:t>
      </w:r>
      <w:r>
        <w:t xml:space="preserve">(2019): </w:t>
      </w:r>
      <w:r>
        <w:rPr>
          <w:rFonts w:eastAsia="Times New Roman"/>
        </w:rPr>
        <w:t>3357–3366</w:t>
      </w:r>
      <w:r>
        <w:t xml:space="preserve">. </w:t>
      </w:r>
    </w:p>
    <w:p w14:paraId="4C1145E0" w14:textId="434BF477" w:rsidR="00D33B03" w:rsidRDefault="00D33B03" w:rsidP="0022089A">
      <w:pPr>
        <w:pStyle w:val="ListParagraph"/>
        <w:numPr>
          <w:ilvl w:val="0"/>
          <w:numId w:val="11"/>
        </w:numPr>
        <w:spacing w:line="480" w:lineRule="auto"/>
        <w:ind w:firstLine="0"/>
      </w:pPr>
      <w:r>
        <w:t xml:space="preserve">“What, If Anything, Is Wrong with Gerrymandering?” </w:t>
      </w:r>
      <w:r w:rsidRPr="00D33B03">
        <w:rPr>
          <w:i/>
        </w:rPr>
        <w:t xml:space="preserve">University of San Diego Law Journal </w:t>
      </w:r>
      <w:r>
        <w:t>56 (2019): 1013–1038.</w:t>
      </w:r>
    </w:p>
    <w:p w14:paraId="6583C9D3" w14:textId="0F6978A4" w:rsidR="00DE7772" w:rsidRDefault="00D33B03" w:rsidP="00BF3E0A">
      <w:pPr>
        <w:spacing w:line="480" w:lineRule="auto"/>
      </w:pPr>
      <w:r>
        <w:t xml:space="preserve">In notes to those papers, I record debts to many reviewers, commenters, and interlocutors.  This book inherits those debts, with renewed gratitude.  </w:t>
      </w:r>
      <w:r w:rsidR="00863183">
        <w:t xml:space="preserve">I am also grateful to </w:t>
      </w:r>
      <w:r w:rsidR="00D23EA2">
        <w:t xml:space="preserve">Dick Arneson, David </w:t>
      </w:r>
      <w:proofErr w:type="spellStart"/>
      <w:r w:rsidR="00D23EA2">
        <w:t>Copp</w:t>
      </w:r>
      <w:proofErr w:type="spellEnd"/>
      <w:r w:rsidR="00D23EA2">
        <w:t xml:space="preserve">, </w:t>
      </w:r>
      <w:r w:rsidR="0003056B">
        <w:t>Sophia Moreau</w:t>
      </w:r>
      <w:r w:rsidR="00863183">
        <w:t xml:space="preserve">, </w:t>
      </w:r>
      <w:r w:rsidR="00D23EA2">
        <w:t xml:space="preserve">Paul </w:t>
      </w:r>
      <w:proofErr w:type="spellStart"/>
      <w:r w:rsidR="00D23EA2">
        <w:t>Weithman</w:t>
      </w:r>
      <w:proofErr w:type="spellEnd"/>
      <w:r w:rsidR="00D23EA2">
        <w:t xml:space="preserve">, </w:t>
      </w:r>
      <w:r w:rsidR="00683CC9">
        <w:t xml:space="preserve">and </w:t>
      </w:r>
      <w:r w:rsidR="00BF1F76">
        <w:t>Andrew Williams</w:t>
      </w:r>
      <w:r w:rsidR="00863183">
        <w:t>, who gave prepared comments on unpublished talks incorporated into this book.</w:t>
      </w:r>
    </w:p>
    <w:p w14:paraId="73A7978D" w14:textId="53EE607B" w:rsidR="00BF1F76" w:rsidRDefault="00863183" w:rsidP="00BF3E0A">
      <w:pPr>
        <w:spacing w:line="480" w:lineRule="auto"/>
        <w:ind w:firstLine="720"/>
      </w:pPr>
      <w:r>
        <w:t xml:space="preserve">I have had the privilege of discussing drafts or overviews of the manuscript as a whole on several occasions.  I am grateful to </w:t>
      </w:r>
      <w:r w:rsidR="00FB7E31">
        <w:t xml:space="preserve">Ariel </w:t>
      </w:r>
      <w:proofErr w:type="spellStart"/>
      <w:r w:rsidR="00FB7E31">
        <w:t>Zylberman</w:t>
      </w:r>
      <w:proofErr w:type="spellEnd"/>
      <w:r w:rsidR="00FB7E31">
        <w:t xml:space="preserve"> and Arthur Ripstein</w:t>
      </w:r>
      <w:r w:rsidR="00932B95">
        <w:t xml:space="preserve"> </w:t>
      </w:r>
      <w:r>
        <w:t xml:space="preserve">for their prepared comments on a summary of the book at the University of </w:t>
      </w:r>
      <w:r w:rsidR="00932B95">
        <w:t>Toronto</w:t>
      </w:r>
      <w:r>
        <w:t xml:space="preserve"> in the fall of 2019.  Participants in my graduate seminar in the spring of 2020 worked through an even less forgiving manuscript: Valentin Beck, Jonas Blatter, Scott </w:t>
      </w:r>
      <w:proofErr w:type="spellStart"/>
      <w:r>
        <w:t>Casleton</w:t>
      </w:r>
      <w:proofErr w:type="spellEnd"/>
      <w:r>
        <w:t>, Monika Chao, Jorge Cortes-</w:t>
      </w:r>
      <w:proofErr w:type="spellStart"/>
      <w:r>
        <w:t>Montoy</w:t>
      </w:r>
      <w:proofErr w:type="spellEnd"/>
      <w:r>
        <w:t xml:space="preserve">, Joshua Freed, </w:t>
      </w:r>
      <w:proofErr w:type="spellStart"/>
      <w:r>
        <w:t>Jes</w:t>
      </w:r>
      <w:proofErr w:type="spellEnd"/>
      <w:r>
        <w:t xml:space="preserve"> </w:t>
      </w:r>
      <w:proofErr w:type="spellStart"/>
      <w:r>
        <w:t>Heppler</w:t>
      </w:r>
      <w:proofErr w:type="spellEnd"/>
      <w:r>
        <w:t xml:space="preserve">, Dan Khokhar, </w:t>
      </w:r>
      <w:proofErr w:type="spellStart"/>
      <w:r>
        <w:t>Cherí</w:t>
      </w:r>
      <w:proofErr w:type="spellEnd"/>
      <w:r>
        <w:t xml:space="preserve"> Kruse, </w:t>
      </w:r>
      <w:proofErr w:type="spellStart"/>
      <w:r>
        <w:t>Véronique</w:t>
      </w:r>
      <w:proofErr w:type="spellEnd"/>
      <w:r>
        <w:t xml:space="preserve"> Munoz-</w:t>
      </w:r>
      <w:proofErr w:type="spellStart"/>
      <w:r>
        <w:t>Dardé</w:t>
      </w:r>
      <w:proofErr w:type="spellEnd"/>
      <w:r>
        <w:t xml:space="preserve">, Christian Nakazawa, Tony Rook, Klaus </w:t>
      </w:r>
      <w:proofErr w:type="spellStart"/>
      <w:r>
        <w:t>Strelau</w:t>
      </w:r>
      <w:proofErr w:type="spellEnd"/>
      <w:r>
        <w:t>, and Jay Wallace.  S</w:t>
      </w:r>
      <w:r w:rsidR="0059492A">
        <w:t>ubsequent discussions with Christian and Tony</w:t>
      </w:r>
      <w:r>
        <w:t xml:space="preserve">, in particular, </w:t>
      </w:r>
      <w:r w:rsidR="0059492A">
        <w:t xml:space="preserve">have shaped </w:t>
      </w:r>
      <w:r w:rsidR="0019744E">
        <w:t>ideas in the book</w:t>
      </w:r>
      <w:r w:rsidR="0059492A">
        <w:t>.</w:t>
      </w:r>
      <w:r>
        <w:t xml:space="preserve">  </w:t>
      </w:r>
      <w:r w:rsidR="0069327C">
        <w:t xml:space="preserve">I was flattered when </w:t>
      </w:r>
      <w:r>
        <w:t xml:space="preserve">Jake </w:t>
      </w:r>
      <w:proofErr w:type="spellStart"/>
      <w:r>
        <w:t>Zuehl</w:t>
      </w:r>
      <w:proofErr w:type="spellEnd"/>
      <w:r>
        <w:t xml:space="preserve"> organized a virtual workshop on the manuscript</w:t>
      </w:r>
      <w:r w:rsidR="0071573F">
        <w:t xml:space="preserve"> in the fall of 2020, which was attended by Evan </w:t>
      </w:r>
      <w:proofErr w:type="spellStart"/>
      <w:r w:rsidR="0071573F">
        <w:t>Behrle</w:t>
      </w:r>
      <w:proofErr w:type="spellEnd"/>
      <w:r w:rsidR="0071573F">
        <w:t xml:space="preserve">, Chuck </w:t>
      </w:r>
      <w:proofErr w:type="spellStart"/>
      <w:r w:rsidR="0071573F">
        <w:t>Beitz</w:t>
      </w:r>
      <w:proofErr w:type="spellEnd"/>
      <w:r w:rsidR="0071573F">
        <w:t xml:space="preserve">, Clara </w:t>
      </w:r>
      <w:proofErr w:type="spellStart"/>
      <w:r w:rsidR="0071573F">
        <w:t>Lingle</w:t>
      </w:r>
      <w:proofErr w:type="spellEnd"/>
      <w:r w:rsidR="0071573F">
        <w:t xml:space="preserve">, Adam Lovett, Aiden Penn, Sam Scheffler, Annie </w:t>
      </w:r>
      <w:proofErr w:type="spellStart"/>
      <w:r w:rsidR="0071573F">
        <w:t>Stilz</w:t>
      </w:r>
      <w:proofErr w:type="spellEnd"/>
      <w:r w:rsidR="0071573F">
        <w:t xml:space="preserve">, Daniel </w:t>
      </w:r>
      <w:proofErr w:type="spellStart"/>
      <w:r w:rsidR="0071573F">
        <w:t>Viehoff</w:t>
      </w:r>
      <w:proofErr w:type="spellEnd"/>
      <w:r w:rsidR="0071573F">
        <w:t xml:space="preserve">, Brad </w:t>
      </w:r>
      <w:proofErr w:type="spellStart"/>
      <w:r w:rsidR="0071573F">
        <w:t>Weslake</w:t>
      </w:r>
      <w:proofErr w:type="spellEnd"/>
      <w:r w:rsidR="0071573F">
        <w:t>, and James Wilson.</w:t>
      </w:r>
    </w:p>
    <w:p w14:paraId="25F58540" w14:textId="3F73820C" w:rsidR="002C7615" w:rsidRPr="00DB3BBE" w:rsidRDefault="0071573F" w:rsidP="00BF3E0A">
      <w:pPr>
        <w:spacing w:line="480" w:lineRule="auto"/>
        <w:ind w:firstLine="720"/>
      </w:pPr>
      <w:r>
        <w:t xml:space="preserve">I was very fortunate that Harvard University Press was able to enlist </w:t>
      </w:r>
      <w:r w:rsidR="00595E59">
        <w:t xml:space="preserve">Chuck </w:t>
      </w:r>
      <w:proofErr w:type="spellStart"/>
      <w:r w:rsidR="00595E59">
        <w:t>Beitz</w:t>
      </w:r>
      <w:proofErr w:type="spellEnd"/>
      <w:r w:rsidR="00595E59">
        <w:t xml:space="preserve"> </w:t>
      </w:r>
      <w:r>
        <w:t xml:space="preserve">and Arthur Ripstein </w:t>
      </w:r>
      <w:r w:rsidR="002C7615">
        <w:t xml:space="preserve">as </w:t>
      </w:r>
      <w:r>
        <w:t xml:space="preserve">referees, whose comments prompted a substantial reworking of the manuscript and, insofar as I followed their advice, a substantial improvement.  </w:t>
      </w:r>
      <w:r>
        <w:lastRenderedPageBreak/>
        <w:t xml:space="preserve">James Brandt, who was </w:t>
      </w:r>
      <w:r w:rsidR="00A427BC">
        <w:t xml:space="preserve">the primary reason why I wanted to work with Harvard, sent </w:t>
      </w:r>
      <w:r w:rsidR="00DB3BBE">
        <w:t xml:space="preserve">similarly invaluable </w:t>
      </w:r>
      <w:r w:rsidR="00A427BC">
        <w:t xml:space="preserve">comments, </w:t>
      </w:r>
      <w:r w:rsidR="00DB3BBE">
        <w:t xml:space="preserve">after punching his last timecard with </w:t>
      </w:r>
      <w:r w:rsidR="00A427BC">
        <w:t xml:space="preserve">the press.  It was a rare piece of good fortune </w:t>
      </w:r>
      <w:r w:rsidR="00DB3BBE">
        <w:t xml:space="preserve">to have </w:t>
      </w:r>
      <w:r w:rsidR="00A427BC">
        <w:t xml:space="preserve">an editor at once fluent in the academic debates and shrewd about matters of publishing.  </w:t>
      </w:r>
      <w:r w:rsidR="00DB3BBE">
        <w:t>And t</w:t>
      </w:r>
      <w:r w:rsidR="00A427BC">
        <w:t xml:space="preserve">he </w:t>
      </w:r>
      <w:r w:rsidR="00DB3BBE">
        <w:t xml:space="preserve">lucky </w:t>
      </w:r>
      <w:r w:rsidR="00A427BC">
        <w:t xml:space="preserve">streak </w:t>
      </w:r>
      <w:r w:rsidR="00DB3BBE">
        <w:t xml:space="preserve">only </w:t>
      </w:r>
      <w:r w:rsidR="00A427BC">
        <w:t xml:space="preserve">continued </w:t>
      </w:r>
      <w:r w:rsidR="00DB3BBE">
        <w:t xml:space="preserve">when Ian Malcolm adopted the project and saw it through to completion.  Finally, I am grateful to the forbearance of my family during the countless hours that went into this project.  I hope that Colette and Eddie will take this book </w:t>
      </w:r>
      <w:r w:rsidR="0069327C">
        <w:t xml:space="preserve">somewhat </w:t>
      </w:r>
      <w:r w:rsidR="00DB3BBE">
        <w:t xml:space="preserve">more seriously than they took my early foray into science fiction, </w:t>
      </w:r>
      <w:r w:rsidR="00DB3BBE">
        <w:rPr>
          <w:i/>
          <w:iCs/>
        </w:rPr>
        <w:t>Jim 3000</w:t>
      </w:r>
      <w:r w:rsidR="00DB3BBE">
        <w:t>.  This book is dedicated to Jessica.</w:t>
      </w:r>
    </w:p>
    <w:p w14:paraId="10787A9D" w14:textId="77777777" w:rsidR="002C7615" w:rsidRDefault="002C7615" w:rsidP="00BF3E0A">
      <w:pPr>
        <w:spacing w:line="480" w:lineRule="auto"/>
        <w:ind w:firstLine="720"/>
      </w:pPr>
    </w:p>
    <w:p w14:paraId="529AE315" w14:textId="77777777" w:rsidR="00C60453" w:rsidRDefault="00C60453" w:rsidP="00BF3E0A">
      <w:pPr>
        <w:spacing w:line="480" w:lineRule="auto"/>
        <w:ind w:firstLine="720"/>
      </w:pPr>
    </w:p>
    <w:p w14:paraId="48AC7A64" w14:textId="61FDD597" w:rsidR="00801591" w:rsidRDefault="00801591" w:rsidP="00BF3E0A">
      <w:pPr>
        <w:pStyle w:val="ListParagraph"/>
        <w:numPr>
          <w:ilvl w:val="0"/>
          <w:numId w:val="11"/>
        </w:numPr>
        <w:spacing w:line="480" w:lineRule="auto"/>
        <w:ind w:firstLine="720"/>
        <w:sectPr w:rsidR="00801591" w:rsidSect="00BF3E0A">
          <w:pgSz w:w="12240" w:h="15840"/>
          <w:pgMar w:top="1440" w:right="1440" w:bottom="1440" w:left="1440" w:header="720" w:footer="720" w:gutter="0"/>
          <w:cols w:space="720"/>
          <w:docGrid w:linePitch="326"/>
        </w:sectPr>
      </w:pPr>
    </w:p>
    <w:p w14:paraId="4CB843C0" w14:textId="59A41F0F" w:rsidR="0075553E" w:rsidRPr="00F325A0" w:rsidRDefault="0022089A" w:rsidP="00BF3E0A">
      <w:pPr>
        <w:pStyle w:val="Heading3"/>
        <w:numPr>
          <w:ilvl w:val="0"/>
          <w:numId w:val="9"/>
        </w:numPr>
        <w:spacing w:line="480" w:lineRule="auto"/>
        <w:ind w:left="0" w:firstLine="0"/>
      </w:pPr>
      <w:bookmarkStart w:id="3" w:name="_Ref50816526"/>
      <w:bookmarkStart w:id="4" w:name="_Ref50816530"/>
      <w:bookmarkStart w:id="5" w:name="_Ref50817321"/>
      <w:bookmarkStart w:id="6" w:name="_Ref50817324"/>
      <w:r>
        <w:lastRenderedPageBreak/>
        <w:t xml:space="preserve"> </w:t>
      </w:r>
      <w:bookmarkStart w:id="7" w:name="_Toc61099529"/>
      <w:r w:rsidR="00F80793">
        <w:t xml:space="preserve">A </w:t>
      </w:r>
      <w:r w:rsidR="00766C3B">
        <w:t xml:space="preserve">FIRST </w:t>
      </w:r>
      <w:r w:rsidR="00FA20B0">
        <w:t>INSTANCE OF THE NEGATIVE OBSERVATION</w:t>
      </w:r>
      <w:r w:rsidR="00766C3B">
        <w:t>: JUSTIFYING THE STATE</w:t>
      </w:r>
      <w:bookmarkEnd w:id="3"/>
      <w:bookmarkEnd w:id="4"/>
      <w:bookmarkEnd w:id="5"/>
      <w:bookmarkEnd w:id="6"/>
      <w:bookmarkEnd w:id="7"/>
    </w:p>
    <w:p w14:paraId="589CED1B" w14:textId="117420A8" w:rsidR="00173E78" w:rsidRDefault="008839AF" w:rsidP="00BF3E0A">
      <w:pPr>
        <w:pStyle w:val="Heading1"/>
        <w:spacing w:line="480" w:lineRule="auto"/>
        <w:ind w:firstLine="18"/>
        <w:jc w:val="center"/>
      </w:pPr>
      <w:bookmarkStart w:id="8" w:name="_Ref50881870"/>
      <w:bookmarkStart w:id="9" w:name="_Ref50881873"/>
      <w:bookmarkStart w:id="10" w:name="_Ref50882225"/>
      <w:bookmarkStart w:id="11" w:name="_Ref50882228"/>
      <w:bookmarkStart w:id="12" w:name="_Ref50882327"/>
      <w:bookmarkStart w:id="13" w:name="_Ref50882330"/>
      <w:bookmarkStart w:id="14" w:name="_Toc61099530"/>
      <w:r>
        <w:t xml:space="preserve">THE </w:t>
      </w:r>
      <w:r w:rsidR="005B3759">
        <w:t>RECEIVED MATERIALS</w:t>
      </w:r>
      <w:r w:rsidR="00766C3B">
        <w:t>: IMPROVEMENT AND INVASION</w:t>
      </w:r>
      <w:bookmarkEnd w:id="8"/>
      <w:bookmarkEnd w:id="9"/>
      <w:bookmarkEnd w:id="10"/>
      <w:bookmarkEnd w:id="11"/>
      <w:bookmarkEnd w:id="12"/>
      <w:bookmarkEnd w:id="13"/>
      <w:bookmarkEnd w:id="14"/>
    </w:p>
    <w:p w14:paraId="5E3D6297" w14:textId="37E639EF" w:rsidR="000D6E76" w:rsidRDefault="002D29E4" w:rsidP="00BF3E0A">
      <w:pPr>
        <w:spacing w:line="480" w:lineRule="auto"/>
        <w:ind w:firstLine="720"/>
      </w:pPr>
      <w:r>
        <w:t xml:space="preserve">This </w:t>
      </w:r>
      <w:r w:rsidR="00D54DF7">
        <w:t>part presents the case for</w:t>
      </w:r>
      <w:r>
        <w:t xml:space="preserve"> </w:t>
      </w:r>
      <w:r w:rsidR="00FC7507">
        <w:t>the negative observation</w:t>
      </w:r>
      <w:r w:rsidR="00D54DF7">
        <w:t xml:space="preserve"> with respect to the commonplace claim against the state: </w:t>
      </w:r>
      <w:r w:rsidR="00794D30">
        <w:t xml:space="preserve">that </w:t>
      </w:r>
      <w:r w:rsidR="00D54DF7">
        <w:t xml:space="preserve">it </w:t>
      </w:r>
      <w:r w:rsidR="007E41F2">
        <w:t xml:space="preserve">cannot be </w:t>
      </w:r>
      <w:r w:rsidR="007335E6">
        <w:t xml:space="preserve">explained by interests in </w:t>
      </w:r>
      <w:r w:rsidR="00837CC1">
        <w:t>improvement</w:t>
      </w:r>
      <w:r w:rsidR="007E41F2">
        <w:t xml:space="preserve"> or </w:t>
      </w:r>
      <w:r w:rsidR="007335E6">
        <w:t xml:space="preserve">by </w:t>
      </w:r>
      <w:r w:rsidR="00A37AE2">
        <w:t xml:space="preserve">rights </w:t>
      </w:r>
      <w:r w:rsidR="00794D30">
        <w:t xml:space="preserve">against </w:t>
      </w:r>
      <w:r w:rsidR="00935DA1">
        <w:t>invasion</w:t>
      </w:r>
      <w:r w:rsidR="00FC7507">
        <w:t>.  In this first chapter, I lay the groundwork for that case</w:t>
      </w:r>
      <w:r w:rsidR="003054A2">
        <w:t>, defining the basic terms</w:t>
      </w:r>
      <w:r w:rsidR="00F61CE6">
        <w:t xml:space="preserve">: </w:t>
      </w:r>
      <w:r w:rsidR="0008173E">
        <w:t>“</w:t>
      </w:r>
      <w:r w:rsidR="00F61CE6">
        <w:t>claim,</w:t>
      </w:r>
      <w:r w:rsidR="0008173E">
        <w:t>”</w:t>
      </w:r>
      <w:r w:rsidR="00F61CE6">
        <w:t xml:space="preserve"> </w:t>
      </w:r>
      <w:r w:rsidR="0008173E">
        <w:t>“</w:t>
      </w:r>
      <w:r w:rsidR="00F61CE6">
        <w:t>interest in improvement,</w:t>
      </w:r>
      <w:r w:rsidR="0008173E">
        <w:t>”</w:t>
      </w:r>
      <w:r w:rsidR="00F61CE6">
        <w:t xml:space="preserve"> and </w:t>
      </w:r>
      <w:r w:rsidR="0008173E">
        <w:t>“</w:t>
      </w:r>
      <w:r w:rsidR="00F61CE6">
        <w:t>right against invasion</w:t>
      </w:r>
      <w:r w:rsidR="00A55A7D">
        <w:t>.</w:t>
      </w:r>
      <w:r w:rsidR="0008173E">
        <w:t>”</w:t>
      </w:r>
      <w:r w:rsidR="00A55A7D">
        <w:t xml:space="preserve">  </w:t>
      </w:r>
    </w:p>
    <w:p w14:paraId="229F8EFE" w14:textId="77777777" w:rsidR="000D6E76" w:rsidRDefault="000D6E76" w:rsidP="00BF3E0A">
      <w:pPr>
        <w:spacing w:line="480" w:lineRule="auto"/>
        <w:ind w:firstLine="720"/>
      </w:pPr>
    </w:p>
    <w:p w14:paraId="7F92A8B8" w14:textId="77777777" w:rsidR="00223468" w:rsidRDefault="00223468" w:rsidP="00BF3E0A">
      <w:pPr>
        <w:spacing w:line="480" w:lineRule="auto"/>
        <w:ind w:firstLine="720"/>
        <w:rPr>
          <w:rFonts w:ascii="Times New Roman" w:hAnsi="Times New Roman" w:cs="Times New Roman"/>
        </w:rPr>
      </w:pPr>
    </w:p>
    <w:p w14:paraId="548219F3" w14:textId="77777777" w:rsidR="00480CD7" w:rsidRDefault="00480CD7" w:rsidP="00BF3E0A">
      <w:pPr>
        <w:pStyle w:val="Heading2"/>
        <w:spacing w:line="480" w:lineRule="auto"/>
        <w:ind w:firstLine="720"/>
        <w:jc w:val="center"/>
        <w:sectPr w:rsidR="00480CD7" w:rsidSect="00BF3E0A">
          <w:pgSz w:w="12240" w:h="15840"/>
          <w:pgMar w:top="1440" w:right="1440" w:bottom="1440" w:left="1440" w:header="720" w:footer="720" w:gutter="0"/>
          <w:cols w:space="720"/>
          <w:docGrid w:linePitch="326"/>
        </w:sectPr>
      </w:pPr>
      <w:bookmarkStart w:id="15" w:name="_Ref13828210"/>
    </w:p>
    <w:p w14:paraId="532B8060" w14:textId="1C47AB94" w:rsidR="00556C68" w:rsidRPr="00BF3E0A" w:rsidRDefault="00556C68" w:rsidP="00BF3E0A">
      <w:pPr>
        <w:pStyle w:val="Heading2"/>
        <w:spacing w:line="480" w:lineRule="auto"/>
        <w:ind w:left="0" w:firstLine="0"/>
        <w:jc w:val="center"/>
      </w:pPr>
      <w:bookmarkStart w:id="16" w:name="_Ref454703880"/>
      <w:bookmarkStart w:id="17" w:name="_Ref454703885"/>
      <w:bookmarkStart w:id="18" w:name="_Toc61099531"/>
      <w:r>
        <w:lastRenderedPageBreak/>
        <w:t>Claims</w:t>
      </w:r>
      <w:bookmarkEnd w:id="15"/>
      <w:bookmarkEnd w:id="16"/>
      <w:bookmarkEnd w:id="17"/>
      <w:bookmarkEnd w:id="18"/>
    </w:p>
    <w:p w14:paraId="54EDA55F" w14:textId="5ACCF745" w:rsidR="00ED2D05" w:rsidRDefault="00675408" w:rsidP="00BF3E0A">
      <w:pPr>
        <w:spacing w:line="480" w:lineRule="auto"/>
        <w:ind w:firstLine="720"/>
      </w:pPr>
      <w:r>
        <w:t xml:space="preserve">Our moral thinking, I believe, is </w:t>
      </w:r>
      <w:r w:rsidR="001C18DE">
        <w:t>largely</w:t>
      </w:r>
      <w:r w:rsidR="00F66FD5">
        <w:t xml:space="preserve"> </w:t>
      </w:r>
      <w:r>
        <w:t xml:space="preserve">organized around </w:t>
      </w:r>
      <w:r w:rsidR="001C18DE">
        <w:t>the concept of a person’s having a claim on an agent</w:t>
      </w:r>
      <w:r w:rsidR="009963BF">
        <w:t xml:space="preserve"> (Scanlon </w:t>
      </w:r>
      <w:r w:rsidR="001E6AF8">
        <w:t>1998</w:t>
      </w:r>
      <w:r w:rsidR="0022089A">
        <w:t>;</w:t>
      </w:r>
      <w:r w:rsidR="009963BF">
        <w:t xml:space="preserve"> Wallace </w:t>
      </w:r>
      <w:r w:rsidR="001E6AF8">
        <w:t>2019</w:t>
      </w:r>
      <w:r w:rsidR="009963BF">
        <w:t>)</w:t>
      </w:r>
      <w:r w:rsidR="001C18DE">
        <w:t>.</w:t>
      </w:r>
      <w:r>
        <w:t xml:space="preserve">  I won’t try to defend this belief here.  But this belief will inform just about everything else that I do try to defend.  </w:t>
      </w:r>
      <w:proofErr w:type="gramStart"/>
      <w:r>
        <w:t>So</w:t>
      </w:r>
      <w:proofErr w:type="gramEnd"/>
      <w:r>
        <w:t xml:space="preserve"> let me </w:t>
      </w:r>
      <w:r w:rsidR="00C82693">
        <w:t xml:space="preserve">begin </w:t>
      </w:r>
      <w:r w:rsidR="00ED2D05">
        <w:t xml:space="preserve">by saying </w:t>
      </w:r>
      <w:r w:rsidR="00C82693">
        <w:t xml:space="preserve">what I take claims, in general, </w:t>
      </w:r>
      <w:r w:rsidR="00D03388">
        <w:t xml:space="preserve">to be.  </w:t>
      </w:r>
    </w:p>
    <w:p w14:paraId="0B86B83C" w14:textId="0B5FB378" w:rsidR="005D1A0A" w:rsidRDefault="001C18DE" w:rsidP="00BF3E0A">
      <w:pPr>
        <w:spacing w:line="480" w:lineRule="auto"/>
        <w:ind w:firstLine="720"/>
      </w:pPr>
      <w:r>
        <w:t>First, c</w:t>
      </w:r>
      <w:r w:rsidR="00FD047F">
        <w:t xml:space="preserve">laims are </w:t>
      </w:r>
      <w:r w:rsidR="00D03388" w:rsidRPr="007B5C1E">
        <w:rPr>
          <w:iCs/>
        </w:rPr>
        <w:t xml:space="preserve">held </w:t>
      </w:r>
      <w:r w:rsidR="00FD047F" w:rsidRPr="007B5C1E">
        <w:rPr>
          <w:iCs/>
        </w:rPr>
        <w:t xml:space="preserve">by </w:t>
      </w:r>
      <w:r w:rsidR="00646B56" w:rsidRPr="007B5C1E">
        <w:rPr>
          <w:iCs/>
        </w:rPr>
        <w:t>natural, individual persons</w:t>
      </w:r>
      <w:r w:rsidR="00FD047F" w:rsidRPr="007B5C1E">
        <w:rPr>
          <w:iCs/>
        </w:rPr>
        <w:t>.</w:t>
      </w:r>
      <w:r w:rsidR="00646B56" w:rsidRPr="007B5C1E">
        <w:rPr>
          <w:iCs/>
        </w:rPr>
        <w:t xml:space="preserve"> </w:t>
      </w:r>
      <w:r w:rsidR="00C86FBC" w:rsidRPr="007B5C1E">
        <w:rPr>
          <w:iCs/>
        </w:rPr>
        <w:t xml:space="preserve"> </w:t>
      </w:r>
      <w:r w:rsidR="005D1A0A" w:rsidRPr="007B5C1E">
        <w:rPr>
          <w:iCs/>
        </w:rPr>
        <w:t xml:space="preserve">Second, claims are on other agents, whether individual or collective, natural and artificial, to act in certain ways. </w:t>
      </w:r>
      <w:r w:rsidR="007E41F2" w:rsidRPr="007B5C1E">
        <w:rPr>
          <w:iCs/>
        </w:rPr>
        <w:t xml:space="preserve"> </w:t>
      </w:r>
      <w:r w:rsidR="005D1A0A" w:rsidRPr="007B5C1E">
        <w:rPr>
          <w:iCs/>
        </w:rPr>
        <w:t>Third</w:t>
      </w:r>
      <w:r w:rsidRPr="007B5C1E">
        <w:rPr>
          <w:iCs/>
        </w:rPr>
        <w:t xml:space="preserve">, claims </w:t>
      </w:r>
      <w:r w:rsidR="00FD047F" w:rsidRPr="007B5C1E">
        <w:rPr>
          <w:iCs/>
        </w:rPr>
        <w:t xml:space="preserve">are grounded in </w:t>
      </w:r>
      <w:r w:rsidRPr="007B5C1E">
        <w:rPr>
          <w:iCs/>
        </w:rPr>
        <w:t xml:space="preserve">the interests of these natural, individual persons, or, </w:t>
      </w:r>
      <w:r w:rsidR="00FD047F" w:rsidRPr="007B5C1E">
        <w:rPr>
          <w:iCs/>
        </w:rPr>
        <w:t xml:space="preserve">as Scanlon </w:t>
      </w:r>
      <w:r w:rsidR="00440082" w:rsidRPr="007B5C1E">
        <w:rPr>
          <w:iCs/>
        </w:rPr>
        <w:t xml:space="preserve">(1998) </w:t>
      </w:r>
      <w:r w:rsidR="00FD047F" w:rsidRPr="007B5C1E">
        <w:rPr>
          <w:iCs/>
        </w:rPr>
        <w:t xml:space="preserve">puts it, </w:t>
      </w:r>
      <w:r w:rsidRPr="007B5C1E">
        <w:rPr>
          <w:iCs/>
        </w:rPr>
        <w:t xml:space="preserve">in the reasons </w:t>
      </w:r>
      <w:r w:rsidR="00646B56" w:rsidRPr="007B5C1E">
        <w:rPr>
          <w:iCs/>
        </w:rPr>
        <w:t xml:space="preserve">that </w:t>
      </w:r>
      <w:r w:rsidR="00FD047F" w:rsidRPr="007B5C1E">
        <w:rPr>
          <w:iCs/>
        </w:rPr>
        <w:t>those</w:t>
      </w:r>
      <w:r w:rsidR="00675408" w:rsidRPr="007B5C1E">
        <w:rPr>
          <w:iCs/>
        </w:rPr>
        <w:t xml:space="preserve"> natural, individual persons </w:t>
      </w:r>
      <w:r w:rsidR="00D87F29" w:rsidRPr="007B5C1E">
        <w:rPr>
          <w:iCs/>
        </w:rPr>
        <w:t>“</w:t>
      </w:r>
      <w:r w:rsidR="00646B56" w:rsidRPr="007B5C1E">
        <w:rPr>
          <w:iCs/>
        </w:rPr>
        <w:t>have on their own behalf.</w:t>
      </w:r>
      <w:r w:rsidR="00D87F29" w:rsidRPr="007B5C1E">
        <w:rPr>
          <w:iCs/>
        </w:rPr>
        <w:t>”</w:t>
      </w:r>
      <w:r w:rsidR="00646B56" w:rsidRPr="007B5C1E">
        <w:rPr>
          <w:iCs/>
        </w:rPr>
        <w:t xml:space="preserve"> </w:t>
      </w:r>
      <w:r w:rsidRPr="007B5C1E">
        <w:rPr>
          <w:iCs/>
        </w:rPr>
        <w:t xml:space="preserve"> These include, </w:t>
      </w:r>
      <w:r w:rsidR="00D03388" w:rsidRPr="007B5C1E">
        <w:rPr>
          <w:iCs/>
        </w:rPr>
        <w:t xml:space="preserve">but </w:t>
      </w:r>
      <w:r w:rsidRPr="007B5C1E">
        <w:rPr>
          <w:iCs/>
        </w:rPr>
        <w:t xml:space="preserve">are not </w:t>
      </w:r>
      <w:r w:rsidR="00D03388" w:rsidRPr="007B5C1E">
        <w:rPr>
          <w:iCs/>
        </w:rPr>
        <w:t xml:space="preserve">necessarily exhausted by, </w:t>
      </w:r>
      <w:r w:rsidR="0004246C" w:rsidRPr="007B5C1E">
        <w:rPr>
          <w:iCs/>
        </w:rPr>
        <w:t xml:space="preserve">interests in living a worthwhile life, in controlling how others use their bodies, </w:t>
      </w:r>
      <w:r w:rsidR="00C86FBC" w:rsidRPr="007B5C1E">
        <w:rPr>
          <w:iCs/>
        </w:rPr>
        <w:t xml:space="preserve">and </w:t>
      </w:r>
      <w:r w:rsidR="0004246C" w:rsidRPr="007B5C1E">
        <w:rPr>
          <w:iCs/>
        </w:rPr>
        <w:t>in being treated fairly.</w:t>
      </w:r>
      <w:r w:rsidR="007E41F2" w:rsidRPr="007B5C1E">
        <w:rPr>
          <w:iCs/>
        </w:rPr>
        <w:t xml:space="preserve">  </w:t>
      </w:r>
      <w:r w:rsidRPr="007B5C1E">
        <w:rPr>
          <w:iCs/>
        </w:rPr>
        <w:t>Fourth, w</w:t>
      </w:r>
      <w:r w:rsidR="00D07A29" w:rsidRPr="007B5C1E">
        <w:rPr>
          <w:iCs/>
        </w:rPr>
        <w:t xml:space="preserve">hen </w:t>
      </w:r>
      <w:r w:rsidR="00855BA7" w:rsidRPr="007B5C1E">
        <w:rPr>
          <w:iCs/>
        </w:rPr>
        <w:t xml:space="preserve">an </w:t>
      </w:r>
      <w:r w:rsidR="00D07A29" w:rsidRPr="007B5C1E">
        <w:rPr>
          <w:iCs/>
        </w:rPr>
        <w:t xml:space="preserve">individual, Indy, </w:t>
      </w:r>
      <w:r w:rsidR="007F0B41" w:rsidRPr="007B5C1E">
        <w:rPr>
          <w:iCs/>
        </w:rPr>
        <w:t xml:space="preserve">has a claim on </w:t>
      </w:r>
      <w:r w:rsidR="00E82135" w:rsidRPr="007B5C1E">
        <w:rPr>
          <w:iCs/>
        </w:rPr>
        <w:t>a potential benefactor or malefactor</w:t>
      </w:r>
      <w:r w:rsidR="00D27137" w:rsidRPr="007B5C1E">
        <w:rPr>
          <w:iCs/>
        </w:rPr>
        <w:t xml:space="preserve">, Benny, </w:t>
      </w:r>
      <w:r w:rsidR="007F0B41" w:rsidRPr="007B5C1E">
        <w:rPr>
          <w:iCs/>
        </w:rPr>
        <w:t xml:space="preserve">to act in a certain way, </w:t>
      </w:r>
      <w:r w:rsidRPr="007B5C1E">
        <w:rPr>
          <w:iCs/>
        </w:rPr>
        <w:t xml:space="preserve">that is a reason of a special </w:t>
      </w:r>
      <w:r w:rsidR="00855BA7" w:rsidRPr="007B5C1E">
        <w:rPr>
          <w:iCs/>
        </w:rPr>
        <w:t xml:space="preserve">stringency or priority </w:t>
      </w:r>
      <w:r w:rsidRPr="007B5C1E">
        <w:rPr>
          <w:iCs/>
        </w:rPr>
        <w:t xml:space="preserve">for </w:t>
      </w:r>
      <w:r w:rsidR="00D07A29" w:rsidRPr="007B5C1E">
        <w:rPr>
          <w:iCs/>
        </w:rPr>
        <w:t xml:space="preserve">Benny </w:t>
      </w:r>
      <w:r w:rsidRPr="007B5C1E">
        <w:rPr>
          <w:iCs/>
        </w:rPr>
        <w:t xml:space="preserve">to act in that way. </w:t>
      </w:r>
      <w:r w:rsidR="007E41F2" w:rsidRPr="007B5C1E">
        <w:rPr>
          <w:iCs/>
        </w:rPr>
        <w:t xml:space="preserve"> </w:t>
      </w:r>
      <w:r w:rsidRPr="007B5C1E">
        <w:rPr>
          <w:iCs/>
        </w:rPr>
        <w:t xml:space="preserve">Finally, if </w:t>
      </w:r>
      <w:r w:rsidR="00D07A29" w:rsidRPr="007B5C1E">
        <w:rPr>
          <w:iCs/>
        </w:rPr>
        <w:t xml:space="preserve">Benny </w:t>
      </w:r>
      <w:r w:rsidR="007F0B41" w:rsidRPr="007B5C1E">
        <w:rPr>
          <w:iCs/>
        </w:rPr>
        <w:t xml:space="preserve">does not </w:t>
      </w:r>
      <w:r w:rsidRPr="007B5C1E">
        <w:rPr>
          <w:iCs/>
        </w:rPr>
        <w:t xml:space="preserve">act in that way, and so does not </w:t>
      </w:r>
      <w:r w:rsidR="007F0B41" w:rsidRPr="007B5C1E">
        <w:rPr>
          <w:iCs/>
        </w:rPr>
        <w:t xml:space="preserve">meet </w:t>
      </w:r>
      <w:r w:rsidR="00D07A29" w:rsidRPr="007B5C1E">
        <w:rPr>
          <w:iCs/>
        </w:rPr>
        <w:t xml:space="preserve">Indy’s </w:t>
      </w:r>
      <w:r w:rsidR="007F0B41" w:rsidRPr="007B5C1E">
        <w:rPr>
          <w:iCs/>
        </w:rPr>
        <w:t xml:space="preserve">claim, </w:t>
      </w:r>
      <w:r w:rsidR="003A3791" w:rsidRPr="007B5C1E">
        <w:rPr>
          <w:iCs/>
        </w:rPr>
        <w:t xml:space="preserve">because of </w:t>
      </w:r>
      <w:r w:rsidR="00EE30EF" w:rsidRPr="007B5C1E">
        <w:rPr>
          <w:iCs/>
        </w:rPr>
        <w:t xml:space="preserve">a lack of due concern for the </w:t>
      </w:r>
      <w:r w:rsidR="007E41F2" w:rsidRPr="007B5C1E">
        <w:rPr>
          <w:iCs/>
        </w:rPr>
        <w:t xml:space="preserve">interests </w:t>
      </w:r>
      <w:r w:rsidR="00EE30EF" w:rsidRPr="007B5C1E">
        <w:rPr>
          <w:iCs/>
        </w:rPr>
        <w:t xml:space="preserve">that ground that claim, then </w:t>
      </w:r>
      <w:r w:rsidR="00D07A29" w:rsidRPr="007B5C1E">
        <w:rPr>
          <w:iCs/>
        </w:rPr>
        <w:t xml:space="preserve">Indy </w:t>
      </w:r>
      <w:r w:rsidR="007F0B41" w:rsidRPr="007B5C1E">
        <w:rPr>
          <w:iCs/>
        </w:rPr>
        <w:t xml:space="preserve">has a </w:t>
      </w:r>
      <w:r w:rsidR="00646B56" w:rsidRPr="007B5C1E">
        <w:rPr>
          <w:iCs/>
        </w:rPr>
        <w:t>complaint</w:t>
      </w:r>
      <w:r w:rsidR="007F0B41" w:rsidRPr="007B5C1E">
        <w:rPr>
          <w:iCs/>
        </w:rPr>
        <w:t xml:space="preserve"> </w:t>
      </w:r>
      <w:r w:rsidR="00C86FBC" w:rsidRPr="007B5C1E">
        <w:rPr>
          <w:iCs/>
        </w:rPr>
        <w:t>ag</w:t>
      </w:r>
      <w:r w:rsidR="00306C71" w:rsidRPr="007B5C1E">
        <w:rPr>
          <w:iCs/>
        </w:rPr>
        <w:t>a</w:t>
      </w:r>
      <w:r w:rsidR="00C86FBC" w:rsidRPr="007B5C1E">
        <w:rPr>
          <w:iCs/>
        </w:rPr>
        <w:t xml:space="preserve">inst </w:t>
      </w:r>
      <w:r w:rsidR="00A05AA8" w:rsidRPr="007B5C1E">
        <w:rPr>
          <w:iCs/>
        </w:rPr>
        <w:t xml:space="preserve">Benny.  Benny thereby wronged Indy.  Benny has this as a </w:t>
      </w:r>
      <w:r w:rsidR="007E41F2" w:rsidRPr="007B5C1E">
        <w:rPr>
          <w:iCs/>
        </w:rPr>
        <w:t xml:space="preserve">reason </w:t>
      </w:r>
      <w:r w:rsidR="00A05AA8" w:rsidRPr="007B5C1E">
        <w:rPr>
          <w:iCs/>
        </w:rPr>
        <w:t xml:space="preserve">to resent Indy.  </w:t>
      </w:r>
      <w:r w:rsidR="005D1A0A" w:rsidRPr="007B5C1E">
        <w:rPr>
          <w:iCs/>
        </w:rPr>
        <w:t>“Lack of due concern” is to be understood broadly, to include malice, indifference, recklessness, negligence, and, perhaps, ignorance of cer</w:t>
      </w:r>
      <w:r w:rsidR="00DB5D2C">
        <w:t>tain general normative truths.</w:t>
      </w:r>
    </w:p>
    <w:p w14:paraId="420C1BF4" w14:textId="1D0D91A6" w:rsidR="007E41F2" w:rsidRDefault="007E41F2" w:rsidP="00BF3E0A">
      <w:pPr>
        <w:spacing w:line="480" w:lineRule="auto"/>
        <w:ind w:firstLine="720"/>
      </w:pPr>
      <w:r>
        <w:t>This view of morality, as organized around the claims that individuals have on agents, may seem so natural as not to be worth making explicit.  However, it contrasts with a view of morality as organized around the impersonal goodness of states of affairs, which agents have reasons to promote.  And it contrasts with a view of morality as organized around an ideal of agency—such as coherence or proper functioning—</w:t>
      </w:r>
      <w:r>
        <w:lastRenderedPageBreak/>
        <w:t>which agents have reasons to live up to.  Neither of these alternative views of morality assigns the same importance to the place of a claimant</w:t>
      </w:r>
      <w:r w:rsidR="00644FF7">
        <w:t xml:space="preserve"> (Wallace 2019)</w:t>
      </w:r>
      <w:r>
        <w:t>.</w:t>
      </w:r>
    </w:p>
    <w:p w14:paraId="7CD832A3" w14:textId="0CA40D1A" w:rsidR="00381086" w:rsidRDefault="00381086" w:rsidP="00BF3E0A">
      <w:pPr>
        <w:spacing w:line="480" w:lineRule="auto"/>
        <w:ind w:firstLine="720"/>
      </w:pPr>
      <w:r>
        <w:t xml:space="preserve">It is worth highlighting an ambiguity in the use of “claim.”  When we ask, “What claim, if any, does Indy have on Benny?” we ask it with three different focuses.  With the </w:t>
      </w:r>
      <w:r>
        <w:rPr>
          <w:i/>
        </w:rPr>
        <w:t xml:space="preserve">grounding </w:t>
      </w:r>
      <w:r>
        <w:t xml:space="preserve">focus, we look to an interest of Indy’s that might ground a claim on Benny.  With the </w:t>
      </w:r>
      <w:r w:rsidRPr="00305CD2">
        <w:rPr>
          <w:i/>
        </w:rPr>
        <w:t xml:space="preserve">guiding </w:t>
      </w:r>
      <w:r>
        <w:t xml:space="preserve">focus, we look to what we would advise Benny to do in light of that interest.  With the </w:t>
      </w:r>
      <w:r w:rsidRPr="009755F3">
        <w:rPr>
          <w:i/>
        </w:rPr>
        <w:t xml:space="preserve">reactive </w:t>
      </w:r>
      <w:r>
        <w:t>focus, we look to whether Indy has grounds to resent Benny for what Benny does.</w:t>
      </w:r>
    </w:p>
    <w:p w14:paraId="7686F5E0" w14:textId="0436F547" w:rsidR="00381086" w:rsidRDefault="00381086" w:rsidP="00BF3E0A">
      <w:pPr>
        <w:pStyle w:val="FootnoteText"/>
        <w:spacing w:line="480" w:lineRule="auto"/>
        <w:ind w:firstLine="720"/>
      </w:pPr>
      <w:r>
        <w:t>There are two broad kinds of case where the grounding and guiding focuses, on the one hand, and the reactive focus, on the other, suggest different answers to the question “What claim, if any, does Indy have on Benny?”  First, there are cases of “</w:t>
      </w:r>
      <w:r w:rsidRPr="003C49B4">
        <w:rPr>
          <w:iCs/>
        </w:rPr>
        <w:t>failing</w:t>
      </w:r>
      <w:r w:rsidRPr="00024726">
        <w:rPr>
          <w:i/>
        </w:rPr>
        <w:t xml:space="preserve"> </w:t>
      </w:r>
      <w:r>
        <w:t xml:space="preserve">to meet a claim, despite acting for the </w:t>
      </w:r>
      <w:r w:rsidRPr="003C49B4">
        <w:rPr>
          <w:iCs/>
        </w:rPr>
        <w:t>right</w:t>
      </w:r>
      <w:r w:rsidRPr="00024726">
        <w:rPr>
          <w:i/>
        </w:rPr>
        <w:t xml:space="preserve"> </w:t>
      </w:r>
      <w:r>
        <w:t xml:space="preserve">reason.”  In such cases, when we take the grounding or guiding focus, we are apt to say that Benny has due concern for Indy’s claim, but nonetheless fails to meet it.  The clearest instances, and perhaps the only instances, are where Benny is non-negligently ignorant of some relevant, particular, non-normative fact.  Benny has taken Indy’s coat, thinking that it is his, while Indy shivers from the chill.  With the grounding focus, we onlookers, who know better, see that what Benny is doing does not, in fact, serve the interest for which Benny has due concern.  And with the guiding focus, we onlookers, who know better, see that Benny in fact has reason, in light of that interest, to do something other than what he is doing.  He should return the coat.  We would advise him accordingly, if we could.  </w:t>
      </w:r>
      <w:proofErr w:type="gramStart"/>
      <w:r>
        <w:t>So</w:t>
      </w:r>
      <w:proofErr w:type="gramEnd"/>
      <w:r>
        <w:t xml:space="preserve"> with the grounding or guiding focus, we are apt to say that Indy has a claim on Benny to do otherwise.  However, with the reactive focus, we may think that Indy nonetheless </w:t>
      </w:r>
      <w:r>
        <w:lastRenderedPageBreak/>
        <w:t>has no unmet claim against Benny, since Benny is acting with due concern (Wallace 2019</w:t>
      </w:r>
      <w:r w:rsidR="0022089A">
        <w:t>,</w:t>
      </w:r>
      <w:r>
        <w:t xml:space="preserve"> 10–11). </w:t>
      </w:r>
    </w:p>
    <w:p w14:paraId="5EE1922C" w14:textId="77777777" w:rsidR="00381086" w:rsidRDefault="00381086" w:rsidP="00BF3E0A">
      <w:pPr>
        <w:pStyle w:val="FootnoteText"/>
        <w:spacing w:line="480" w:lineRule="auto"/>
        <w:ind w:firstLine="720"/>
      </w:pPr>
      <w:r>
        <w:t>Second, there are cases of “</w:t>
      </w:r>
      <w:r w:rsidRPr="003C49B4">
        <w:rPr>
          <w:iCs/>
        </w:rPr>
        <w:t>meeting a claim for the wrong</w:t>
      </w:r>
      <w:r w:rsidRPr="00024726">
        <w:rPr>
          <w:i/>
        </w:rPr>
        <w:t xml:space="preserve"> </w:t>
      </w:r>
      <w:r>
        <w:t>reason.”  In such cases, when we take the grounding or guiding focus, we are apt to say that Benny does not fail to meet Indy’s claim, although this is in spite of Benny’s lack of due concern for it.</w:t>
      </w:r>
      <w:r>
        <w:rPr>
          <w:rStyle w:val="FootnoteReference"/>
        </w:rPr>
        <w:footnoteReference w:id="3"/>
      </w:r>
      <w:r>
        <w:t xml:space="preserve">  Suppose that Benny believes that Indy needs medication, that Benny, from malice, refuses to give it to him, and that unbeknownst to Benny, Indy’s health is best served by not giving it to him.  If we take either the grounding or guiding focus, we may wish to say that Benny is not failing to meet a claim that Indy has on him.  Benny has not wronged Indy.  But if we take the reactive focus, we may wish to say that Indy has an unmet claim.  Benny has wronged Indy.  At least, Indy has grounds to resent Benny.</w:t>
      </w:r>
    </w:p>
    <w:p w14:paraId="4EA8089E" w14:textId="77777777" w:rsidR="00381086" w:rsidRDefault="00381086" w:rsidP="00BF3E0A">
      <w:pPr>
        <w:pStyle w:val="FootnoteText"/>
        <w:spacing w:line="480" w:lineRule="auto"/>
        <w:ind w:firstLine="720"/>
      </w:pPr>
      <w:r>
        <w:t xml:space="preserve">With respect to cases of “meeting a claim for the wrong reason,” </w:t>
      </w:r>
      <w:r w:rsidRPr="00381086">
        <w:t>it is perhaps too general to say that Benny has wronged Indy merely by lacking due concern.  At least it sounds odd to say that Benny has wronged Indy if Benny’s lack of d</w:t>
      </w:r>
      <w:r>
        <w:t>ue concern is completely inert: that is, if Benny’s lack of due concern is never expressed in an action or omission, because no opportunity, real or apparent, to harm Indy, to transgress against Indy, or to pass up an opportunity to aid Indy ever presents itself.  It is a good question, however, whether it sounds odd only because “wronging Indy” conve</w:t>
      </w:r>
      <w:r w:rsidRPr="00381086">
        <w:t xml:space="preserve">ys doing something to Indy.  In any event, it seems less odd </w:t>
      </w:r>
      <w:r>
        <w:t xml:space="preserve">to say something narrower: </w:t>
      </w:r>
      <w:r>
        <w:lastRenderedPageBreak/>
        <w:t>that Benny wrongs Indy by an action or omission that expresses a lack of due concern for the interests that underlie Indy’s claim, even if, as it happens, that action or omission serves those interests.</w:t>
      </w:r>
    </w:p>
    <w:p w14:paraId="2BFD18C5" w14:textId="5B0D29C2" w:rsidR="00381086" w:rsidRDefault="00381086" w:rsidP="00BF3E0A">
      <w:pPr>
        <w:pStyle w:val="FootnoteText"/>
        <w:spacing w:line="480" w:lineRule="auto"/>
        <w:ind w:firstLine="720"/>
      </w:pPr>
      <w:r>
        <w:t xml:space="preserve">In light of cases of failing to meet a claim, despite acting for the right reason and meeting a claim for the wrong reason, we might, perhaps somewhat artificially, regiment our use of “claim,” on the one hand, and “complaint” and “wronging” on the other.  We might say that Indy has a </w:t>
      </w:r>
      <w:r w:rsidRPr="00381086">
        <w:rPr>
          <w:iCs/>
        </w:rPr>
        <w:t xml:space="preserve">complaint against Benny for some action or omission, or that Benny wrongs Indy by it, just when that action or omission expresses—that is, is an outward manifestation of—Benny’s lack of due concern for the interests that underlie Indy’s claims, where “claims” are understood in the way that seems </w:t>
      </w:r>
      <w:r>
        <w:t>natural when we take the grounding or guiding focus.</w:t>
      </w:r>
    </w:p>
    <w:p w14:paraId="58F9A913" w14:textId="77777777" w:rsidR="00381086" w:rsidRDefault="00381086" w:rsidP="00BF3E0A">
      <w:pPr>
        <w:spacing w:line="480" w:lineRule="auto"/>
        <w:ind w:firstLine="720"/>
      </w:pPr>
    </w:p>
    <w:p w14:paraId="2066D65A" w14:textId="77777777" w:rsidR="00165B9A" w:rsidRDefault="00165B9A" w:rsidP="00BF3E0A">
      <w:pPr>
        <w:spacing w:line="480" w:lineRule="auto"/>
        <w:ind w:firstLine="720"/>
      </w:pPr>
    </w:p>
    <w:p w14:paraId="27CCEFCE" w14:textId="77777777" w:rsidR="00381086" w:rsidRDefault="00381086" w:rsidP="00BF3E0A">
      <w:pPr>
        <w:spacing w:line="480" w:lineRule="auto"/>
        <w:ind w:firstLine="720"/>
        <w:rPr>
          <w:rFonts w:eastAsiaTheme="majorEastAsia" w:cstheme="majorBidi"/>
          <w:b/>
          <w:i/>
          <w:szCs w:val="26"/>
        </w:rPr>
      </w:pPr>
      <w:r>
        <w:br w:type="page"/>
      </w:r>
    </w:p>
    <w:p w14:paraId="4512B1B2" w14:textId="60D12E64" w:rsidR="00E4071A" w:rsidRDefault="00972476" w:rsidP="00BF3E0A">
      <w:pPr>
        <w:pStyle w:val="Heading2"/>
        <w:spacing w:line="480" w:lineRule="auto"/>
        <w:ind w:left="0" w:firstLine="0"/>
        <w:jc w:val="center"/>
      </w:pPr>
      <w:bookmarkStart w:id="19" w:name="_Toc61099532"/>
      <w:r>
        <w:lastRenderedPageBreak/>
        <w:t xml:space="preserve">Interests in </w:t>
      </w:r>
      <w:r w:rsidR="00E4071A">
        <w:t>Improvement</w:t>
      </w:r>
      <w:bookmarkEnd w:id="19"/>
    </w:p>
    <w:p w14:paraId="7F1341EF" w14:textId="53EDA0C6" w:rsidR="0021759A" w:rsidRDefault="00E27DF5" w:rsidP="00BF3E0A">
      <w:pPr>
        <w:spacing w:line="480" w:lineRule="auto"/>
        <w:ind w:firstLine="720"/>
      </w:pPr>
      <w:r>
        <w:t xml:space="preserve">So </w:t>
      </w:r>
      <w:proofErr w:type="gramStart"/>
      <w:r>
        <w:t>far</w:t>
      </w:r>
      <w:proofErr w:type="gramEnd"/>
      <w:r>
        <w:t xml:space="preserve"> we have described only the </w:t>
      </w:r>
      <w:r w:rsidRPr="00CA1D95">
        <w:rPr>
          <w:iCs/>
        </w:rPr>
        <w:t>structure of claims.  What of their content?  To begin</w:t>
      </w:r>
      <w:r w:rsidR="00E82135" w:rsidRPr="00CA1D95">
        <w:rPr>
          <w:iCs/>
        </w:rPr>
        <w:t xml:space="preserve"> with</w:t>
      </w:r>
      <w:r w:rsidRPr="00CA1D95">
        <w:rPr>
          <w:iCs/>
        </w:rPr>
        <w:t xml:space="preserve">, </w:t>
      </w:r>
      <w:r w:rsidR="00B178EA" w:rsidRPr="00CA1D95">
        <w:rPr>
          <w:iCs/>
        </w:rPr>
        <w:t>I assume that</w:t>
      </w:r>
      <w:r w:rsidR="00ED2D05" w:rsidRPr="00CA1D95">
        <w:rPr>
          <w:iCs/>
        </w:rPr>
        <w:t xml:space="preserve">, among the claims that an </w:t>
      </w:r>
      <w:r w:rsidR="00B178EA" w:rsidRPr="00CA1D95">
        <w:rPr>
          <w:iCs/>
        </w:rPr>
        <w:t>individual, Indy, has</w:t>
      </w:r>
      <w:r w:rsidR="00C86FBC" w:rsidRPr="00CA1D95">
        <w:rPr>
          <w:iCs/>
        </w:rPr>
        <w:t xml:space="preserve"> </w:t>
      </w:r>
      <w:r w:rsidR="00ED2D05" w:rsidRPr="00CA1D95">
        <w:rPr>
          <w:iCs/>
        </w:rPr>
        <w:t>on other agents are</w:t>
      </w:r>
      <w:r w:rsidR="009963BF" w:rsidRPr="00CA1D95">
        <w:rPr>
          <w:iCs/>
        </w:rPr>
        <w:t xml:space="preserve"> </w:t>
      </w:r>
      <w:r w:rsidR="001E6AF8" w:rsidRPr="00CA1D95">
        <w:rPr>
          <w:iCs/>
        </w:rPr>
        <w:t xml:space="preserve">claims </w:t>
      </w:r>
      <w:r w:rsidR="009963BF" w:rsidRPr="00CA1D95">
        <w:rPr>
          <w:iCs/>
        </w:rPr>
        <w:t xml:space="preserve">grounded in </w:t>
      </w:r>
      <w:r w:rsidR="00E13C05" w:rsidRPr="00CA1D95">
        <w:rPr>
          <w:iCs/>
        </w:rPr>
        <w:t xml:space="preserve">Indy’s </w:t>
      </w:r>
      <w:r w:rsidR="009963BF" w:rsidRPr="00CA1D95">
        <w:rPr>
          <w:iCs/>
        </w:rPr>
        <w:t>interests in</w:t>
      </w:r>
      <w:r w:rsidR="00331A45" w:rsidRPr="00CA1D95">
        <w:rPr>
          <w:iCs/>
        </w:rPr>
        <w:t xml:space="preserve"> improvemen</w:t>
      </w:r>
      <w:r w:rsidR="00ED2D05" w:rsidRPr="00CA1D95">
        <w:rPr>
          <w:iCs/>
        </w:rPr>
        <w:t>t</w:t>
      </w:r>
      <w:r w:rsidR="008F46C5" w:rsidRPr="00CA1D95">
        <w:rPr>
          <w:iCs/>
        </w:rPr>
        <w:t xml:space="preserve">.  </w:t>
      </w:r>
      <w:r w:rsidR="00E13C05" w:rsidRPr="00CA1D95">
        <w:rPr>
          <w:iCs/>
        </w:rPr>
        <w:t xml:space="preserve">Indy has interests in being better </w:t>
      </w:r>
      <w:r w:rsidR="00BB29F9" w:rsidRPr="00CA1D95">
        <w:rPr>
          <w:iCs/>
        </w:rPr>
        <w:t>situated</w:t>
      </w:r>
      <w:r w:rsidR="00E13C05" w:rsidRPr="00CA1D95">
        <w:rPr>
          <w:iCs/>
        </w:rPr>
        <w:t xml:space="preserve"> to</w:t>
      </w:r>
      <w:r w:rsidR="00E13C05">
        <w:t xml:space="preserve"> lead a </w:t>
      </w:r>
      <w:r w:rsidR="00515D57">
        <w:t>fulfilling life, and t</w:t>
      </w:r>
      <w:r w:rsidR="00BB29F9">
        <w:t xml:space="preserve">hese interests </w:t>
      </w:r>
      <w:r>
        <w:t xml:space="preserve">can </w:t>
      </w:r>
      <w:r w:rsidR="00BB29F9">
        <w:t xml:space="preserve">support the conclusion that Indy </w:t>
      </w:r>
      <w:r w:rsidR="00B11730">
        <w:t xml:space="preserve">has </w:t>
      </w:r>
      <w:r w:rsidR="00BB29F9">
        <w:t xml:space="preserve">a claim on a potential benefactor, Benny, to act so as to better situate Indy to lead a fulfilling life. </w:t>
      </w:r>
      <w:r w:rsidR="00B11730">
        <w:t xml:space="preserve"> </w:t>
      </w:r>
      <w:r w:rsidR="00783F97">
        <w:t xml:space="preserve">For Indy’s interest in improvement to </w:t>
      </w:r>
      <w:r w:rsidR="00515D57">
        <w:t xml:space="preserve">support, in this way, </w:t>
      </w:r>
      <w:r w:rsidR="00783F97">
        <w:t xml:space="preserve">a claim on Benny, I assume, Benny need not have any special relationship to Indy, other than that Benny can improve Indy’s situation. </w:t>
      </w:r>
      <w:r w:rsidR="0068192E">
        <w:t xml:space="preserve"> </w:t>
      </w:r>
      <w:r w:rsidR="00783F97">
        <w:t>Indy might have an improvement claim on Benny, for example, even though Benny belongs to the present generation, while Indy belongs to distant posterity.</w:t>
      </w:r>
    </w:p>
    <w:p w14:paraId="53D50633" w14:textId="5E3D9BBA" w:rsidR="00515D57" w:rsidRDefault="00515D57" w:rsidP="00BF3E0A">
      <w:pPr>
        <w:spacing w:line="480" w:lineRule="auto"/>
        <w:ind w:firstLine="720"/>
      </w:pPr>
      <w:r>
        <w:t>“I</w:t>
      </w:r>
      <w:r w:rsidR="00001BAD">
        <w:t>mprovement</w:t>
      </w:r>
      <w:r>
        <w:t xml:space="preserve">” </w:t>
      </w:r>
      <w:r w:rsidR="00001BAD">
        <w:t>is meant broadly</w:t>
      </w:r>
      <w:r w:rsidR="00491D7B">
        <w:t xml:space="preserve">.  </w:t>
      </w:r>
      <w:r w:rsidR="00633C3D">
        <w:t>First, i</w:t>
      </w:r>
      <w:r w:rsidR="00001BAD">
        <w:t xml:space="preserve">mprovement is </w:t>
      </w:r>
      <w:r>
        <w:t xml:space="preserve">relative </w:t>
      </w:r>
      <w:r w:rsidR="00001BAD">
        <w:t xml:space="preserve">not </w:t>
      </w:r>
      <w:r>
        <w:t xml:space="preserve">to how things </w:t>
      </w:r>
      <w:r w:rsidR="00E27DF5" w:rsidRPr="00B35A74">
        <w:rPr>
          <w:iCs/>
        </w:rPr>
        <w:t>we</w:t>
      </w:r>
      <w:r w:rsidRPr="00B35A74">
        <w:rPr>
          <w:iCs/>
        </w:rPr>
        <w:t>re</w:t>
      </w:r>
      <w:r w:rsidR="006363B7" w:rsidRPr="00B35A74">
        <w:rPr>
          <w:iCs/>
        </w:rPr>
        <w:t xml:space="preserve"> or are</w:t>
      </w:r>
      <w:r w:rsidRPr="00B35A74">
        <w:rPr>
          <w:iCs/>
        </w:rPr>
        <w:t xml:space="preserve">, but </w:t>
      </w:r>
      <w:r w:rsidR="00F4056F" w:rsidRPr="00B35A74">
        <w:rPr>
          <w:iCs/>
        </w:rPr>
        <w:t xml:space="preserve">instead </w:t>
      </w:r>
      <w:r w:rsidRPr="00B35A74">
        <w:rPr>
          <w:iCs/>
        </w:rPr>
        <w:t xml:space="preserve">to </w:t>
      </w:r>
      <w:r w:rsidR="00001BAD" w:rsidRPr="00B35A74">
        <w:rPr>
          <w:iCs/>
        </w:rPr>
        <w:t xml:space="preserve">how </w:t>
      </w:r>
      <w:r w:rsidRPr="00B35A74">
        <w:rPr>
          <w:iCs/>
        </w:rPr>
        <w:t xml:space="preserve">things </w:t>
      </w:r>
      <w:r w:rsidR="00001BAD" w:rsidRPr="00B35A74">
        <w:rPr>
          <w:iCs/>
        </w:rPr>
        <w:t xml:space="preserve">could </w:t>
      </w:r>
      <w:r w:rsidR="00DD368D" w:rsidRPr="00B35A74">
        <w:rPr>
          <w:iCs/>
        </w:rPr>
        <w:t>have been</w:t>
      </w:r>
      <w:r w:rsidR="006363B7" w:rsidRPr="00B35A74">
        <w:rPr>
          <w:iCs/>
        </w:rPr>
        <w:t xml:space="preserve"> or could be</w:t>
      </w:r>
      <w:r w:rsidRPr="00B35A74">
        <w:rPr>
          <w:iCs/>
        </w:rPr>
        <w:t xml:space="preserve">.  Not making </w:t>
      </w:r>
      <w:r w:rsidR="006363B7" w:rsidRPr="00B35A74">
        <w:rPr>
          <w:iCs/>
        </w:rPr>
        <w:t xml:space="preserve">Indy’s </w:t>
      </w:r>
      <w:r w:rsidRPr="00B35A74">
        <w:rPr>
          <w:iCs/>
        </w:rPr>
        <w:t xml:space="preserve">situation worse than it is counts as improving </w:t>
      </w:r>
      <w:r w:rsidR="006363B7" w:rsidRPr="00B35A74">
        <w:rPr>
          <w:iCs/>
        </w:rPr>
        <w:t xml:space="preserve">Indy’s </w:t>
      </w:r>
      <w:r w:rsidRPr="00B35A74">
        <w:rPr>
          <w:iCs/>
        </w:rPr>
        <w:t xml:space="preserve">situation, if </w:t>
      </w:r>
      <w:r w:rsidR="006363B7" w:rsidRPr="00B35A74">
        <w:rPr>
          <w:iCs/>
        </w:rPr>
        <w:t xml:space="preserve">Benny had </w:t>
      </w:r>
      <w:r w:rsidRPr="00B35A74">
        <w:rPr>
          <w:iCs/>
        </w:rPr>
        <w:t xml:space="preserve">the </w:t>
      </w:r>
      <w:r w:rsidR="00001BAD" w:rsidRPr="00B35A74">
        <w:rPr>
          <w:iCs/>
        </w:rPr>
        <w:t xml:space="preserve">option </w:t>
      </w:r>
      <w:r w:rsidRPr="00B35A74">
        <w:rPr>
          <w:iCs/>
        </w:rPr>
        <w:t>of making it worse.</w:t>
      </w:r>
      <w:r w:rsidR="00491D7B" w:rsidRPr="00B35A74">
        <w:rPr>
          <w:iCs/>
        </w:rPr>
        <w:t xml:space="preserve">  </w:t>
      </w:r>
      <w:r w:rsidR="00633C3D" w:rsidRPr="00B35A74">
        <w:rPr>
          <w:iCs/>
        </w:rPr>
        <w:t xml:space="preserve">Second, </w:t>
      </w:r>
      <w:r w:rsidR="00DD368D" w:rsidRPr="00B35A74">
        <w:rPr>
          <w:iCs/>
        </w:rPr>
        <w:t xml:space="preserve">improvement </w:t>
      </w:r>
      <w:r w:rsidR="00633C3D" w:rsidRPr="00B35A74">
        <w:rPr>
          <w:iCs/>
        </w:rPr>
        <w:t xml:space="preserve">is not </w:t>
      </w:r>
      <w:r w:rsidR="00DD368D" w:rsidRPr="00B35A74">
        <w:rPr>
          <w:iCs/>
        </w:rPr>
        <w:t>restric</w:t>
      </w:r>
      <w:r w:rsidR="00DD368D">
        <w:t xml:space="preserve">ted to the provision of material goods.  </w:t>
      </w:r>
      <w:r w:rsidR="00491D7B">
        <w:t xml:space="preserve">Benny’s protecting Indy from physical harm at the hands of </w:t>
      </w:r>
      <w:proofErr w:type="spellStart"/>
      <w:r w:rsidR="00491D7B">
        <w:t>Altra</w:t>
      </w:r>
      <w:proofErr w:type="spellEnd"/>
      <w:r w:rsidR="00491D7B">
        <w:t xml:space="preserve">, or, indeed, Benny’s refraining from physically harming </w:t>
      </w:r>
      <w:r w:rsidR="00F020CD">
        <w:t xml:space="preserve">Indy </w:t>
      </w:r>
      <w:r w:rsidR="00491D7B">
        <w:t>himself, counts as improvin</w:t>
      </w:r>
      <w:r w:rsidR="001A7ACD">
        <w:t>g Indy’s situation.  (</w:t>
      </w:r>
      <w:r w:rsidR="00491D7B">
        <w:t>This is so even though Benny’s refraining may, in addition, respect</w:t>
      </w:r>
      <w:r w:rsidR="001A7ACD">
        <w:t xml:space="preserve"> Indy’s right against invasion, which we will discuss </w:t>
      </w:r>
      <w:r w:rsidR="006B7243">
        <w:t xml:space="preserve">in </w:t>
      </w:r>
      <w:r w:rsidR="005164C5">
        <w:t>S</w:t>
      </w:r>
      <w:r w:rsidR="006B7243">
        <w:t>ection</w:t>
      </w:r>
      <w:r w:rsidR="005164C5">
        <w:t xml:space="preserve"> </w:t>
      </w:r>
      <w:r w:rsidR="00E158AE">
        <w:fldChar w:fldCharType="begin"/>
      </w:r>
      <w:r w:rsidR="00E158AE">
        <w:instrText xml:space="preserve"> REF _Ref14592994 \r </w:instrText>
      </w:r>
      <w:r w:rsidR="00E158AE">
        <w:fldChar w:fldCharType="separate"/>
      </w:r>
      <w:r w:rsidR="0027255C">
        <w:t>1.6</w:t>
      </w:r>
      <w:r w:rsidR="00E158AE">
        <w:fldChar w:fldCharType="end"/>
      </w:r>
      <w:r w:rsidR="00DC2004">
        <w:t>.</w:t>
      </w:r>
      <w:r w:rsidR="001A7ACD">
        <w:t>)</w:t>
      </w:r>
    </w:p>
    <w:p w14:paraId="4388C3D6" w14:textId="7C8C1991" w:rsidR="007040E1" w:rsidRDefault="00491D7B" w:rsidP="00BF3E0A">
      <w:pPr>
        <w:spacing w:line="480" w:lineRule="auto"/>
        <w:ind w:firstLine="720"/>
      </w:pPr>
      <w:r>
        <w:t>To say that Indy’s interest in impro</w:t>
      </w:r>
      <w:r w:rsidRPr="00B35A74">
        <w:t xml:space="preserve">vement tends to support </w:t>
      </w:r>
      <w:r w:rsidR="005F73F2" w:rsidRPr="00B35A74">
        <w:t xml:space="preserve">the conclusion that Indy has </w:t>
      </w:r>
      <w:r w:rsidRPr="00B35A74">
        <w:t>a claim o</w:t>
      </w:r>
      <w:r>
        <w:t xml:space="preserve">n Benny to improve Indy’s situation </w:t>
      </w:r>
      <w:r w:rsidR="005F73F2">
        <w:t xml:space="preserve">is not necessarily to say that </w:t>
      </w:r>
      <w:r w:rsidR="00956894">
        <w:t xml:space="preserve">whenever </w:t>
      </w:r>
      <w:r w:rsidR="005F73F2">
        <w:t xml:space="preserve">Indy </w:t>
      </w:r>
      <w:r w:rsidR="00956894">
        <w:t xml:space="preserve">has an interest in an improvement that Benny might provide, Indy </w:t>
      </w:r>
      <w:r w:rsidR="005F73F2" w:rsidRPr="00B35A74">
        <w:rPr>
          <w:iCs/>
        </w:rPr>
        <w:t>has a claim</w:t>
      </w:r>
      <w:r w:rsidR="00D50278" w:rsidRPr="00B35A74">
        <w:rPr>
          <w:iCs/>
        </w:rPr>
        <w:t xml:space="preserve"> on Benny to provide that improvement</w:t>
      </w:r>
      <w:r w:rsidR="005F73F2" w:rsidRPr="00B35A74">
        <w:rPr>
          <w:iCs/>
        </w:rPr>
        <w:t xml:space="preserve">.  </w:t>
      </w:r>
      <w:r w:rsidR="005F4DED" w:rsidRPr="00B35A74">
        <w:rPr>
          <w:iCs/>
        </w:rPr>
        <w:t xml:space="preserve">First, there is the question of how the improvement to Indy’s situation compares against the burdens that </w:t>
      </w:r>
      <w:r w:rsidR="00E22F5B" w:rsidRPr="00B35A74">
        <w:rPr>
          <w:iCs/>
        </w:rPr>
        <w:t>Benny</w:t>
      </w:r>
      <w:r w:rsidR="008A1A73" w:rsidRPr="00B35A74">
        <w:rPr>
          <w:iCs/>
        </w:rPr>
        <w:t xml:space="preserve">, who has his </w:t>
      </w:r>
      <w:r w:rsidR="008A1A73" w:rsidRPr="00B35A74">
        <w:rPr>
          <w:iCs/>
        </w:rPr>
        <w:lastRenderedPageBreak/>
        <w:t>own life to live</w:t>
      </w:r>
      <w:r w:rsidR="005F4DED" w:rsidRPr="00B35A74">
        <w:rPr>
          <w:iCs/>
        </w:rPr>
        <w:t>, would have to bear to provide it (or even to be subject to providing it)</w:t>
      </w:r>
      <w:r w:rsidR="009A2CD6" w:rsidRPr="00B35A74">
        <w:rPr>
          <w:iCs/>
        </w:rPr>
        <w:t>.</w:t>
      </w:r>
      <w:r w:rsidR="00DC2004">
        <w:t xml:space="preserve">  </w:t>
      </w:r>
      <w:r w:rsidR="005F4DED">
        <w:t xml:space="preserve">Second, </w:t>
      </w:r>
      <w:r w:rsidR="009415D7">
        <w:t xml:space="preserve">there is the question of how the </w:t>
      </w:r>
      <w:r w:rsidR="008A1A73">
        <w:t xml:space="preserve">improvement </w:t>
      </w:r>
      <w:r w:rsidR="009415D7">
        <w:t xml:space="preserve">to Indy compares </w:t>
      </w:r>
      <w:r w:rsidR="00EE41E6">
        <w:t xml:space="preserve">with </w:t>
      </w:r>
      <w:r w:rsidR="009415D7">
        <w:t xml:space="preserve">the improvements to others, such as </w:t>
      </w:r>
      <w:proofErr w:type="spellStart"/>
      <w:r w:rsidR="009415D7">
        <w:t>Altra</w:t>
      </w:r>
      <w:proofErr w:type="spellEnd"/>
      <w:r w:rsidR="009415D7">
        <w:t xml:space="preserve">, that Benny might make, if he </w:t>
      </w:r>
      <w:r w:rsidR="009A2CD6">
        <w:t>forwent the improvement to Indy</w:t>
      </w:r>
      <w:r w:rsidR="001A09D2">
        <w:t xml:space="preserve">—as it were, the moral opportunity cost of improving things for </w:t>
      </w:r>
      <w:r w:rsidR="00650557">
        <w:t>Indy</w:t>
      </w:r>
      <w:r w:rsidR="009415D7">
        <w:t>.</w:t>
      </w:r>
      <w:r w:rsidR="009A2CD6">
        <w:t xml:space="preserve">  Indy might lack a claim on Benny because improving Indy’s situation would </w:t>
      </w:r>
      <w:r w:rsidR="003B2CEE">
        <w:t xml:space="preserve">prevent Benny from improving </w:t>
      </w:r>
      <w:proofErr w:type="spellStart"/>
      <w:r w:rsidR="007040E1" w:rsidRPr="00DE5E72">
        <w:t>Altra’s</w:t>
      </w:r>
      <w:proofErr w:type="spellEnd"/>
      <w:r w:rsidR="007040E1" w:rsidRPr="00DE5E72">
        <w:t xml:space="preserve"> situation, in a way that trades off </w:t>
      </w:r>
      <w:proofErr w:type="spellStart"/>
      <w:r w:rsidR="007040E1" w:rsidRPr="00DE5E72">
        <w:t>Altra’s</w:t>
      </w:r>
      <w:proofErr w:type="spellEnd"/>
      <w:r w:rsidR="007040E1" w:rsidRPr="00DE5E72">
        <w:t xml:space="preserve"> </w:t>
      </w:r>
      <w:r w:rsidR="003233A8">
        <w:t xml:space="preserve">interests in improvement </w:t>
      </w:r>
      <w:r w:rsidR="007040E1" w:rsidRPr="00DE5E72">
        <w:t>at an unfairly low rate against Indy’s.</w:t>
      </w:r>
      <w:r w:rsidR="0052130F" w:rsidRPr="009246B4">
        <w:rPr>
          <w:rStyle w:val="FootnoteReference"/>
        </w:rPr>
        <w:footnoteReference w:id="4"/>
      </w:r>
    </w:p>
    <w:p w14:paraId="235F618E" w14:textId="44C7695B" w:rsidR="004B0B7F" w:rsidRDefault="009A2CD6" w:rsidP="00BF3E0A">
      <w:pPr>
        <w:spacing w:line="480" w:lineRule="auto"/>
        <w:ind w:firstLine="720"/>
      </w:pPr>
      <w:r>
        <w:t xml:space="preserve">In this </w:t>
      </w:r>
      <w:r w:rsidR="00310B8E">
        <w:t>way</w:t>
      </w:r>
      <w:r>
        <w:t xml:space="preserve">, </w:t>
      </w:r>
      <w:r w:rsidR="00A76BB6">
        <w:t xml:space="preserve">Indy’s </w:t>
      </w:r>
      <w:r w:rsidR="00A76BB6" w:rsidRPr="00DC2004">
        <w:rPr>
          <w:iCs/>
        </w:rPr>
        <w:t>claim</w:t>
      </w:r>
      <w:r>
        <w:t xml:space="preserve"> to </w:t>
      </w:r>
      <w:r w:rsidR="00A76BB6">
        <w:t xml:space="preserve">improvement on Benny will often </w:t>
      </w:r>
      <w:r>
        <w:t xml:space="preserve">be comparative, </w:t>
      </w:r>
      <w:r w:rsidR="00A76BB6">
        <w:t xml:space="preserve">in </w:t>
      </w:r>
      <w:r w:rsidR="00DF4B30">
        <w:t xml:space="preserve">the sense </w:t>
      </w:r>
      <w:r w:rsidR="00A76BB6">
        <w:t xml:space="preserve">that </w:t>
      </w:r>
      <w:r w:rsidR="00C218DB">
        <w:t xml:space="preserve">whether Indy has such a claim </w:t>
      </w:r>
      <w:r>
        <w:t>depend</w:t>
      </w:r>
      <w:r w:rsidR="00A76BB6">
        <w:t>s</w:t>
      </w:r>
      <w:r>
        <w:t xml:space="preserve"> on </w:t>
      </w:r>
      <w:r w:rsidR="00A76BB6">
        <w:t>comparing</w:t>
      </w:r>
      <w:r w:rsidR="004E5988">
        <w:t xml:space="preserve"> </w:t>
      </w:r>
      <w:r w:rsidR="00A76BB6">
        <w:t xml:space="preserve">the improvement to Indy with a foregone improvement to </w:t>
      </w:r>
      <w:proofErr w:type="spellStart"/>
      <w:r w:rsidR="00A76BB6">
        <w:t>Altra</w:t>
      </w:r>
      <w:proofErr w:type="spellEnd"/>
      <w:r w:rsidR="004E5988">
        <w:t>, and on trading off their interests fairly</w:t>
      </w:r>
      <w:r>
        <w:t xml:space="preserve">.  </w:t>
      </w:r>
      <w:r w:rsidR="00A76BB6">
        <w:t xml:space="preserve">Had the improvement to </w:t>
      </w:r>
      <w:proofErr w:type="spellStart"/>
      <w:r w:rsidR="00A76BB6">
        <w:t>Altra</w:t>
      </w:r>
      <w:proofErr w:type="spellEnd"/>
      <w:r w:rsidR="00A76BB6">
        <w:t xml:space="preserve"> been comparatively more significant, Indy might lack that claim. </w:t>
      </w:r>
      <w:r w:rsidR="00310B8E">
        <w:t>However</w:t>
      </w:r>
      <w:r w:rsidR="00A76BB6">
        <w:t>, Indy’</w:t>
      </w:r>
      <w:r w:rsidR="00310B8E">
        <w:t xml:space="preserve">s </w:t>
      </w:r>
      <w:r w:rsidR="00310B8E" w:rsidRPr="00DC2004">
        <w:rPr>
          <w:iCs/>
        </w:rPr>
        <w:t>interest</w:t>
      </w:r>
      <w:r w:rsidR="00310B8E">
        <w:t xml:space="preserve"> in improvement</w:t>
      </w:r>
      <w:r w:rsidR="00DC2004">
        <w:t>, by contrast with his claim to i</w:t>
      </w:r>
      <w:r w:rsidR="00DC2004" w:rsidRPr="00DC2004">
        <w:t>mprovement</w:t>
      </w:r>
      <w:r w:rsidR="00A15560">
        <w:t>,</w:t>
      </w:r>
      <w:r w:rsidR="00310B8E" w:rsidRPr="00DC2004">
        <w:t xml:space="preserve"> is not an interest in something comparative, such as getting from Benny what </w:t>
      </w:r>
      <w:proofErr w:type="spellStart"/>
      <w:r w:rsidR="00310B8E" w:rsidRPr="00DC2004">
        <w:t>Altra</w:t>
      </w:r>
      <w:proofErr w:type="spellEnd"/>
      <w:r w:rsidR="00310B8E" w:rsidRPr="00DC2004">
        <w:t xml:space="preserve"> got from Benny</w:t>
      </w:r>
      <w:r w:rsidR="004B0B7F" w:rsidRPr="00DC2004">
        <w:t xml:space="preserve">, or not being worse off than </w:t>
      </w:r>
      <w:proofErr w:type="spellStart"/>
      <w:r w:rsidR="004B0B7F" w:rsidRPr="00DC2004">
        <w:t>Altra</w:t>
      </w:r>
      <w:proofErr w:type="spellEnd"/>
      <w:r w:rsidR="004B0B7F" w:rsidRPr="00DC2004">
        <w:t>.</w:t>
      </w:r>
      <w:r w:rsidR="00310B8E" w:rsidRPr="00DC2004">
        <w:t xml:space="preserve"> </w:t>
      </w:r>
      <w:r w:rsidR="004B0B7F" w:rsidRPr="00DC2004">
        <w:t xml:space="preserve"> Indy’s interest in improvemen</w:t>
      </w:r>
      <w:r w:rsidR="004B0B7F">
        <w:t xml:space="preserve">t is simply an interest in </w:t>
      </w:r>
      <w:r w:rsidR="00453AAC">
        <w:t xml:space="preserve">Indy’s situation being </w:t>
      </w:r>
      <w:r w:rsidR="00C218DB">
        <w:t xml:space="preserve">better </w:t>
      </w:r>
      <w:r w:rsidR="004B0B7F">
        <w:t>in absolute terms.</w:t>
      </w:r>
      <w:r w:rsidR="003B3EF2">
        <w:t xml:space="preserve">  What happens with </w:t>
      </w:r>
      <w:proofErr w:type="spellStart"/>
      <w:r w:rsidR="003B3EF2">
        <w:t>Altra</w:t>
      </w:r>
      <w:proofErr w:type="spellEnd"/>
      <w:r w:rsidR="003B3EF2">
        <w:t xml:space="preserve"> is neither here nor there.</w:t>
      </w:r>
    </w:p>
    <w:p w14:paraId="28F1D595" w14:textId="3121B455" w:rsidR="00E3493F" w:rsidRDefault="003756B8" w:rsidP="00BF3E0A">
      <w:pPr>
        <w:spacing w:line="480" w:lineRule="auto"/>
        <w:ind w:firstLine="720"/>
      </w:pPr>
      <w:r>
        <w:t>This means that, insofar as interests in improvement</w:t>
      </w:r>
      <w:r w:rsidR="003B110D">
        <w:t xml:space="preserve"> are concerned</w:t>
      </w:r>
      <w:r>
        <w:t xml:space="preserve">, the fact that improving Indy’s situation would increase </w:t>
      </w:r>
      <w:r w:rsidRPr="009D169B">
        <w:rPr>
          <w:iCs/>
        </w:rPr>
        <w:t>i</w:t>
      </w:r>
      <w:r w:rsidR="006E429B" w:rsidRPr="009D169B">
        <w:rPr>
          <w:iCs/>
        </w:rPr>
        <w:t>nequality</w:t>
      </w:r>
      <w:r w:rsidRPr="009D169B">
        <w:rPr>
          <w:iCs/>
        </w:rPr>
        <w:t xml:space="preserve"> between Indy and </w:t>
      </w:r>
      <w:proofErr w:type="spellStart"/>
      <w:r w:rsidRPr="009D169B">
        <w:rPr>
          <w:iCs/>
        </w:rPr>
        <w:t>Altra</w:t>
      </w:r>
      <w:proofErr w:type="spellEnd"/>
      <w:r w:rsidRPr="009D169B">
        <w:rPr>
          <w:iCs/>
        </w:rPr>
        <w:t xml:space="preserve"> </w:t>
      </w:r>
      <w:r w:rsidR="002855FE" w:rsidRPr="009D169B">
        <w:rPr>
          <w:iCs/>
        </w:rPr>
        <w:t>has no bearing, it itself, on</w:t>
      </w:r>
      <w:r w:rsidR="002855FE">
        <w:t xml:space="preserve"> what Benny </w:t>
      </w:r>
      <w:r w:rsidR="003B110D">
        <w:t>should do</w:t>
      </w:r>
      <w:r>
        <w:t xml:space="preserve">. </w:t>
      </w:r>
      <w:r w:rsidR="002855FE">
        <w:t xml:space="preserve"> </w:t>
      </w:r>
      <w:r w:rsidR="003B110D">
        <w:t xml:space="preserve">This is easiest to see in cases in which </w:t>
      </w:r>
      <w:r w:rsidR="00885291">
        <w:t xml:space="preserve">Indy and </w:t>
      </w:r>
      <w:proofErr w:type="spellStart"/>
      <w:r w:rsidR="00885291">
        <w:t>Altra</w:t>
      </w:r>
      <w:proofErr w:type="spellEnd"/>
      <w:r w:rsidR="00885291">
        <w:t xml:space="preserve"> are equally well situated, in which </w:t>
      </w:r>
      <w:r w:rsidR="003B110D">
        <w:t xml:space="preserve">Benny </w:t>
      </w:r>
      <w:r w:rsidR="00CE353E">
        <w:t xml:space="preserve">can </w:t>
      </w:r>
      <w:proofErr w:type="spellStart"/>
      <w:r w:rsidR="00C25AA7">
        <w:t>costlessly</w:t>
      </w:r>
      <w:proofErr w:type="spellEnd"/>
      <w:r w:rsidR="00C25AA7">
        <w:t xml:space="preserve"> </w:t>
      </w:r>
      <w:r w:rsidR="00E70537">
        <w:t xml:space="preserve">improve Indy’s </w:t>
      </w:r>
      <w:r w:rsidR="00E70537">
        <w:lastRenderedPageBreak/>
        <w:t>situation</w:t>
      </w:r>
      <w:r w:rsidR="00885291">
        <w:t xml:space="preserve"> further</w:t>
      </w:r>
      <w:r w:rsidR="00E70537">
        <w:t xml:space="preserve">, </w:t>
      </w:r>
      <w:r w:rsidR="003B110D">
        <w:t xml:space="preserve">but </w:t>
      </w:r>
      <w:r w:rsidR="00885291">
        <w:t xml:space="preserve">in which Benny </w:t>
      </w:r>
      <w:r w:rsidR="003B110D">
        <w:t xml:space="preserve">cannot </w:t>
      </w:r>
      <w:r w:rsidR="00D71862">
        <w:t xml:space="preserve">improve </w:t>
      </w:r>
      <w:proofErr w:type="spellStart"/>
      <w:r w:rsidR="003B110D">
        <w:t>Altra’s</w:t>
      </w:r>
      <w:proofErr w:type="spellEnd"/>
      <w:r w:rsidR="003B110D">
        <w:t xml:space="preserve"> </w:t>
      </w:r>
      <w:r w:rsidR="00D71862">
        <w:t>situation</w:t>
      </w:r>
      <w:r w:rsidR="004E5988">
        <w:t xml:space="preserve"> further</w:t>
      </w:r>
      <w:r w:rsidR="00D71862">
        <w:t xml:space="preserve">. </w:t>
      </w:r>
      <w:r w:rsidR="003B110D">
        <w:t xml:space="preserve"> In such cases, improving Indy’s situation </w:t>
      </w:r>
      <w:r w:rsidR="007A3717">
        <w:t xml:space="preserve">would </w:t>
      </w:r>
      <w:r w:rsidR="004E5988">
        <w:t xml:space="preserve">indeed </w:t>
      </w:r>
      <w:r w:rsidR="00040900">
        <w:t xml:space="preserve">increase inequality.  </w:t>
      </w:r>
      <w:r w:rsidR="004E5988">
        <w:t xml:space="preserve">However, </w:t>
      </w:r>
      <w:r w:rsidR="007A3717">
        <w:t xml:space="preserve">it would </w:t>
      </w:r>
      <w:r w:rsidR="003B110D">
        <w:t xml:space="preserve">not come at the cost of </w:t>
      </w:r>
      <w:r w:rsidR="002D7413">
        <w:t xml:space="preserve">forgoing an improvement to </w:t>
      </w:r>
      <w:proofErr w:type="spellStart"/>
      <w:r w:rsidR="003B110D">
        <w:t>Altra’s</w:t>
      </w:r>
      <w:proofErr w:type="spellEnd"/>
      <w:r w:rsidR="003B110D">
        <w:t xml:space="preserve"> situation</w:t>
      </w:r>
      <w:r w:rsidR="00040900">
        <w:t xml:space="preserve">.  </w:t>
      </w:r>
      <w:r w:rsidR="004E5988">
        <w:t>So, a</w:t>
      </w:r>
      <w:r w:rsidR="00FD299B">
        <w:t xml:space="preserve">s far as </w:t>
      </w:r>
      <w:r w:rsidR="002215A4">
        <w:t>interests in improvement</w:t>
      </w:r>
      <w:r w:rsidR="00FD299B">
        <w:t xml:space="preserve"> are concerned, there is nothing to weigh against Indy’s interest in imp</w:t>
      </w:r>
      <w:r w:rsidR="004E5988">
        <w:t>rovement</w:t>
      </w:r>
      <w:r w:rsidR="00040900">
        <w:t>.</w:t>
      </w:r>
      <w:r w:rsidR="004E5988">
        <w:t xml:space="preserve">  It is as though </w:t>
      </w:r>
      <w:proofErr w:type="spellStart"/>
      <w:r w:rsidR="004E5988">
        <w:t>Altra</w:t>
      </w:r>
      <w:proofErr w:type="spellEnd"/>
      <w:r w:rsidR="004E5988">
        <w:t xml:space="preserve"> wasn’t there.</w:t>
      </w:r>
      <w:r w:rsidR="00C25AA7">
        <w:t xml:space="preserve">  I</w:t>
      </w:r>
      <w:r w:rsidR="00931945">
        <w:t>n other words, i</w:t>
      </w:r>
      <w:r w:rsidR="00C25AA7">
        <w:t>nterests in improvement support and do not o</w:t>
      </w:r>
      <w:r w:rsidR="00931945">
        <w:t>ppose weak Pareto improvements, in which</w:t>
      </w:r>
      <w:r w:rsidR="00E27DF5">
        <w:t xml:space="preserve"> </w:t>
      </w:r>
      <w:r w:rsidR="00C25AA7">
        <w:t xml:space="preserve">Indy’s situation </w:t>
      </w:r>
      <w:r w:rsidR="00931945">
        <w:t>is improved</w:t>
      </w:r>
      <w:r w:rsidR="00E27DF5">
        <w:t>, but in a way that does not forgo</w:t>
      </w:r>
      <w:r w:rsidR="00931945">
        <w:t xml:space="preserve"> </w:t>
      </w:r>
      <w:r w:rsidR="00C25AA7">
        <w:t xml:space="preserve">any improvement </w:t>
      </w:r>
      <w:r w:rsidR="00EF36A1">
        <w:t xml:space="preserve">in </w:t>
      </w:r>
      <w:proofErr w:type="spellStart"/>
      <w:r w:rsidR="003B2CEE">
        <w:t>Altra’s</w:t>
      </w:r>
      <w:proofErr w:type="spellEnd"/>
      <w:r w:rsidR="003B2CEE">
        <w:t xml:space="preserve"> situation.</w:t>
      </w:r>
    </w:p>
    <w:p w14:paraId="23D99E62" w14:textId="2919933F" w:rsidR="00DC2813" w:rsidRDefault="00DC2813" w:rsidP="00BF3E0A">
      <w:pPr>
        <w:spacing w:line="480" w:lineRule="auto"/>
        <w:ind w:firstLine="720"/>
      </w:pPr>
    </w:p>
    <w:p w14:paraId="6E9DC94D" w14:textId="77777777" w:rsidR="00DC2813" w:rsidRDefault="00DC2813" w:rsidP="00BF3E0A">
      <w:pPr>
        <w:spacing w:line="480" w:lineRule="auto"/>
        <w:ind w:firstLine="720"/>
      </w:pPr>
    </w:p>
    <w:p w14:paraId="71D283F3" w14:textId="77777777" w:rsidR="00040900" w:rsidRDefault="00040900" w:rsidP="00BF3E0A">
      <w:pPr>
        <w:spacing w:line="480" w:lineRule="auto"/>
        <w:ind w:firstLine="720"/>
      </w:pPr>
    </w:p>
    <w:p w14:paraId="341CFABD" w14:textId="77777777" w:rsidR="00040900" w:rsidRDefault="00040900" w:rsidP="00BF3E0A">
      <w:pPr>
        <w:spacing w:line="480" w:lineRule="auto"/>
        <w:ind w:firstLine="720"/>
      </w:pPr>
    </w:p>
    <w:p w14:paraId="1815338D" w14:textId="77777777" w:rsidR="00BF3E0A" w:rsidRDefault="00BF3E0A" w:rsidP="00BF3E0A">
      <w:pPr>
        <w:pStyle w:val="Heading2"/>
        <w:spacing w:line="480" w:lineRule="auto"/>
        <w:ind w:left="0" w:firstLine="0"/>
        <w:jc w:val="center"/>
        <w:sectPr w:rsidR="00BF3E0A" w:rsidSect="00BF3E0A">
          <w:pgSz w:w="12240" w:h="15840"/>
          <w:pgMar w:top="1440" w:right="1440" w:bottom="1440" w:left="1440" w:header="720" w:footer="720" w:gutter="0"/>
          <w:cols w:space="720"/>
          <w:docGrid w:linePitch="326"/>
        </w:sectPr>
      </w:pPr>
      <w:bookmarkStart w:id="20" w:name="_Ref428958270"/>
    </w:p>
    <w:p w14:paraId="4AE0A4B5" w14:textId="2E1CDAE8" w:rsidR="006E429B" w:rsidRPr="00DE5E72" w:rsidRDefault="00CD3950" w:rsidP="00BF3E0A">
      <w:pPr>
        <w:pStyle w:val="Heading2"/>
        <w:spacing w:line="480" w:lineRule="auto"/>
        <w:ind w:left="0" w:firstLine="0"/>
        <w:jc w:val="center"/>
      </w:pPr>
      <w:bookmarkStart w:id="21" w:name="_Toc61099533"/>
      <w:r>
        <w:lastRenderedPageBreak/>
        <w:t>Fair Trade-O</w:t>
      </w:r>
      <w:r w:rsidR="00E3493F">
        <w:t>ffs</w:t>
      </w:r>
      <w:bookmarkEnd w:id="20"/>
      <w:bookmarkEnd w:id="21"/>
    </w:p>
    <w:p w14:paraId="56E14DDF" w14:textId="2406BE4A" w:rsidR="003110F3" w:rsidRDefault="00E3493F" w:rsidP="00BF3E0A">
      <w:pPr>
        <w:spacing w:line="480" w:lineRule="auto"/>
        <w:ind w:firstLine="720"/>
      </w:pPr>
      <w:r>
        <w:t xml:space="preserve">In the </w:t>
      </w:r>
      <w:r w:rsidR="00BF7E8D">
        <w:t>previous section</w:t>
      </w:r>
      <w:r>
        <w:t xml:space="preserve">, </w:t>
      </w:r>
      <w:r w:rsidR="007040E1" w:rsidRPr="00DE5E72">
        <w:t xml:space="preserve">I </w:t>
      </w:r>
      <w:r w:rsidR="004204E2">
        <w:t xml:space="preserve">said that </w:t>
      </w:r>
      <w:r w:rsidR="007040E1" w:rsidRPr="00DE5E72">
        <w:t>how a benefactor, Benny, trade</w:t>
      </w:r>
      <w:r w:rsidR="004204E2">
        <w:t>s</w:t>
      </w:r>
      <w:r w:rsidR="007040E1" w:rsidRPr="00DE5E72">
        <w:t xml:space="preserve"> off Indy</w:t>
      </w:r>
      <w:r w:rsidR="009246B4">
        <w:t>’s</w:t>
      </w:r>
      <w:r w:rsidR="007040E1" w:rsidRPr="00DE5E72">
        <w:t xml:space="preserve"> </w:t>
      </w:r>
      <w:r w:rsidR="009246B4">
        <w:t xml:space="preserve">improvement </w:t>
      </w:r>
      <w:r w:rsidR="00F45816">
        <w:t xml:space="preserve">interests </w:t>
      </w:r>
      <w:r w:rsidR="004204E2">
        <w:t xml:space="preserve">against </w:t>
      </w:r>
      <w:proofErr w:type="spellStart"/>
      <w:r w:rsidR="004204E2">
        <w:t>Altra’s</w:t>
      </w:r>
      <w:proofErr w:type="spellEnd"/>
      <w:r w:rsidR="004204E2">
        <w:t xml:space="preserve"> </w:t>
      </w:r>
      <w:r w:rsidR="001E36DA">
        <w:t xml:space="preserve">improvement </w:t>
      </w:r>
      <w:r w:rsidR="00F45816">
        <w:t xml:space="preserve">interests </w:t>
      </w:r>
      <w:r w:rsidR="004204E2">
        <w:t>can be fair or unfair.</w:t>
      </w:r>
      <w:r w:rsidR="00695B8D">
        <w:t xml:space="preserve">  How is </w:t>
      </w:r>
      <w:r w:rsidR="008C0128">
        <w:t xml:space="preserve">fairness </w:t>
      </w:r>
      <w:r w:rsidR="00695B8D">
        <w:t>to be understood</w:t>
      </w:r>
      <w:r w:rsidR="008C0128">
        <w:t xml:space="preserve"> in this context</w:t>
      </w:r>
      <w:r w:rsidR="00695B8D">
        <w:t>?</w:t>
      </w:r>
      <w:r w:rsidR="008C0128">
        <w:t xml:space="preserve">  </w:t>
      </w:r>
      <w:r w:rsidR="00D43596">
        <w:t xml:space="preserve">I will assume that </w:t>
      </w:r>
      <w:r w:rsidR="001E36DA">
        <w:t xml:space="preserve">what counts as a fair trade off is, to some degree, </w:t>
      </w:r>
      <w:proofErr w:type="spellStart"/>
      <w:r w:rsidR="007040E1" w:rsidRPr="00DE5E72">
        <w:t>pri</w:t>
      </w:r>
      <w:r w:rsidR="001E36DA">
        <w:t>oritarian</w:t>
      </w:r>
      <w:proofErr w:type="spellEnd"/>
      <w:r w:rsidR="001E36DA">
        <w:t>.  That is, in evaluating whether a trade</w:t>
      </w:r>
      <w:r w:rsidR="008C0128">
        <w:t>-</w:t>
      </w:r>
      <w:r w:rsidR="001E36DA">
        <w:t xml:space="preserve">off is fair, we </w:t>
      </w:r>
      <w:r w:rsidR="00D43596">
        <w:t xml:space="preserve">give </w:t>
      </w:r>
      <w:r w:rsidR="007040E1" w:rsidRPr="00DE5E72">
        <w:t xml:space="preserve">greater, but not </w:t>
      </w:r>
      <w:r w:rsidR="009246B4">
        <w:t xml:space="preserve">necessarily </w:t>
      </w:r>
      <w:r w:rsidR="007040E1" w:rsidRPr="00DE5E72">
        <w:t xml:space="preserve">absolute, weight to improving the situation of those </w:t>
      </w:r>
      <w:r w:rsidR="002F18EC" w:rsidRPr="00DE5E72">
        <w:t xml:space="preserve">worse situated.  </w:t>
      </w:r>
      <w:r w:rsidR="001E36DA">
        <w:t>Thus, i</w:t>
      </w:r>
      <w:r w:rsidR="00D43596">
        <w:t xml:space="preserve">f </w:t>
      </w:r>
      <w:proofErr w:type="spellStart"/>
      <w:r w:rsidR="00D43596">
        <w:t>Altra</w:t>
      </w:r>
      <w:proofErr w:type="spellEnd"/>
      <w:r w:rsidR="00D43596">
        <w:t xml:space="preserve"> is worse off </w:t>
      </w:r>
      <w:r w:rsidR="001E36DA">
        <w:t xml:space="preserve">than Indy </w:t>
      </w:r>
      <w:r w:rsidR="00D43596">
        <w:t xml:space="preserve">overall, it can </w:t>
      </w:r>
      <w:r w:rsidR="002853C2">
        <w:t xml:space="preserve">be </w:t>
      </w:r>
      <w:r w:rsidR="00D43596">
        <w:t xml:space="preserve">fair to </w:t>
      </w:r>
      <w:r w:rsidR="001E36DA">
        <w:t xml:space="preserve">improve her situation by a </w:t>
      </w:r>
      <w:r w:rsidR="00A53417">
        <w:t xml:space="preserve">lesser </w:t>
      </w:r>
      <w:r w:rsidR="001E36DA">
        <w:t xml:space="preserve">increment, </w:t>
      </w:r>
      <w:r w:rsidR="002853C2">
        <w:t xml:space="preserve">even </w:t>
      </w:r>
      <w:r w:rsidR="00A53417">
        <w:t xml:space="preserve">if we must </w:t>
      </w:r>
      <w:r w:rsidR="001E36DA">
        <w:t xml:space="preserve">thereby forgo improving </w:t>
      </w:r>
      <w:r w:rsidR="00303954">
        <w:t xml:space="preserve">the better-off </w:t>
      </w:r>
      <w:r w:rsidR="001E36DA">
        <w:t xml:space="preserve">Indy’s situation by </w:t>
      </w:r>
      <w:r w:rsidR="002853C2">
        <w:t>a greater increment</w:t>
      </w:r>
      <w:r w:rsidR="00D43596">
        <w:t>.</w:t>
      </w:r>
    </w:p>
    <w:p w14:paraId="155555C5" w14:textId="31BEE5B7" w:rsidR="006E429B" w:rsidRDefault="00217AA0" w:rsidP="00BF3E0A">
      <w:pPr>
        <w:spacing w:line="480" w:lineRule="auto"/>
        <w:ind w:firstLine="720"/>
      </w:pPr>
      <w:r>
        <w:t xml:space="preserve">Some might suggest </w:t>
      </w:r>
      <w:r w:rsidR="00E3493F">
        <w:t>an alternative</w:t>
      </w:r>
      <w:r w:rsidR="006E429B" w:rsidRPr="00DE5E72">
        <w:t xml:space="preserve">, or </w:t>
      </w:r>
      <w:r>
        <w:t xml:space="preserve">at least </w:t>
      </w:r>
      <w:r w:rsidR="00E3493F">
        <w:t>a supplement</w:t>
      </w:r>
      <w:r w:rsidR="00F45816">
        <w:t>, to this</w:t>
      </w:r>
      <w:r>
        <w:t>.</w:t>
      </w:r>
      <w:r w:rsidR="006E429B" w:rsidRPr="00DE5E72">
        <w:t xml:space="preserve"> </w:t>
      </w:r>
      <w:r>
        <w:t xml:space="preserve">What counts as a </w:t>
      </w:r>
      <w:r w:rsidR="002853C2">
        <w:t>fair</w:t>
      </w:r>
      <w:r w:rsidR="00AA375B">
        <w:t xml:space="preserve">er (or, at any rate, better) </w:t>
      </w:r>
      <w:r w:rsidR="002853C2">
        <w:t xml:space="preserve">trade </w:t>
      </w:r>
      <w:r w:rsidR="00E3493F">
        <w:t>off</w:t>
      </w:r>
      <w:r>
        <w:t xml:space="preserve">, they might say, should be </w:t>
      </w:r>
      <w:r w:rsidR="002853C2">
        <w:t xml:space="preserve">sensitive to </w:t>
      </w:r>
      <w:r>
        <w:t xml:space="preserve">what Indy and </w:t>
      </w:r>
      <w:proofErr w:type="spellStart"/>
      <w:r>
        <w:t>Altra</w:t>
      </w:r>
      <w:proofErr w:type="spellEnd"/>
      <w:r>
        <w:t xml:space="preserve"> </w:t>
      </w:r>
      <w:r w:rsidR="002853C2" w:rsidRPr="00AE7FC2">
        <w:rPr>
          <w:iCs/>
        </w:rPr>
        <w:t>deser</w:t>
      </w:r>
      <w:r w:rsidRPr="00AE7FC2">
        <w:rPr>
          <w:iCs/>
        </w:rPr>
        <w:t>ve</w:t>
      </w:r>
      <w:r w:rsidR="002853C2">
        <w:t xml:space="preserve">.  If </w:t>
      </w:r>
      <w:proofErr w:type="spellStart"/>
      <w:r w:rsidR="00E3493F">
        <w:t>Altra</w:t>
      </w:r>
      <w:proofErr w:type="spellEnd"/>
      <w:r w:rsidR="00E3493F">
        <w:t xml:space="preserve"> </w:t>
      </w:r>
      <w:r w:rsidR="002853C2">
        <w:t>is more de</w:t>
      </w:r>
      <w:r w:rsidR="005C5631">
        <w:t>serving, due to her character or</w:t>
      </w:r>
      <w:r w:rsidR="002853C2">
        <w:t xml:space="preserve"> past actions, </w:t>
      </w:r>
      <w:r w:rsidR="0043412A">
        <w:t xml:space="preserve">than Indy, then, even if </w:t>
      </w:r>
      <w:proofErr w:type="spellStart"/>
      <w:r w:rsidR="0043412A">
        <w:t>Altra</w:t>
      </w:r>
      <w:proofErr w:type="spellEnd"/>
      <w:r w:rsidR="0043412A">
        <w:t xml:space="preserve"> is no worse off overall, </w:t>
      </w:r>
      <w:r w:rsidR="00560B31">
        <w:t>it can be fairer</w:t>
      </w:r>
      <w:r w:rsidR="00AA375B">
        <w:t xml:space="preserve"> </w:t>
      </w:r>
      <w:r w:rsidR="0043412A">
        <w:t>to improve her situation by a lesser increment, even if we must thereby forgo improving Indy’s situation by a greater increment.</w:t>
      </w:r>
      <w:r w:rsidR="005500CF">
        <w:t xml:space="preserve">  </w:t>
      </w:r>
      <w:r w:rsidR="006E429B" w:rsidRPr="00DE5E72">
        <w:t xml:space="preserve">I will </w:t>
      </w:r>
      <w:r w:rsidR="005500CF">
        <w:t xml:space="preserve">assume, however, </w:t>
      </w:r>
      <w:r w:rsidR="006E429B" w:rsidRPr="00DE5E72">
        <w:t>that Indy</w:t>
      </w:r>
      <w:r w:rsidR="006E429B">
        <w:t xml:space="preserve">’s and </w:t>
      </w:r>
      <w:proofErr w:type="spellStart"/>
      <w:r w:rsidR="006E429B">
        <w:t>Altra’s</w:t>
      </w:r>
      <w:proofErr w:type="spellEnd"/>
      <w:r w:rsidR="006E429B">
        <w:t xml:space="preserve"> improvement claims do not depend on </w:t>
      </w:r>
      <w:r w:rsidR="006E429B" w:rsidRPr="00DE5E72">
        <w:t xml:space="preserve">desert.  </w:t>
      </w:r>
      <w:r w:rsidR="00560B31">
        <w:t xml:space="preserve">This is because I don’t believe in desert, at least not of the relevant kind. </w:t>
      </w:r>
      <w:r w:rsidR="0074482B">
        <w:t xml:space="preserve"> </w:t>
      </w:r>
      <w:r w:rsidR="00172D57">
        <w:t>This is just an ex</w:t>
      </w:r>
      <w:r w:rsidR="009F1200">
        <w:t>planation, not a justification.</w:t>
      </w:r>
      <w:r w:rsidR="00172D57">
        <w:t xml:space="preserve">  </w:t>
      </w:r>
      <w:r w:rsidR="00560B31">
        <w:t xml:space="preserve">And it is </w:t>
      </w:r>
      <w:r w:rsidR="00AE7790">
        <w:t xml:space="preserve">also </w:t>
      </w:r>
      <w:r w:rsidR="00560B31">
        <w:t xml:space="preserve">because it </w:t>
      </w:r>
      <w:r w:rsidR="006E429B" w:rsidRPr="00DE5E72">
        <w:t>won’t matter</w:t>
      </w:r>
      <w:r w:rsidR="00560B31">
        <w:t xml:space="preserve"> to the discussion, except in a few places, which I will </w:t>
      </w:r>
      <w:r w:rsidR="006E429B">
        <w:t>note.</w:t>
      </w:r>
    </w:p>
    <w:p w14:paraId="46FA0EC0" w14:textId="028D28A2" w:rsidR="00323BE7" w:rsidRDefault="005500CF" w:rsidP="00BF3E0A">
      <w:pPr>
        <w:spacing w:line="480" w:lineRule="auto"/>
        <w:ind w:firstLine="720"/>
      </w:pPr>
      <w:r>
        <w:t xml:space="preserve">As I have described them, considerations of “priority” play the following role.  They </w:t>
      </w:r>
      <w:r w:rsidRPr="00AE7FC2">
        <w:rPr>
          <w:iCs/>
        </w:rPr>
        <w:t>triage</w:t>
      </w:r>
      <w:r>
        <w:rPr>
          <w:i/>
        </w:rPr>
        <w:t xml:space="preserve"> </w:t>
      </w:r>
      <w:r w:rsidRPr="002C4EBC">
        <w:t xml:space="preserve">the </w:t>
      </w:r>
      <w:r w:rsidR="0087776A">
        <w:t>interests</w:t>
      </w:r>
      <w:r>
        <w:t xml:space="preserve"> </w:t>
      </w:r>
      <w:r w:rsidR="0087776A">
        <w:t xml:space="preserve">in improvement </w:t>
      </w:r>
      <w:r>
        <w:t xml:space="preserve">of different people, such as Indy and </w:t>
      </w:r>
      <w:proofErr w:type="spellStart"/>
      <w:r>
        <w:t>Altra</w:t>
      </w:r>
      <w:proofErr w:type="spellEnd"/>
      <w:r w:rsidR="0087776A">
        <w:t>, in determining which, if either, has a claim on Benny</w:t>
      </w:r>
      <w:r w:rsidR="009558DA">
        <w:t xml:space="preserve"> (compare Munoz-</w:t>
      </w:r>
      <w:proofErr w:type="spellStart"/>
      <w:r w:rsidR="009558DA">
        <w:t>Dardé</w:t>
      </w:r>
      <w:proofErr w:type="spellEnd"/>
      <w:r w:rsidR="009558DA">
        <w:t xml:space="preserve"> 2005</w:t>
      </w:r>
      <w:r w:rsidR="007C455F">
        <w:t xml:space="preserve">, </w:t>
      </w:r>
      <w:r w:rsidR="009558DA">
        <w:t>275, 277</w:t>
      </w:r>
      <w:r w:rsidR="007C455F">
        <w:t>;</w:t>
      </w:r>
      <w:r w:rsidR="00C35FE3">
        <w:t xml:space="preserve"> Anderson 2010</w:t>
      </w:r>
      <w:r w:rsidR="000A12AE">
        <w:t>a</w:t>
      </w:r>
      <w:r w:rsidR="007C455F">
        <w:t>,</w:t>
      </w:r>
      <w:r w:rsidR="00C35FE3">
        <w:t xml:space="preserve"> 2</w:t>
      </w:r>
      <w:r w:rsidR="009558DA">
        <w:t>)</w:t>
      </w:r>
      <w:r w:rsidR="0087776A">
        <w:t>.</w:t>
      </w:r>
      <w:r w:rsidR="00AE7FC2">
        <w:t xml:space="preserve">  </w:t>
      </w:r>
      <w:r w:rsidR="00081BB9">
        <w:t>However, m</w:t>
      </w:r>
      <w:r>
        <w:t>any m</w:t>
      </w:r>
      <w:r w:rsidR="002853C2">
        <w:t xml:space="preserve">oral philosophers see </w:t>
      </w:r>
      <w:r>
        <w:t>considerations of priority</w:t>
      </w:r>
      <w:r w:rsidR="00E11616">
        <w:t xml:space="preserve"> </w:t>
      </w:r>
      <w:r>
        <w:t xml:space="preserve">(and, for that matter, considerations of </w:t>
      </w:r>
      <w:r w:rsidR="00267330">
        <w:t>desert</w:t>
      </w:r>
      <w:r>
        <w:t xml:space="preserve">) </w:t>
      </w:r>
      <w:r w:rsidR="002853C2">
        <w:t xml:space="preserve">as playing a different role. </w:t>
      </w:r>
      <w:r>
        <w:t xml:space="preserve"> Considerations of priority </w:t>
      </w:r>
      <w:r w:rsidR="00E30E4A">
        <w:t>determin</w:t>
      </w:r>
      <w:r w:rsidR="00E30E4A" w:rsidRPr="00AE7FC2">
        <w:t xml:space="preserve">e </w:t>
      </w:r>
      <w:r w:rsidRPr="00AE7FC2">
        <w:t xml:space="preserve">whether </w:t>
      </w:r>
      <w:r w:rsidR="00323BE7" w:rsidRPr="00AE7FC2">
        <w:t>one state</w:t>
      </w:r>
      <w:r w:rsidR="00E8218E" w:rsidRPr="00AE7FC2">
        <w:t xml:space="preserve"> of affairs</w:t>
      </w:r>
      <w:r w:rsidR="00323BE7" w:rsidRPr="00AE7FC2">
        <w:t xml:space="preserve"> </w:t>
      </w:r>
      <w:r w:rsidRPr="00AE7FC2">
        <w:t xml:space="preserve">is </w:t>
      </w:r>
      <w:r w:rsidR="00323BE7" w:rsidRPr="00AE7FC2">
        <w:t xml:space="preserve">impersonally better </w:t>
      </w:r>
      <w:r w:rsidR="00323BE7" w:rsidRPr="00AE7FC2">
        <w:lastRenderedPageBreak/>
        <w:t>than another</w:t>
      </w:r>
      <w:r w:rsidR="00E8218E">
        <w:t xml:space="preserve">.  </w:t>
      </w:r>
      <w:r w:rsidR="00323BE7">
        <w:t xml:space="preserve">If the fact that one state of affairs is </w:t>
      </w:r>
      <w:r w:rsidR="002E65C7">
        <w:t xml:space="preserve">impersonally </w:t>
      </w:r>
      <w:r w:rsidR="00323BE7">
        <w:t xml:space="preserve">better than another </w:t>
      </w:r>
      <w:r w:rsidR="00414F25">
        <w:t xml:space="preserve">affects </w:t>
      </w:r>
      <w:r w:rsidR="004C2312">
        <w:t xml:space="preserve">Benny’s </w:t>
      </w:r>
      <w:r w:rsidR="00414F25">
        <w:t>reasons for action</w:t>
      </w:r>
      <w:r w:rsidR="00323BE7">
        <w:t xml:space="preserve">, </w:t>
      </w:r>
      <w:r w:rsidR="00D1496C">
        <w:t xml:space="preserve">on such views, </w:t>
      </w:r>
      <w:r w:rsidR="00323BE7">
        <w:t xml:space="preserve">it is </w:t>
      </w:r>
      <w:r w:rsidR="002C4EBC">
        <w:t xml:space="preserve">only </w:t>
      </w:r>
      <w:r w:rsidR="00323BE7">
        <w:t xml:space="preserve">via a </w:t>
      </w:r>
      <w:r w:rsidR="002C4EBC">
        <w:t xml:space="preserve">further </w:t>
      </w:r>
      <w:r w:rsidR="00323BE7">
        <w:t xml:space="preserve">principle </w:t>
      </w:r>
      <w:r w:rsidR="002E65C7">
        <w:t xml:space="preserve">to the effect that </w:t>
      </w:r>
      <w:r w:rsidR="00323BE7">
        <w:t>one has greater reason to bring about a better state of affairs, or that it is wrong to fail to bring about th</w:t>
      </w:r>
      <w:r w:rsidR="004C2312">
        <w:t>e best state of affairs one can</w:t>
      </w:r>
      <w:r w:rsidR="00323BE7">
        <w:t xml:space="preserve"> </w:t>
      </w:r>
      <w:r w:rsidR="004C2312">
        <w:t>(</w:t>
      </w:r>
      <w:r w:rsidR="00323BE7">
        <w:t>u</w:t>
      </w:r>
      <w:r w:rsidR="004C2312">
        <w:t xml:space="preserve">nless, perhaps, </w:t>
      </w:r>
      <w:r w:rsidR="00323BE7">
        <w:t>one is exercising a personal prerogative or running up again</w:t>
      </w:r>
      <w:r w:rsidR="004C2312">
        <w:t>st a deontological constraint).</w:t>
      </w:r>
    </w:p>
    <w:p w14:paraId="1E8DCAB9" w14:textId="4981F3F2" w:rsidR="001E7A6B" w:rsidRDefault="007149DF" w:rsidP="00BF3E0A">
      <w:pPr>
        <w:spacing w:line="480" w:lineRule="auto"/>
        <w:ind w:firstLine="720"/>
      </w:pPr>
      <w:r>
        <w:t xml:space="preserve">Indeed, </w:t>
      </w:r>
      <w:r w:rsidR="004835CB">
        <w:t xml:space="preserve">many moral philosophers believe that </w:t>
      </w:r>
      <w:r w:rsidR="00A262BF">
        <w:t xml:space="preserve">a </w:t>
      </w:r>
      <w:r>
        <w:t>moral theory</w:t>
      </w:r>
      <w:r w:rsidR="004B2262">
        <w:t xml:space="preserve"> </w:t>
      </w:r>
      <w:r w:rsidR="00A262BF" w:rsidRPr="00AE7FC2">
        <w:rPr>
          <w:iCs/>
        </w:rPr>
        <w:t>must</w:t>
      </w:r>
      <w:r w:rsidR="00A262BF">
        <w:t xml:space="preserve"> </w:t>
      </w:r>
      <w:r w:rsidR="004B2262">
        <w:t xml:space="preserve">rank </w:t>
      </w:r>
      <w:r w:rsidR="00A262BF">
        <w:t xml:space="preserve">states of affairs as </w:t>
      </w:r>
      <w:r w:rsidR="002E65C7">
        <w:t xml:space="preserve">impersonally </w:t>
      </w:r>
      <w:r w:rsidR="00A262BF">
        <w:t xml:space="preserve">better </w:t>
      </w:r>
      <w:r w:rsidR="002E65C7">
        <w:t xml:space="preserve">or worse </w:t>
      </w:r>
      <w:r w:rsidR="004B2262">
        <w:t>in order to guide action</w:t>
      </w:r>
      <w:r w:rsidR="002F1383">
        <w:t xml:space="preserve"> (or </w:t>
      </w:r>
      <w:r w:rsidR="009F1200">
        <w:t xml:space="preserve">to guide some other response, such as </w:t>
      </w:r>
      <w:r w:rsidR="002F1383">
        <w:t>hope or regret)</w:t>
      </w:r>
      <w:r w:rsidR="00A262BF">
        <w:t xml:space="preserve">.  </w:t>
      </w:r>
      <w:r w:rsidR="00323BE7" w:rsidRPr="009C3EAC">
        <w:t xml:space="preserve">But I don’t see why. </w:t>
      </w:r>
      <w:r w:rsidR="00323BE7">
        <w:t xml:space="preserve"> </w:t>
      </w:r>
      <w:r w:rsidR="00323BE7" w:rsidRPr="009C3EAC">
        <w:t xml:space="preserve">To be sure, a </w:t>
      </w:r>
      <w:r w:rsidR="00323BE7">
        <w:t xml:space="preserve">sane </w:t>
      </w:r>
      <w:r w:rsidR="00323BE7" w:rsidRPr="009C3EAC">
        <w:t xml:space="preserve">moral theory needs to say </w:t>
      </w:r>
      <w:r w:rsidR="00323BE7">
        <w:t>when, because of the properties of the outcomes</w:t>
      </w:r>
      <w:r w:rsidR="00323BE7" w:rsidRPr="009C3EAC">
        <w:t xml:space="preserve"> </w:t>
      </w:r>
      <w:r w:rsidR="00323BE7">
        <w:t xml:space="preserve">of the </w:t>
      </w:r>
      <w:r w:rsidR="00A262BF">
        <w:t xml:space="preserve">actions </w:t>
      </w:r>
      <w:r w:rsidR="00323BE7">
        <w:t xml:space="preserve">open to Benny, it might be wrong </w:t>
      </w:r>
      <w:r w:rsidR="00B55EEF">
        <w:t xml:space="preserve">for Benny </w:t>
      </w:r>
      <w:r w:rsidR="00323BE7">
        <w:t xml:space="preserve">to </w:t>
      </w:r>
      <w:r w:rsidR="00A262BF">
        <w:t xml:space="preserve">take </w:t>
      </w:r>
      <w:r w:rsidR="00323BE7">
        <w:t xml:space="preserve">a certain </w:t>
      </w:r>
      <w:r w:rsidR="00A262BF">
        <w:t>action</w:t>
      </w:r>
      <w:r w:rsidR="00323BE7">
        <w:t xml:space="preserve">, or Benny might wrong </w:t>
      </w:r>
      <w:r w:rsidR="00B55EEF">
        <w:t xml:space="preserve">someone </w:t>
      </w:r>
      <w:r w:rsidR="00323BE7">
        <w:t xml:space="preserve">by </w:t>
      </w:r>
      <w:r w:rsidR="00A262BF">
        <w:t xml:space="preserve">taking </w:t>
      </w:r>
      <w:r w:rsidR="00323BE7">
        <w:t xml:space="preserve">a certain </w:t>
      </w:r>
      <w:r w:rsidR="00A262BF">
        <w:t>action</w:t>
      </w:r>
      <w:r w:rsidR="00323BE7">
        <w:t xml:space="preserve">.  </w:t>
      </w:r>
      <w:r w:rsidR="00A262BF">
        <w:t xml:space="preserve">Among the </w:t>
      </w:r>
      <w:r w:rsidR="00323BE7">
        <w:t xml:space="preserve">relevant properties of outcomes, for example, might be that Indy’s situation would be better </w:t>
      </w:r>
      <w:r w:rsidR="00D006DB">
        <w:t xml:space="preserve">to </w:t>
      </w:r>
      <w:r w:rsidR="00323BE7">
        <w:t>this or that extent</w:t>
      </w:r>
      <w:r w:rsidR="00323BE7" w:rsidRPr="009C3EAC">
        <w:t xml:space="preserve">. </w:t>
      </w:r>
      <w:r w:rsidR="00323BE7">
        <w:t xml:space="preserve"> </w:t>
      </w:r>
      <w:r w:rsidR="00323BE7" w:rsidRPr="009C3EAC">
        <w:t>But</w:t>
      </w:r>
      <w:r w:rsidR="001324B4">
        <w:t xml:space="preserve"> to do this, </w:t>
      </w:r>
      <w:r w:rsidR="00323BE7">
        <w:t xml:space="preserve">a moral </w:t>
      </w:r>
      <w:r w:rsidR="00323BE7" w:rsidRPr="009C3EAC">
        <w:t xml:space="preserve">theory need not say anything about whether one outcome is better than another. </w:t>
      </w:r>
      <w:r w:rsidR="00323BE7">
        <w:t xml:space="preserve"> </w:t>
      </w:r>
      <w:r w:rsidR="00323BE7" w:rsidRPr="009C3EAC">
        <w:t xml:space="preserve">Indeed, talk of better outcomes seems at best an unnecessary, and at worst a distorting, intermediate layer. </w:t>
      </w:r>
      <w:r w:rsidR="00323BE7">
        <w:t xml:space="preserve"> </w:t>
      </w:r>
      <w:r w:rsidR="00323BE7" w:rsidRPr="009C3EAC">
        <w:t xml:space="preserve">Why say that </w:t>
      </w:r>
      <w:r w:rsidR="00A262BF">
        <w:t xml:space="preserve">producing </w:t>
      </w:r>
      <w:r w:rsidR="00323BE7" w:rsidRPr="009C3EAC">
        <w:t>this outcome is wrong because (</w:t>
      </w:r>
      <w:proofErr w:type="spellStart"/>
      <w:r w:rsidR="00323BE7" w:rsidRPr="009C3EAC">
        <w:t>i</w:t>
      </w:r>
      <w:proofErr w:type="spellEnd"/>
      <w:r w:rsidR="00323BE7" w:rsidRPr="009C3EAC">
        <w:t xml:space="preserve">) it is wrong to produce a worse outcome, (ii) this outcome is worse, and (iii) it is worse because of its properties and the properties of alternative outcomes? </w:t>
      </w:r>
      <w:r w:rsidR="00323BE7">
        <w:t xml:space="preserve"> </w:t>
      </w:r>
      <w:r w:rsidR="00323BE7" w:rsidRPr="009C3EAC">
        <w:t xml:space="preserve">Why not cut out the middleman and just say that this choice is wrong, because of the properties of the outcome it would produce and </w:t>
      </w:r>
      <w:r w:rsidR="00C74776">
        <w:t xml:space="preserve">the properties of </w:t>
      </w:r>
      <w:r w:rsidR="00323BE7" w:rsidRPr="009C3EAC">
        <w:t>alternative outcomes?</w:t>
      </w:r>
    </w:p>
    <w:p w14:paraId="5126412C" w14:textId="19787730" w:rsidR="004030B9" w:rsidRDefault="00112198" w:rsidP="00BF3E0A">
      <w:pPr>
        <w:spacing w:line="480" w:lineRule="auto"/>
        <w:ind w:firstLine="720"/>
      </w:pPr>
      <w:r>
        <w:t>That said</w:t>
      </w:r>
      <w:r w:rsidR="00B55EEF">
        <w:t xml:space="preserve">, it </w:t>
      </w:r>
      <w:r w:rsidR="00D17E04">
        <w:t xml:space="preserve">can be </w:t>
      </w:r>
      <w:r w:rsidR="00B55EEF">
        <w:t>helpful</w:t>
      </w:r>
      <w:r w:rsidR="00C05C11">
        <w:t xml:space="preserve">, at times, </w:t>
      </w:r>
      <w:r w:rsidR="00267330">
        <w:t xml:space="preserve">to </w:t>
      </w:r>
      <w:r w:rsidR="00D17E04">
        <w:t xml:space="preserve">view </w:t>
      </w:r>
      <w:r w:rsidR="00C05C11">
        <w:t xml:space="preserve">a certain agent </w:t>
      </w:r>
      <w:r w:rsidR="00F977D9">
        <w:t>(</w:t>
      </w:r>
      <w:r w:rsidR="000B30E4">
        <w:t>su</w:t>
      </w:r>
      <w:r w:rsidR="00F977D9">
        <w:t xml:space="preserve">ch as the state) </w:t>
      </w:r>
      <w:r w:rsidR="00D17E04">
        <w:t xml:space="preserve">as </w:t>
      </w:r>
      <w:r w:rsidR="001F3306">
        <w:t xml:space="preserve">aiming at a certain state of affairs: namely, </w:t>
      </w:r>
      <w:r w:rsidR="00C05C11">
        <w:t xml:space="preserve">the state of affairs that </w:t>
      </w:r>
      <w:r w:rsidR="0025178B">
        <w:t xml:space="preserve">is </w:t>
      </w:r>
      <w:r w:rsidR="00C05C11">
        <w:t xml:space="preserve">constituted by that agent’s </w:t>
      </w:r>
      <w:r w:rsidR="009866A5">
        <w:t xml:space="preserve">fairly </w:t>
      </w:r>
      <w:r w:rsidR="00741E69" w:rsidRPr="00DE5E72">
        <w:t>meeting the improvement c</w:t>
      </w:r>
      <w:r w:rsidR="003F6110" w:rsidRPr="00DE5E72">
        <w:t xml:space="preserve">laims of </w:t>
      </w:r>
      <w:r w:rsidR="000B30E4">
        <w:t xml:space="preserve">each </w:t>
      </w:r>
      <w:r w:rsidR="00456916">
        <w:t xml:space="preserve">person </w:t>
      </w:r>
      <w:r w:rsidR="000B30E4">
        <w:t xml:space="preserve">of some </w:t>
      </w:r>
      <w:r w:rsidR="00456916">
        <w:t xml:space="preserve">relevant </w:t>
      </w:r>
      <w:r w:rsidR="000B30E4">
        <w:t xml:space="preserve">group </w:t>
      </w:r>
      <w:r w:rsidR="00F977D9">
        <w:t>(</w:t>
      </w:r>
      <w:r w:rsidR="000B30E4">
        <w:t xml:space="preserve">such those within </w:t>
      </w:r>
      <w:r w:rsidR="00C05C11">
        <w:t xml:space="preserve">the state’s </w:t>
      </w:r>
      <w:r w:rsidR="000B30E4">
        <w:t>jurisdiction</w:t>
      </w:r>
      <w:r w:rsidR="00F977D9">
        <w:t>)</w:t>
      </w:r>
      <w:r w:rsidR="0025178B">
        <w:t xml:space="preserve">.  </w:t>
      </w:r>
      <w:r w:rsidR="008A7CC4">
        <w:t>I will use the phrase, “the public interest,</w:t>
      </w:r>
      <w:r w:rsidR="0025178B">
        <w:t xml:space="preserve">” </w:t>
      </w:r>
      <w:r w:rsidR="0025178B">
        <w:lastRenderedPageBreak/>
        <w:t xml:space="preserve">just as </w:t>
      </w:r>
      <w:r w:rsidR="0025178B" w:rsidRPr="00DE5E72">
        <w:t>a compact expressi</w:t>
      </w:r>
      <w:r w:rsidR="0025178B">
        <w:t>on for this</w:t>
      </w:r>
      <w:r w:rsidR="00D17E04">
        <w:t xml:space="preserve"> </w:t>
      </w:r>
      <w:r w:rsidR="0025178B">
        <w:t xml:space="preserve">aim: that is, </w:t>
      </w:r>
      <w:r w:rsidR="00D17E04">
        <w:t xml:space="preserve">a situation in </w:t>
      </w:r>
      <w:r w:rsidR="00D17E04" w:rsidRPr="00DE5E72">
        <w:t xml:space="preserve">which </w:t>
      </w:r>
      <w:r w:rsidR="000B30E4">
        <w:t>n</w:t>
      </w:r>
      <w:r w:rsidR="00D17E04" w:rsidRPr="00DE5E72">
        <w:t>o</w:t>
      </w:r>
      <w:r w:rsidR="00FC20F7">
        <w:t xml:space="preserve"> </w:t>
      </w:r>
      <w:r w:rsidR="00456916">
        <w:t xml:space="preserve">one in the relevant group </w:t>
      </w:r>
      <w:r w:rsidR="00D17E04" w:rsidRPr="00DE5E72">
        <w:t>has an improvement complaint</w:t>
      </w:r>
      <w:r w:rsidR="00D17E04">
        <w:t xml:space="preserve"> against the </w:t>
      </w:r>
      <w:r w:rsidR="00456916">
        <w:t xml:space="preserve">relevant </w:t>
      </w:r>
      <w:r w:rsidR="00D17E04">
        <w:t>agent</w:t>
      </w:r>
      <w:r w:rsidR="00267330">
        <w:t>.</w:t>
      </w:r>
    </w:p>
    <w:p w14:paraId="096CFEA5" w14:textId="3B4A1A5F" w:rsidR="006C1577" w:rsidRPr="00DE5E72" w:rsidRDefault="00F977D9" w:rsidP="00BF3E0A">
      <w:pPr>
        <w:spacing w:line="480" w:lineRule="auto"/>
        <w:ind w:firstLine="720"/>
      </w:pPr>
      <w:r>
        <w:t xml:space="preserve">This expression, “the public interest,” </w:t>
      </w:r>
      <w:r w:rsidR="008A7107" w:rsidRPr="00DE5E72">
        <w:t>must be treated with caution.  First, i</w:t>
      </w:r>
      <w:r w:rsidR="003F6110" w:rsidRPr="00DE5E72">
        <w:t>t is n</w:t>
      </w:r>
      <w:r w:rsidR="00A44662" w:rsidRPr="00DE5E72">
        <w:t xml:space="preserve">ot </w:t>
      </w:r>
      <w:r w:rsidR="00CE39D0">
        <w:t xml:space="preserve">as though </w:t>
      </w:r>
      <w:r w:rsidR="004030B9">
        <w:t xml:space="preserve">there is </w:t>
      </w:r>
      <w:r w:rsidR="00A44662" w:rsidRPr="00DE5E72">
        <w:t xml:space="preserve">some collective entity, </w:t>
      </w:r>
      <w:r w:rsidR="004030B9">
        <w:t>“</w:t>
      </w:r>
      <w:r w:rsidR="00A44662" w:rsidRPr="00DE5E72">
        <w:t>the p</w:t>
      </w:r>
      <w:r w:rsidR="003F6110" w:rsidRPr="00DE5E72">
        <w:t>ublic,</w:t>
      </w:r>
      <w:r w:rsidR="004030B9">
        <w:t>”</w:t>
      </w:r>
      <w:r w:rsidR="003F6110" w:rsidRPr="00DE5E72">
        <w:t xml:space="preserve"> that has this interest.  Instead, there are just the </w:t>
      </w:r>
      <w:r w:rsidR="00A44662" w:rsidRPr="00DE5E72">
        <w:t xml:space="preserve">claims </w:t>
      </w:r>
      <w:r w:rsidR="003F6110" w:rsidRPr="00DE5E72">
        <w:t xml:space="preserve">of individuals </w:t>
      </w:r>
      <w:r w:rsidR="00A44662" w:rsidRPr="00DE5E72">
        <w:t xml:space="preserve">to have </w:t>
      </w:r>
      <w:r w:rsidR="00F70CDC" w:rsidRPr="00DE5E72">
        <w:t xml:space="preserve">their </w:t>
      </w:r>
      <w:r w:rsidR="003F6110" w:rsidRPr="00DE5E72">
        <w:t>situations</w:t>
      </w:r>
      <w:r w:rsidR="00F70CDC" w:rsidRPr="00DE5E72">
        <w:t xml:space="preserve"> improved</w:t>
      </w:r>
      <w:r w:rsidR="003F6110" w:rsidRPr="00DE5E72">
        <w:t xml:space="preserve">, </w:t>
      </w:r>
      <w:r w:rsidR="000C2033" w:rsidRPr="00DE5E72">
        <w:t xml:space="preserve">compatibly </w:t>
      </w:r>
      <w:r w:rsidR="003F6110" w:rsidRPr="00DE5E72">
        <w:t>with fairness to others.</w:t>
      </w:r>
      <w:r w:rsidR="00A44662" w:rsidRPr="00DE5E72">
        <w:t xml:space="preserve">  </w:t>
      </w:r>
      <w:r w:rsidR="008A7107" w:rsidRPr="00DE5E72">
        <w:t xml:space="preserve">Second, </w:t>
      </w:r>
      <w:r w:rsidR="00D17E04">
        <w:t xml:space="preserve">while it is true enough to say that </w:t>
      </w:r>
      <w:r w:rsidR="008A7107" w:rsidRPr="00DE5E72">
        <w:t>t</w:t>
      </w:r>
      <w:r w:rsidR="00A44662" w:rsidRPr="00DE5E72">
        <w:t>he public interes</w:t>
      </w:r>
      <w:r w:rsidR="004030B9">
        <w:t xml:space="preserve">t </w:t>
      </w:r>
      <w:r w:rsidR="00D17E04">
        <w:t xml:space="preserve">is a </w:t>
      </w:r>
      <w:r w:rsidR="008A7107" w:rsidRPr="00DE5E72">
        <w:t xml:space="preserve">state of affairs </w:t>
      </w:r>
      <w:r w:rsidR="000B30E4">
        <w:t xml:space="preserve">which </w:t>
      </w:r>
      <w:r w:rsidR="00456916">
        <w:t xml:space="preserve">the relevant agent has </w:t>
      </w:r>
      <w:r w:rsidR="00A44662" w:rsidRPr="00DE5E72">
        <w:t xml:space="preserve">reason </w:t>
      </w:r>
      <w:r w:rsidR="00D17E04">
        <w:t xml:space="preserve">to promote, </w:t>
      </w:r>
      <w:r w:rsidR="00456916">
        <w:t>the agent</w:t>
      </w:r>
      <w:r w:rsidR="003B2B46">
        <w:t xml:space="preserve"> </w:t>
      </w:r>
      <w:r w:rsidR="00D17E04">
        <w:t>do</w:t>
      </w:r>
      <w:r w:rsidR="00456916">
        <w:t>es</w:t>
      </w:r>
      <w:r w:rsidR="00D17E04">
        <w:t xml:space="preserve"> not </w:t>
      </w:r>
      <w:r w:rsidR="008A7107" w:rsidRPr="00DE5E72">
        <w:t xml:space="preserve">have reason to </w:t>
      </w:r>
      <w:r w:rsidR="004B6B22">
        <w:t xml:space="preserve">serve </w:t>
      </w:r>
      <w:r w:rsidR="008A7107" w:rsidRPr="00DE5E72">
        <w:t xml:space="preserve">the public interest, in the first instance, </w:t>
      </w:r>
      <w:r w:rsidR="008A7107" w:rsidRPr="00456916">
        <w:t>because</w:t>
      </w:r>
      <w:r w:rsidR="008A7107" w:rsidRPr="00F977D9">
        <w:rPr>
          <w:i/>
        </w:rPr>
        <w:t xml:space="preserve"> </w:t>
      </w:r>
      <w:r w:rsidR="008A7107" w:rsidRPr="00DE5E72">
        <w:t xml:space="preserve">it is a </w:t>
      </w:r>
      <w:r w:rsidR="00456916">
        <w:t xml:space="preserve">better </w:t>
      </w:r>
      <w:r w:rsidR="008A7107" w:rsidRPr="00DE5E72">
        <w:t>state of affairs</w:t>
      </w:r>
      <w:r w:rsidR="003B2B46">
        <w:t xml:space="preserve">.  </w:t>
      </w:r>
      <w:r w:rsidR="000B30E4">
        <w:t xml:space="preserve">Again, </w:t>
      </w:r>
      <w:r w:rsidR="00456916">
        <w:t>the agent</w:t>
      </w:r>
      <w:r w:rsidR="003B2B46">
        <w:t xml:space="preserve"> </w:t>
      </w:r>
      <w:r w:rsidR="00456916">
        <w:t xml:space="preserve">has </w:t>
      </w:r>
      <w:r w:rsidR="003B2B46">
        <w:t xml:space="preserve">reason to </w:t>
      </w:r>
      <w:r w:rsidR="00456916">
        <w:t xml:space="preserve">promote </w:t>
      </w:r>
      <w:r w:rsidR="006E429B">
        <w:t xml:space="preserve">the public interest </w:t>
      </w:r>
      <w:r w:rsidR="008A7107" w:rsidRPr="00DE5E72">
        <w:t>instead because</w:t>
      </w:r>
      <w:r w:rsidR="001F3306">
        <w:t xml:space="preserve">, first, </w:t>
      </w:r>
      <w:r w:rsidR="008A7107" w:rsidRPr="00DE5E72">
        <w:t>individuals have claim</w:t>
      </w:r>
      <w:r w:rsidR="003B2B46">
        <w:t>s</w:t>
      </w:r>
      <w:r w:rsidR="008A7107" w:rsidRPr="00DE5E72">
        <w:t xml:space="preserve"> </w:t>
      </w:r>
      <w:r w:rsidR="00456916">
        <w:t xml:space="preserve">on that agent </w:t>
      </w:r>
      <w:r w:rsidR="00853FB1">
        <w:t xml:space="preserve">to improve their </w:t>
      </w:r>
      <w:r w:rsidR="000B30E4">
        <w:t>situation</w:t>
      </w:r>
      <w:r w:rsidR="001D6A49">
        <w:t>s</w:t>
      </w:r>
      <w:r w:rsidR="00DC7A9B">
        <w:t>, compatibly with fairness to others</w:t>
      </w:r>
      <w:r w:rsidR="00456916">
        <w:t xml:space="preserve">, and </w:t>
      </w:r>
      <w:r w:rsidR="00FC20F7">
        <w:t>because</w:t>
      </w:r>
      <w:r w:rsidR="001F3306">
        <w:t xml:space="preserve">, second, </w:t>
      </w:r>
      <w:r w:rsidR="00456916">
        <w:t>meeting those claims just is what promoting the public interest comes to</w:t>
      </w:r>
      <w:r w:rsidR="004B6B22">
        <w:t>.</w:t>
      </w:r>
      <w:r w:rsidR="00B74E8C">
        <w:t xml:space="preserve">  Finally, keep in mind that the public interest comprises only interests in improvement.  Individuals have other interests, such as those that underlie rights against invasion and claims against inferiority.</w:t>
      </w:r>
    </w:p>
    <w:p w14:paraId="26BD57A8" w14:textId="77777777" w:rsidR="00C61E2F" w:rsidRPr="00DE5E72" w:rsidRDefault="00C61E2F" w:rsidP="00BF3E0A">
      <w:pPr>
        <w:spacing w:line="480" w:lineRule="auto"/>
        <w:ind w:firstLine="720"/>
        <w:sectPr w:rsidR="00C61E2F" w:rsidRPr="00DE5E72" w:rsidSect="00BF3E0A">
          <w:pgSz w:w="12240" w:h="15840"/>
          <w:pgMar w:top="1440" w:right="1440" w:bottom="1440" w:left="1440" w:header="720" w:footer="720" w:gutter="0"/>
          <w:cols w:space="720"/>
          <w:docGrid w:linePitch="326"/>
        </w:sectPr>
      </w:pPr>
    </w:p>
    <w:p w14:paraId="48D88326" w14:textId="6DC7BC02" w:rsidR="00C61E2F" w:rsidRPr="00787AAD" w:rsidRDefault="00820F28" w:rsidP="00F74EC5">
      <w:pPr>
        <w:pStyle w:val="Heading2"/>
        <w:spacing w:line="480" w:lineRule="auto"/>
        <w:ind w:left="0" w:firstLine="0"/>
        <w:jc w:val="center"/>
      </w:pPr>
      <w:bookmarkStart w:id="22" w:name="_Ref14592732"/>
      <w:bookmarkStart w:id="23" w:name="_Toc61099534"/>
      <w:r>
        <w:lastRenderedPageBreak/>
        <w:t>Chances</w:t>
      </w:r>
      <w:bookmarkEnd w:id="22"/>
      <w:bookmarkEnd w:id="23"/>
    </w:p>
    <w:p w14:paraId="2E1A53F7" w14:textId="0703C446" w:rsidR="00913DE5" w:rsidRDefault="00B3330F" w:rsidP="00BF3E0A">
      <w:pPr>
        <w:spacing w:line="480" w:lineRule="auto"/>
        <w:ind w:firstLine="720"/>
      </w:pPr>
      <w:r w:rsidRPr="00102CDF">
        <w:t xml:space="preserve">I have described </w:t>
      </w:r>
      <w:r w:rsidR="003B2F87">
        <w:t xml:space="preserve">Indy’s </w:t>
      </w:r>
      <w:r w:rsidR="004F75EA" w:rsidRPr="00102CDF">
        <w:t>i</w:t>
      </w:r>
      <w:r w:rsidR="00560276" w:rsidRPr="00102CDF">
        <w:t xml:space="preserve">mprovement </w:t>
      </w:r>
      <w:r w:rsidR="006039CB">
        <w:t xml:space="preserve">interests </w:t>
      </w:r>
      <w:r w:rsidR="00560276" w:rsidRPr="00102CDF">
        <w:t xml:space="preserve">as </w:t>
      </w:r>
      <w:r w:rsidR="006039CB">
        <w:t xml:space="preserve">interests in </w:t>
      </w:r>
      <w:r w:rsidRPr="00102CDF">
        <w:t xml:space="preserve">being </w:t>
      </w:r>
      <w:r w:rsidR="001250E2">
        <w:t xml:space="preserve">better </w:t>
      </w:r>
      <w:r w:rsidR="00913DE5">
        <w:t>situated</w:t>
      </w:r>
      <w:r w:rsidRPr="00102CDF">
        <w:t xml:space="preserve"> to </w:t>
      </w:r>
      <w:r w:rsidR="00011172" w:rsidRPr="00102CDF">
        <w:t>lead a fulfilling life</w:t>
      </w:r>
      <w:r w:rsidRPr="00102CDF">
        <w:t>.</w:t>
      </w:r>
      <w:r w:rsidR="0080368D" w:rsidRPr="00102CDF">
        <w:t xml:space="preserve"> </w:t>
      </w:r>
      <w:r w:rsidR="00011172" w:rsidRPr="00102CDF">
        <w:t xml:space="preserve"> </w:t>
      </w:r>
      <w:r w:rsidR="004B2792">
        <w:t>Put in more general terms</w:t>
      </w:r>
      <w:r w:rsidR="00695B8D">
        <w:t xml:space="preserve">, </w:t>
      </w:r>
      <w:r w:rsidR="004F51BE">
        <w:t xml:space="preserve">Indy’s improvement </w:t>
      </w:r>
      <w:r w:rsidR="006039CB">
        <w:t xml:space="preserve">interests </w:t>
      </w:r>
      <w:r w:rsidR="00695B8D">
        <w:t xml:space="preserve">support claims on others to </w:t>
      </w:r>
      <w:r w:rsidR="001250E2">
        <w:t xml:space="preserve">a better </w:t>
      </w:r>
      <w:r w:rsidR="00524D6D" w:rsidRPr="004B2792">
        <w:rPr>
          <w:iCs/>
        </w:rPr>
        <w:t>choice situation</w:t>
      </w:r>
      <w:r w:rsidR="009A1531" w:rsidRPr="004B2792">
        <w:rPr>
          <w:iCs/>
        </w:rPr>
        <w:t>,</w:t>
      </w:r>
      <w:r w:rsidR="00524D6D" w:rsidRPr="004B2792">
        <w:rPr>
          <w:iCs/>
        </w:rPr>
        <w:t xml:space="preserve"> in which Indy’s </w:t>
      </w:r>
      <w:r w:rsidR="002B6C4C" w:rsidRPr="004B2792">
        <w:rPr>
          <w:iCs/>
        </w:rPr>
        <w:t>chance</w:t>
      </w:r>
      <w:r w:rsidR="00D4067E" w:rsidRPr="004B2792">
        <w:rPr>
          <w:iCs/>
        </w:rPr>
        <w:t>s</w:t>
      </w:r>
      <w:r w:rsidR="002B6C4C" w:rsidRPr="004B2792">
        <w:rPr>
          <w:iCs/>
        </w:rPr>
        <w:t xml:space="preserve"> of </w:t>
      </w:r>
      <w:r w:rsidR="00524D6D" w:rsidRPr="004B2792">
        <w:rPr>
          <w:iCs/>
        </w:rPr>
        <w:t>leading a fulfilli</w:t>
      </w:r>
      <w:r w:rsidR="00524D6D">
        <w:t xml:space="preserve">ng life, in one or another respect, depend in certain ways </w:t>
      </w:r>
      <w:r w:rsidR="00D4067E">
        <w:t xml:space="preserve">on how </w:t>
      </w:r>
      <w:r w:rsidR="003B2F87">
        <w:t xml:space="preserve">Indy </w:t>
      </w:r>
      <w:r w:rsidR="002B6C4C" w:rsidRPr="004B2792">
        <w:rPr>
          <w:iCs/>
        </w:rPr>
        <w:t>chooses</w:t>
      </w:r>
      <w:r w:rsidR="00524D6D">
        <w:t>.</w:t>
      </w:r>
      <w:r w:rsidR="005A49B3">
        <w:t xml:space="preserve">  </w:t>
      </w:r>
      <w:r w:rsidR="001408F4">
        <w:t xml:space="preserve">In a way, this is merely terminological.  Whatever Indy has a claim to might be described as a “choice situation.”  That is, if Indy has a claim on others that bring it about that he enjoys certain </w:t>
      </w:r>
      <w:r w:rsidR="001408F4" w:rsidRPr="00102CDF">
        <w:t>goods</w:t>
      </w:r>
      <w:r w:rsidR="001408F4">
        <w:t xml:space="preserve">, </w:t>
      </w:r>
      <w:r w:rsidR="001408F4" w:rsidRPr="004B2792">
        <w:rPr>
          <w:iCs/>
        </w:rPr>
        <w:t>period</w:t>
      </w:r>
      <w:r w:rsidR="001408F4">
        <w:t>, then we can describe that as a claim to a “</w:t>
      </w:r>
      <w:r w:rsidR="001408F4" w:rsidRPr="00102CDF">
        <w:t>degenerate</w:t>
      </w:r>
      <w:r w:rsidR="001408F4">
        <w:t xml:space="preserve">” choice situation, in which Indy enjoys those goods </w:t>
      </w:r>
      <w:r w:rsidR="001408F4" w:rsidRPr="004B2792">
        <w:rPr>
          <w:iCs/>
        </w:rPr>
        <w:t xml:space="preserve">for sure and no matter how Indy chooses.  It becomes more than merely terminological if we grant, as I think we should, that Indy sometimes has claims </w:t>
      </w:r>
      <w:proofErr w:type="gramStart"/>
      <w:r w:rsidR="001408F4" w:rsidRPr="004B2792">
        <w:rPr>
          <w:iCs/>
        </w:rPr>
        <w:t>to choice</w:t>
      </w:r>
      <w:proofErr w:type="gramEnd"/>
      <w:r w:rsidR="001408F4" w:rsidRPr="004B2792">
        <w:rPr>
          <w:iCs/>
        </w:rPr>
        <w:t xml:space="preserve"> situations in which Indy has a better or worse chance of enjoying certain goods if Indy chooses accordingly.</w:t>
      </w:r>
      <w:r w:rsidR="005A49B3" w:rsidRPr="004B2792">
        <w:rPr>
          <w:iCs/>
        </w:rPr>
        <w:t xml:space="preserve">  </w:t>
      </w:r>
      <w:r w:rsidR="006039CB" w:rsidRPr="004B2792">
        <w:rPr>
          <w:iCs/>
        </w:rPr>
        <w:t>In this section, I</w:t>
      </w:r>
      <w:r w:rsidR="006039CB">
        <w:t xml:space="preserve"> </w:t>
      </w:r>
      <w:r w:rsidR="001408F4">
        <w:t xml:space="preserve">say something about </w:t>
      </w:r>
      <w:r w:rsidR="004B2792">
        <w:t xml:space="preserve">how to understand </w:t>
      </w:r>
      <w:r w:rsidR="001408F4">
        <w:t>chance</w:t>
      </w:r>
      <w:r w:rsidR="004B2792">
        <w:t>s in this context.</w:t>
      </w:r>
      <w:r w:rsidR="003110F3">
        <w:t xml:space="preserve"> </w:t>
      </w:r>
      <w:r w:rsidR="00E12A0A">
        <w:t xml:space="preserve"> I</w:t>
      </w:r>
      <w:r w:rsidR="006039CB">
        <w:t>n the next</w:t>
      </w:r>
      <w:r w:rsidR="00E12A0A">
        <w:t xml:space="preserve"> section</w:t>
      </w:r>
      <w:r w:rsidR="006039CB">
        <w:t xml:space="preserve">, I will say something </w:t>
      </w:r>
      <w:r w:rsidR="003110F3">
        <w:t xml:space="preserve">about </w:t>
      </w:r>
      <w:r w:rsidR="004B2792">
        <w:t>how to understand choices in this context.</w:t>
      </w:r>
      <w:r w:rsidR="003110F3">
        <w:t xml:space="preserve">  </w:t>
      </w:r>
    </w:p>
    <w:p w14:paraId="57B3A8DF" w14:textId="77777777" w:rsidR="00416AEF" w:rsidRDefault="003110F3" w:rsidP="00BF3E0A">
      <w:pPr>
        <w:spacing w:line="480" w:lineRule="auto"/>
        <w:ind w:firstLine="720"/>
      </w:pPr>
      <w:r>
        <w:t xml:space="preserve">In </w:t>
      </w:r>
      <w:r w:rsidRPr="00F80493">
        <w:t>many cases, the most that Benny can do for Indy is to give Indy a better chance at a given good, rather than to give it to In</w:t>
      </w:r>
      <w:r>
        <w:t xml:space="preserve">dy for certain.  </w:t>
      </w:r>
      <w:r w:rsidR="00E12A0A">
        <w:t xml:space="preserve">In such cases, </w:t>
      </w:r>
      <w:r w:rsidR="00C02DD2">
        <w:t xml:space="preserve">Indy has a claim on Benny, </w:t>
      </w:r>
      <w:r w:rsidR="00AF6D02">
        <w:t>therefore</w:t>
      </w:r>
      <w:r w:rsidR="00C02DD2">
        <w:t xml:space="preserve">, not for certain possession, but </w:t>
      </w:r>
      <w:r w:rsidR="00DA221B">
        <w:t xml:space="preserve">instead for a better chance: or, rather, </w:t>
      </w:r>
      <w:r w:rsidR="00C02DD2">
        <w:t>as high a chance as Benny can give Indy, without unfairness to others, or undue cost to himself.  Why might Benny be able to distribute only chance</w:t>
      </w:r>
      <w:r w:rsidR="0013755D">
        <w:t>s</w:t>
      </w:r>
      <w:r w:rsidR="00C02DD2">
        <w:t xml:space="preserve">, not certain possession?  Sometimes, it is </w:t>
      </w:r>
      <w:r w:rsidR="0013755D">
        <w:t xml:space="preserve">simply </w:t>
      </w:r>
      <w:r>
        <w:t xml:space="preserve">because the world is </w:t>
      </w:r>
      <w:r w:rsidR="0013755D">
        <w:t xml:space="preserve">an </w:t>
      </w:r>
      <w:r>
        <w:t>uncertain</w:t>
      </w:r>
      <w:r w:rsidR="0013755D">
        <w:t xml:space="preserve"> place</w:t>
      </w:r>
      <w:r>
        <w:t xml:space="preserve">.  </w:t>
      </w:r>
      <w:r w:rsidR="00705724">
        <w:t>Benny physically can’t distribute certain possession.  The best he can do is to raise the chances.</w:t>
      </w:r>
      <w:r w:rsidR="00B423C2">
        <w:t xml:space="preserve">  </w:t>
      </w:r>
    </w:p>
    <w:p w14:paraId="66F4CDD1" w14:textId="22626641" w:rsidR="003110F3" w:rsidRPr="00102CDF" w:rsidRDefault="003110F3" w:rsidP="00416AEF">
      <w:pPr>
        <w:spacing w:line="480" w:lineRule="auto"/>
        <w:ind w:firstLine="720"/>
      </w:pPr>
      <w:r>
        <w:t xml:space="preserve">At other times, </w:t>
      </w:r>
      <w:r w:rsidR="0013755D">
        <w:t xml:space="preserve">however, </w:t>
      </w:r>
      <w:r>
        <w:t xml:space="preserve">it is because </w:t>
      </w:r>
      <w:r w:rsidR="00705724">
        <w:t>Benny morally can’t distribute certain possession to Indy.  F</w:t>
      </w:r>
      <w:r>
        <w:t xml:space="preserve">airness to </w:t>
      </w:r>
      <w:proofErr w:type="spellStart"/>
      <w:r>
        <w:t>Altra</w:t>
      </w:r>
      <w:proofErr w:type="spellEnd"/>
      <w:r>
        <w:t xml:space="preserve"> requires</w:t>
      </w:r>
      <w:r w:rsidR="00C02DD2">
        <w:t xml:space="preserve"> </w:t>
      </w:r>
      <w:r w:rsidR="00705724">
        <w:t>that Benny distribute to Indy only a chance of possession</w:t>
      </w:r>
      <w:r>
        <w:t xml:space="preserve">. </w:t>
      </w:r>
      <w:r w:rsidR="00705724">
        <w:t xml:space="preserve"> </w:t>
      </w:r>
      <w:r>
        <w:t xml:space="preserve">Suppose that Benny controls some indivisible good, which would </w:t>
      </w:r>
      <w:r>
        <w:lastRenderedPageBreak/>
        <w:t xml:space="preserve">improve Indy’s and </w:t>
      </w:r>
      <w:proofErr w:type="spellStart"/>
      <w:r>
        <w:t>Altra’s</w:t>
      </w:r>
      <w:proofErr w:type="spellEnd"/>
      <w:r>
        <w:t xml:space="preserve"> situations in the same way.  </w:t>
      </w:r>
      <w:r w:rsidR="00C02DD2">
        <w:t xml:space="preserve">Intuition suggests </w:t>
      </w:r>
      <w:r>
        <w:t xml:space="preserve">that </w:t>
      </w:r>
      <w:r w:rsidR="00B423C2">
        <w:t xml:space="preserve">fairness requires Benny to </w:t>
      </w:r>
      <w:r>
        <w:t xml:space="preserve">distribute the good by a lottery that gives each a 0.5 chance.  </w:t>
      </w:r>
      <w:r w:rsidR="00B423C2">
        <w:t>W</w:t>
      </w:r>
      <w:r w:rsidR="0013755D">
        <w:t xml:space="preserve">hat </w:t>
      </w:r>
      <w:r w:rsidR="00795F05">
        <w:t xml:space="preserve">explains </w:t>
      </w:r>
      <w:r w:rsidR="0013755D">
        <w:t>the intuition</w:t>
      </w:r>
      <w:r>
        <w:t xml:space="preserve">?  </w:t>
      </w:r>
      <w:r w:rsidR="0013755D">
        <w:t>Well, c</w:t>
      </w:r>
      <w:r w:rsidR="00C02DD2">
        <w:t xml:space="preserve">onsider any other distribution of chances: for example, </w:t>
      </w:r>
      <w:r>
        <w:t xml:space="preserve">that Benny </w:t>
      </w:r>
      <w:proofErr w:type="gramStart"/>
      <w:r>
        <w:t>were</w:t>
      </w:r>
      <w:proofErr w:type="gramEnd"/>
      <w:r>
        <w:t xml:space="preserve"> to give Indy a 0.6 chance and </w:t>
      </w:r>
      <w:proofErr w:type="spellStart"/>
      <w:r>
        <w:t>Altra</w:t>
      </w:r>
      <w:proofErr w:type="spellEnd"/>
      <w:r>
        <w:t xml:space="preserve"> a 0.4 chance.  </w:t>
      </w:r>
      <w:proofErr w:type="spellStart"/>
      <w:r>
        <w:t>Altra</w:t>
      </w:r>
      <w:proofErr w:type="spellEnd"/>
      <w:r>
        <w:t xml:space="preserve"> might then </w:t>
      </w:r>
      <w:r w:rsidR="0013755D">
        <w:t xml:space="preserve">complain </w:t>
      </w:r>
      <w:r>
        <w:t xml:space="preserve">that Benny could </w:t>
      </w:r>
      <w:r w:rsidR="0013755D">
        <w:t xml:space="preserve">have </w:t>
      </w:r>
      <w:r>
        <w:t>improve</w:t>
      </w:r>
      <w:r w:rsidR="0013755D">
        <w:t>d</w:t>
      </w:r>
      <w:r>
        <w:t xml:space="preserve"> her chances, by giving her a 0.5</w:t>
      </w:r>
      <w:r w:rsidR="00395DE4">
        <w:t xml:space="preserve"> chance.  This </w:t>
      </w:r>
      <w:r>
        <w:t xml:space="preserve">would not </w:t>
      </w:r>
      <w:r w:rsidR="0013755D">
        <w:t xml:space="preserve">have </w:t>
      </w:r>
      <w:r>
        <w:t>be</w:t>
      </w:r>
      <w:r w:rsidR="0013755D">
        <w:t>en</w:t>
      </w:r>
      <w:r>
        <w:t xml:space="preserve"> unfai</w:t>
      </w:r>
      <w:r w:rsidR="00395DE4">
        <w:t xml:space="preserve">r to Indy.  After all, </w:t>
      </w:r>
      <w:r>
        <w:t>Indy</w:t>
      </w:r>
      <w:r w:rsidR="00C02DD2">
        <w:t xml:space="preserve">, who </w:t>
      </w:r>
      <w:r w:rsidR="0013755D">
        <w:t xml:space="preserve">is </w:t>
      </w:r>
      <w:r w:rsidR="00395DE4">
        <w:t xml:space="preserve">relevantly </w:t>
      </w:r>
      <w:r w:rsidR="00C02DD2">
        <w:t xml:space="preserve">similar, would have just as high a chance: namely, 0.5.  In such cases, the justification for a fair lottery is that it gives each potential recipient the highest chance at the good—the greatest improvement—that is compatible with fairness to other potential recipients.  We might call </w:t>
      </w:r>
      <w:r w:rsidR="00395DE4">
        <w:t>lotteries justified in this way</w:t>
      </w:r>
      <w:r w:rsidR="00C02DD2">
        <w:t xml:space="preserve"> “h</w:t>
      </w:r>
      <w:r>
        <w:t>ighest fair chance lotteries.</w:t>
      </w:r>
      <w:r w:rsidR="00C02DD2">
        <w:t>”</w:t>
      </w:r>
    </w:p>
    <w:p w14:paraId="1647B79C" w14:textId="77777777" w:rsidR="005B79AB" w:rsidRPr="00102CDF" w:rsidRDefault="005B79AB" w:rsidP="00BF3E0A">
      <w:pPr>
        <w:spacing w:line="480" w:lineRule="auto"/>
        <w:ind w:firstLine="720"/>
      </w:pPr>
    </w:p>
    <w:p w14:paraId="5EA985CB" w14:textId="77777777" w:rsidR="00F74EC5" w:rsidRDefault="00F74EC5" w:rsidP="00BF3E0A">
      <w:pPr>
        <w:pStyle w:val="Heading2"/>
        <w:spacing w:line="480" w:lineRule="auto"/>
        <w:ind w:firstLine="720"/>
        <w:jc w:val="center"/>
        <w:sectPr w:rsidR="00F74EC5" w:rsidSect="00BF3E0A">
          <w:pgSz w:w="12240" w:h="15840"/>
          <w:pgMar w:top="1440" w:right="1440" w:bottom="1440" w:left="1440" w:header="720" w:footer="720" w:gutter="0"/>
          <w:cols w:space="720"/>
          <w:docGrid w:linePitch="326"/>
        </w:sectPr>
      </w:pPr>
      <w:bookmarkStart w:id="24" w:name="_Ref454711169"/>
      <w:bookmarkStart w:id="25" w:name="_Ref454711173"/>
      <w:bookmarkStart w:id="26" w:name="_Ref454712057"/>
      <w:bookmarkStart w:id="27" w:name="_Ref454712062"/>
      <w:bookmarkStart w:id="28" w:name="_Ref454807162"/>
      <w:bookmarkStart w:id="29" w:name="_Ref454807166"/>
      <w:bookmarkStart w:id="30" w:name="_Ref454813837"/>
      <w:bookmarkStart w:id="31" w:name="_Ref454813839"/>
    </w:p>
    <w:p w14:paraId="7F08F74C" w14:textId="06358290" w:rsidR="0013755D" w:rsidRDefault="0013755D" w:rsidP="00F74EC5">
      <w:pPr>
        <w:pStyle w:val="Heading2"/>
        <w:spacing w:line="480" w:lineRule="auto"/>
        <w:ind w:left="0" w:firstLine="0"/>
        <w:jc w:val="center"/>
      </w:pPr>
      <w:bookmarkStart w:id="32" w:name="_Toc61099535"/>
      <w:r>
        <w:lastRenderedPageBreak/>
        <w:t>Choice situations</w:t>
      </w:r>
      <w:bookmarkEnd w:id="24"/>
      <w:bookmarkEnd w:id="25"/>
      <w:bookmarkEnd w:id="26"/>
      <w:bookmarkEnd w:id="27"/>
      <w:bookmarkEnd w:id="28"/>
      <w:bookmarkEnd w:id="29"/>
      <w:bookmarkEnd w:id="30"/>
      <w:bookmarkEnd w:id="31"/>
      <w:bookmarkEnd w:id="32"/>
    </w:p>
    <w:p w14:paraId="6D9575C8" w14:textId="4DDE7487" w:rsidR="00E20CCC" w:rsidRPr="00102CDF" w:rsidRDefault="005F0C38" w:rsidP="00F74EC5">
      <w:pPr>
        <w:spacing w:line="480" w:lineRule="auto"/>
        <w:ind w:firstLine="720"/>
      </w:pPr>
      <w:r>
        <w:t xml:space="preserve">We turn </w:t>
      </w:r>
      <w:r w:rsidR="00C23BD3">
        <w:t xml:space="preserve">now </w:t>
      </w:r>
      <w:r>
        <w:t xml:space="preserve">from </w:t>
      </w:r>
      <w:r w:rsidR="00B423C2">
        <w:t xml:space="preserve">how to understand </w:t>
      </w:r>
      <w:r>
        <w:t xml:space="preserve">chances to </w:t>
      </w:r>
      <w:r w:rsidR="00B423C2">
        <w:t>how to understand choices.</w:t>
      </w:r>
      <w:r>
        <w:t xml:space="preserve">  </w:t>
      </w:r>
      <w:r w:rsidR="00BF1CC1">
        <w:t xml:space="preserve">The </w:t>
      </w:r>
      <w:r w:rsidR="00544F75">
        <w:t xml:space="preserve">basic question is this.  </w:t>
      </w:r>
      <w:r w:rsidR="00BF1CC1">
        <w:t>W</w:t>
      </w:r>
      <w:r w:rsidR="00E20CCC" w:rsidRPr="00102CDF">
        <w:t xml:space="preserve">hat claim </w:t>
      </w:r>
      <w:r w:rsidR="00D15B0A">
        <w:t xml:space="preserve">Indy </w:t>
      </w:r>
      <w:r w:rsidR="00BF1CC1">
        <w:t>does have</w:t>
      </w:r>
      <w:r w:rsidR="00D15B0A">
        <w:t xml:space="preserve"> </w:t>
      </w:r>
      <w:r w:rsidR="00E20CCC" w:rsidRPr="00102CDF">
        <w:t xml:space="preserve">on </w:t>
      </w:r>
      <w:r w:rsidR="00CB1420">
        <w:t xml:space="preserve">Benny </w:t>
      </w:r>
      <w:r w:rsidR="00E530C7">
        <w:t xml:space="preserve">to do going forward from some time, </w:t>
      </w:r>
      <w:r w:rsidR="00E20CCC" w:rsidRPr="00D15B0A">
        <w:rPr>
          <w:i/>
        </w:rPr>
        <w:t>t</w:t>
      </w:r>
      <w:r w:rsidR="00BF1CC1">
        <w:t xml:space="preserve">?  Is </w:t>
      </w:r>
      <w:r w:rsidR="008234DD">
        <w:t xml:space="preserve">it </w:t>
      </w:r>
      <w:r w:rsidR="00BF1CC1">
        <w:t xml:space="preserve">that Benny </w:t>
      </w:r>
      <w:proofErr w:type="gramStart"/>
      <w:r w:rsidR="00BF1CC1">
        <w:t>take</w:t>
      </w:r>
      <w:proofErr w:type="gramEnd"/>
      <w:r w:rsidR="00BF1CC1">
        <w:t xml:space="preserve"> steps to </w:t>
      </w:r>
      <w:r w:rsidR="00E20CCC" w:rsidRPr="00102CDF">
        <w:t xml:space="preserve">ensure, going forward from </w:t>
      </w:r>
      <w:r w:rsidR="00E20CCC" w:rsidRPr="00D15B0A">
        <w:rPr>
          <w:i/>
        </w:rPr>
        <w:t>t</w:t>
      </w:r>
      <w:r w:rsidR="00E20CCC" w:rsidRPr="00102CDF">
        <w:t xml:space="preserve">, that </w:t>
      </w:r>
      <w:r w:rsidR="00CB1420">
        <w:t xml:space="preserve">Indy has </w:t>
      </w:r>
      <w:r w:rsidR="00E20CCC" w:rsidRPr="00102CDF">
        <w:t xml:space="preserve">a better chance of enjoying certain goods </w:t>
      </w:r>
      <w:r w:rsidR="00E20CCC" w:rsidRPr="003B794A">
        <w:rPr>
          <w:iCs/>
        </w:rPr>
        <w:t xml:space="preserve">if </w:t>
      </w:r>
      <w:r w:rsidR="00CB1420" w:rsidRPr="003B794A">
        <w:rPr>
          <w:iCs/>
        </w:rPr>
        <w:t xml:space="preserve">Indy chooses </w:t>
      </w:r>
      <w:r w:rsidR="00EE5F3C" w:rsidRPr="003B794A">
        <w:rPr>
          <w:iCs/>
        </w:rPr>
        <w:t>accordingly</w:t>
      </w:r>
      <w:r w:rsidR="00E20CCC" w:rsidRPr="00102CDF">
        <w:t>—</w:t>
      </w:r>
      <w:r w:rsidR="00C23BD3">
        <w:t>a proper</w:t>
      </w:r>
      <w:r w:rsidR="00E20CCC" w:rsidRPr="00102CDF">
        <w:t xml:space="preserve"> choice situation? </w:t>
      </w:r>
      <w:r w:rsidR="00BF1CC1">
        <w:t xml:space="preserve"> Or is Indy’s claim on Benny to take steps to ensure, going forward from </w:t>
      </w:r>
      <w:r w:rsidR="00BF1CC1" w:rsidRPr="00BF1CC1">
        <w:rPr>
          <w:i/>
        </w:rPr>
        <w:t>t</w:t>
      </w:r>
      <w:r w:rsidR="00BF1CC1">
        <w:t xml:space="preserve">, that Indy enjoys </w:t>
      </w:r>
      <w:r w:rsidR="00E530C7">
        <w:t xml:space="preserve">certain </w:t>
      </w:r>
      <w:r w:rsidR="00BF1CC1">
        <w:t xml:space="preserve">goods </w:t>
      </w:r>
      <w:r w:rsidR="00BF1CC1" w:rsidRPr="003B794A">
        <w:rPr>
          <w:iCs/>
        </w:rPr>
        <w:t>no matter how Indy chooses</w:t>
      </w:r>
      <w:r w:rsidR="00BF1CC1">
        <w:t xml:space="preserve">—a </w:t>
      </w:r>
      <w:r w:rsidR="00BF1CC1" w:rsidRPr="00102CDF">
        <w:t>degenerate</w:t>
      </w:r>
      <w:r w:rsidR="00BF1CC1">
        <w:t xml:space="preserve"> choice situation?</w:t>
      </w:r>
      <w:r w:rsidR="00BF1CC1" w:rsidRPr="00102CDF">
        <w:t xml:space="preserve"> </w:t>
      </w:r>
      <w:r w:rsidR="00B74E8C">
        <w:t>Although this question may seem at this point to be a digression, the answer bears on a number of the topics that will be later discussed.  Most immediately, the answer will bear on what we will call the “Distributive Complaint”</w:t>
      </w:r>
      <w:r w:rsidR="003B794A">
        <w:t xml:space="preserve"> in section 2.3</w:t>
      </w:r>
      <w:r w:rsidR="00B74E8C">
        <w:t xml:space="preserve">: the thesis that the state requires justification because its imposition of deterrent penalties </w:t>
      </w:r>
      <w:proofErr w:type="gramStart"/>
      <w:r w:rsidR="00B74E8C">
        <w:t>are</w:t>
      </w:r>
      <w:proofErr w:type="gramEnd"/>
      <w:r w:rsidR="00B74E8C">
        <w:t xml:space="preserve"> </w:t>
      </w:r>
      <w:proofErr w:type="spellStart"/>
      <w:r w:rsidR="00B74E8C">
        <w:t>distributively</w:t>
      </w:r>
      <w:proofErr w:type="spellEnd"/>
      <w:r w:rsidR="00B74E8C">
        <w:t xml:space="preserve"> unfair to those who suffer the penalties.</w:t>
      </w:r>
    </w:p>
    <w:p w14:paraId="2D136DB9" w14:textId="1ED45C73" w:rsidR="00133319" w:rsidRDefault="00133319" w:rsidP="00F74EC5">
      <w:pPr>
        <w:spacing w:line="480" w:lineRule="auto"/>
        <w:ind w:firstLine="720"/>
      </w:pPr>
      <w:r>
        <w:t xml:space="preserve">For several reasons, </w:t>
      </w:r>
      <w:r w:rsidR="00544F75">
        <w:t xml:space="preserve">Indy may have a </w:t>
      </w:r>
      <w:r w:rsidR="00BF1CC1">
        <w:t xml:space="preserve">claim </w:t>
      </w:r>
      <w:r>
        <w:t xml:space="preserve">on Benny </w:t>
      </w:r>
      <w:r w:rsidR="00BF1CC1">
        <w:t>to a proper, rather th</w:t>
      </w:r>
      <w:r>
        <w:t xml:space="preserve">an </w:t>
      </w:r>
      <w:r w:rsidR="00BE5748">
        <w:t xml:space="preserve">a </w:t>
      </w:r>
      <w:r>
        <w:t>degenerate, choice situation: to a situation that leaves something to Indy’s choice.</w:t>
      </w:r>
      <w:r w:rsidR="00BF1CC1">
        <w:t xml:space="preserve">  </w:t>
      </w:r>
      <w:r w:rsidR="00913469">
        <w:t xml:space="preserve">The first reason is simple impossibility.  </w:t>
      </w:r>
      <w:r>
        <w:t>It may be impossible for Benny to provide the goods to Indy without leavin</w:t>
      </w:r>
      <w:r w:rsidR="00DE24DA">
        <w:t>g something to Indy’s choice.  In other words, i</w:t>
      </w:r>
      <w:r>
        <w:t xml:space="preserve">n many cases, there </w:t>
      </w:r>
      <w:r w:rsidR="00DE24DA">
        <w:t xml:space="preserve">simply </w:t>
      </w:r>
      <w:r>
        <w:t>are no steps that Benny can take to give Indy a degenerate choice situation.  Whatever Benny might do, Indy will enjoy the relevant goods, or better chances for them, only if Indy himself pitches in and makes a certain choice</w:t>
      </w:r>
      <w:r w:rsidRPr="0040108F">
        <w:t xml:space="preserve">. </w:t>
      </w:r>
      <w:r>
        <w:t xml:space="preserve"> Granted, sometimes Benny can give Indy a degenerate choice situation.  For example, Benny might supply Indy with </w:t>
      </w:r>
      <w:r w:rsidRPr="0040108F">
        <w:t xml:space="preserve">an environment free of </w:t>
      </w:r>
      <w:r>
        <w:t>a pathogen, no matter what Indy chooses.  But many cases are not like this.</w:t>
      </w:r>
      <w:r w:rsidR="00913469">
        <w:t xml:space="preserve">  </w:t>
      </w:r>
      <w:r w:rsidR="00DE24DA">
        <w:t xml:space="preserve">In some of these cases, </w:t>
      </w:r>
      <w:r>
        <w:t xml:space="preserve">in which Benny cannot give Indy a degenerate choice situation, Benny’s incapacity is </w:t>
      </w:r>
      <w:r w:rsidRPr="00913469">
        <w:rPr>
          <w:iCs/>
        </w:rPr>
        <w:t>technical</w:t>
      </w:r>
      <w:r w:rsidRPr="0040108F">
        <w:t xml:space="preserve">.  Lead </w:t>
      </w:r>
      <w:r>
        <w:t>Indy</w:t>
      </w:r>
      <w:r w:rsidRPr="0040108F">
        <w:t xml:space="preserve"> to water as you will, you can’t make him drink</w:t>
      </w:r>
      <w:r w:rsidR="00913469">
        <w:t xml:space="preserve">.  </w:t>
      </w:r>
      <w:r>
        <w:t xml:space="preserve">In </w:t>
      </w:r>
      <w:r w:rsidR="00DE24DA">
        <w:t xml:space="preserve">some of </w:t>
      </w:r>
      <w:r>
        <w:t xml:space="preserve">these cases, in which </w:t>
      </w:r>
      <w:r>
        <w:lastRenderedPageBreak/>
        <w:t xml:space="preserve">Benny cannot give Indy a degenerate choice situation, Benny’s incapacity is </w:t>
      </w:r>
      <w:r w:rsidRPr="00913469">
        <w:rPr>
          <w:iCs/>
        </w:rPr>
        <w:t>constitutive</w:t>
      </w:r>
      <w:r>
        <w:t xml:space="preserve">.  </w:t>
      </w:r>
      <w:r w:rsidRPr="0040108F">
        <w:t xml:space="preserve">Some </w:t>
      </w:r>
      <w:r>
        <w:t xml:space="preserve">of the </w:t>
      </w:r>
      <w:r w:rsidRPr="0040108F">
        <w:t xml:space="preserve">activities </w:t>
      </w:r>
      <w:r>
        <w:t>that make for a fulfilling life</w:t>
      </w:r>
      <w:r w:rsidR="00DE24DA">
        <w:t xml:space="preserve"> </w:t>
      </w:r>
      <w:r>
        <w:t xml:space="preserve">are </w:t>
      </w:r>
      <w:r w:rsidR="00DE24DA">
        <w:t xml:space="preserve">what we might call </w:t>
      </w:r>
      <w:r>
        <w:t xml:space="preserve">“choice-dependent.”  They </w:t>
      </w:r>
      <w:r w:rsidRPr="0040108F">
        <w:t>a</w:t>
      </w:r>
      <w:r>
        <w:t xml:space="preserve">re possible or valuable </w:t>
      </w:r>
      <w:r w:rsidRPr="0040108F">
        <w:t xml:space="preserve">only insofar as they flow from </w:t>
      </w:r>
      <w:r>
        <w:t xml:space="preserve">Indy’s </w:t>
      </w:r>
      <w:r w:rsidRPr="0040108F">
        <w:t>ow</w:t>
      </w:r>
      <w:r w:rsidR="00BE5748">
        <w:t>n, autonomous</w:t>
      </w:r>
      <w:r>
        <w:t xml:space="preserve"> choices or judgments.  These choice-dependent activities include</w:t>
      </w:r>
      <w:r w:rsidRPr="0040108F">
        <w:t xml:space="preserve"> expression, religious observance, association, or—as Raz (1986) understands “autonomy”—being the author of </w:t>
      </w:r>
      <w:r>
        <w:t xml:space="preserve">his life as a whole.  Benny can arrange a marriage for Indy, </w:t>
      </w:r>
      <w:r w:rsidR="009F76D6">
        <w:t xml:space="preserve">for example, </w:t>
      </w:r>
      <w:r>
        <w:t>but not a love match</w:t>
      </w:r>
      <w:r w:rsidRPr="0040108F">
        <w:t>.</w:t>
      </w:r>
      <w:r>
        <w:t xml:space="preserve">  Similarly, Benny cannot choose a gift for Indy’s </w:t>
      </w:r>
      <w:r w:rsidR="006A3311">
        <w:t>husband</w:t>
      </w:r>
      <w:r>
        <w:t xml:space="preserve"> that will convey </w:t>
      </w:r>
      <w:r w:rsidRPr="00913469">
        <w:rPr>
          <w:iCs/>
        </w:rPr>
        <w:t>Indy’s</w:t>
      </w:r>
      <w:r w:rsidRPr="00B670B2">
        <w:rPr>
          <w:i/>
        </w:rPr>
        <w:t xml:space="preserve"> </w:t>
      </w:r>
      <w:r>
        <w:t xml:space="preserve">judgment about what best expresses the significance of their marriage and the occasion.  (This is Scanlon’s </w:t>
      </w:r>
      <w:r w:rsidR="007C455F">
        <w:t>(</w:t>
      </w:r>
      <w:r>
        <w:t>1998</w:t>
      </w:r>
      <w:r w:rsidR="007C455F">
        <w:t>)</w:t>
      </w:r>
      <w:r>
        <w:t xml:space="preserve"> example of what he calls the “representative” value of choice.)</w:t>
      </w:r>
    </w:p>
    <w:p w14:paraId="2CEB636B" w14:textId="079A1DF9" w:rsidR="00630E1D" w:rsidRDefault="00913469" w:rsidP="00F74EC5">
      <w:pPr>
        <w:spacing w:line="480" w:lineRule="auto"/>
        <w:ind w:firstLine="720"/>
      </w:pPr>
      <w:r>
        <w:rPr>
          <w:iCs/>
        </w:rPr>
        <w:t xml:space="preserve">A second reason why </w:t>
      </w:r>
      <w:r>
        <w:t xml:space="preserve">Indy may have a claim on Benny to a proper, rather than a degenerate, choice situation is </w:t>
      </w:r>
      <w:r w:rsidRPr="00D54DED">
        <w:t>i</w:t>
      </w:r>
      <w:r w:rsidR="00133319" w:rsidRPr="00D54DED">
        <w:t>nefficiency</w:t>
      </w:r>
      <w:r w:rsidR="007243BA" w:rsidRPr="00D54DED">
        <w:t xml:space="preserve"> </w:t>
      </w:r>
      <w:r w:rsidR="00D54DED">
        <w:t xml:space="preserve">whose cost </w:t>
      </w:r>
      <w:r w:rsidR="007243BA" w:rsidRPr="00D54DED">
        <w:t>Indy bears</w:t>
      </w:r>
      <w:r w:rsidR="00D54DED">
        <w:t xml:space="preserve">.  </w:t>
      </w:r>
      <w:r w:rsidR="00416AEF">
        <w:t>E</w:t>
      </w:r>
      <w:r w:rsidR="00133319">
        <w:t xml:space="preserve">ven if </w:t>
      </w:r>
      <w:r w:rsidR="00133319" w:rsidRPr="00D54DED">
        <w:t xml:space="preserve">it is possible for </w:t>
      </w:r>
      <w:r w:rsidR="00F20AC0" w:rsidRPr="00D54DED">
        <w:t xml:space="preserve">Benny to </w:t>
      </w:r>
      <w:r w:rsidR="00133319" w:rsidRPr="00D54DED">
        <w:t xml:space="preserve">provide goods without </w:t>
      </w:r>
      <w:r w:rsidR="002E3B83" w:rsidRPr="00D54DED">
        <w:t>asking Indy to pitch in</w:t>
      </w:r>
      <w:r w:rsidR="00133319" w:rsidRPr="00D54DED">
        <w:t xml:space="preserve">, </w:t>
      </w:r>
      <w:r w:rsidR="00F20AC0" w:rsidRPr="00D54DED">
        <w:t xml:space="preserve">those goods, or the chances of obtaining them, will be </w:t>
      </w:r>
      <w:r w:rsidR="00133319" w:rsidRPr="00D54DED">
        <w:t>worse</w:t>
      </w:r>
      <w:r w:rsidR="00F20AC0" w:rsidRPr="00D54DED">
        <w:t xml:space="preserve"> for Indy.  </w:t>
      </w:r>
      <w:r w:rsidR="00630E1D" w:rsidRPr="00D54DED">
        <w:t>Leaving something to Indy’s choice more efficiently divides the informational or physical labor between Indy and Benny, and Indy reaps some of the be</w:t>
      </w:r>
      <w:r w:rsidR="00630E1D">
        <w:t>nefits of that efficiency.</w:t>
      </w:r>
      <w:r w:rsidR="00C31E2E">
        <w:t xml:space="preserve">  </w:t>
      </w:r>
      <w:r w:rsidR="00F20AC0">
        <w:t xml:space="preserve">This may be, first, because </w:t>
      </w:r>
      <w:r w:rsidR="00133319">
        <w:t xml:space="preserve">Indy’s choice is a </w:t>
      </w:r>
      <w:r w:rsidR="00133319" w:rsidRPr="00C31E2E">
        <w:rPr>
          <w:iCs/>
        </w:rPr>
        <w:t>more reliable</w:t>
      </w:r>
      <w:r w:rsidR="00133319">
        <w:t xml:space="preserve"> indicator of which goods suit Indy</w:t>
      </w:r>
      <w:r w:rsidR="00F20AC0">
        <w:t xml:space="preserve"> than any other indicator available to Benny</w:t>
      </w:r>
      <w:r w:rsidR="00133319">
        <w:t>.</w:t>
      </w:r>
      <w:r w:rsidR="00F20AC0">
        <w:t xml:space="preserve">  (This is what Scanlon </w:t>
      </w:r>
      <w:r w:rsidR="007C455F">
        <w:t>(</w:t>
      </w:r>
      <w:r w:rsidR="00F20AC0">
        <w:t>1998</w:t>
      </w:r>
      <w:r w:rsidR="007C455F">
        <w:t>)</w:t>
      </w:r>
      <w:r w:rsidR="00F20AC0">
        <w:t xml:space="preserve"> calls the “predict</w:t>
      </w:r>
      <w:r w:rsidR="00585194">
        <w:t>ive” value of choice.)  If Indy i</w:t>
      </w:r>
      <w:r w:rsidR="00F20AC0">
        <w:t xml:space="preserve">s </w:t>
      </w:r>
      <w:r w:rsidR="00F20AC0" w:rsidRPr="0040108F">
        <w:t xml:space="preserve">a diner, </w:t>
      </w:r>
      <w:r w:rsidR="00585194">
        <w:t>and Benny i</w:t>
      </w:r>
      <w:r w:rsidR="00F20AC0">
        <w:t xml:space="preserve">s </w:t>
      </w:r>
      <w:r w:rsidR="00F20AC0" w:rsidRPr="0040108F">
        <w:t xml:space="preserve">the kitchen, </w:t>
      </w:r>
      <w:r w:rsidR="00F20AC0">
        <w:t xml:space="preserve">then Indy usually will know best which </w:t>
      </w:r>
      <w:r w:rsidR="00F20AC0" w:rsidRPr="0040108F">
        <w:t xml:space="preserve">item on the menu </w:t>
      </w:r>
      <w:r w:rsidR="00F20AC0">
        <w:t xml:space="preserve">Indy </w:t>
      </w:r>
      <w:r w:rsidR="00F20AC0" w:rsidRPr="0040108F">
        <w:t>will enjoy.</w:t>
      </w:r>
      <w:r w:rsidR="00F20AC0">
        <w:t xml:space="preserve">  </w:t>
      </w:r>
      <w:r w:rsidR="00C31E2E">
        <w:t>Or,</w:t>
      </w:r>
      <w:r w:rsidR="00F20AC0">
        <w:t xml:space="preserve"> even if Indy’s choice is no more reliable an indicator than the alternative</w:t>
      </w:r>
      <w:r w:rsidR="00865D3D">
        <w:t>s</w:t>
      </w:r>
      <w:r w:rsidR="00F20AC0">
        <w:t xml:space="preserve">, Indy’s choice may still be a </w:t>
      </w:r>
      <w:r w:rsidR="00F20AC0" w:rsidRPr="00C31E2E">
        <w:rPr>
          <w:iCs/>
        </w:rPr>
        <w:t>cheaper</w:t>
      </w:r>
      <w:r w:rsidR="00F20AC0" w:rsidRPr="0040108F">
        <w:t xml:space="preserve"> indicator</w:t>
      </w:r>
      <w:r w:rsidR="00F20AC0">
        <w:t xml:space="preserve"> than the alternative</w:t>
      </w:r>
      <w:r w:rsidR="00630E1D">
        <w:t>s</w:t>
      </w:r>
      <w:r w:rsidR="00F20AC0" w:rsidRPr="0040108F">
        <w:t xml:space="preserve">.  For example, if </w:t>
      </w:r>
      <w:r w:rsidR="00DE24DA">
        <w:t xml:space="preserve">a state authority </w:t>
      </w:r>
      <w:r w:rsidR="00E64455">
        <w:t xml:space="preserve">had </w:t>
      </w:r>
      <w:r w:rsidR="00F20AC0" w:rsidRPr="0040108F">
        <w:t xml:space="preserve">to do all of the work of identifying who </w:t>
      </w:r>
      <w:r w:rsidR="00F20AC0">
        <w:t xml:space="preserve">among millions </w:t>
      </w:r>
      <w:r w:rsidR="00F20AC0" w:rsidRPr="0040108F">
        <w:t xml:space="preserve">might benefit from a given program, this work </w:t>
      </w:r>
      <w:r w:rsidR="00F20AC0">
        <w:t xml:space="preserve">of information gathering </w:t>
      </w:r>
      <w:r w:rsidR="00F20AC0" w:rsidRPr="0040108F">
        <w:t xml:space="preserve">might </w:t>
      </w:r>
      <w:r w:rsidR="00F20AC0">
        <w:t xml:space="preserve">all but </w:t>
      </w:r>
      <w:r w:rsidR="00F20AC0" w:rsidRPr="0040108F">
        <w:t xml:space="preserve">exhaust </w:t>
      </w:r>
      <w:r w:rsidR="00416AEF">
        <w:t>its</w:t>
      </w:r>
      <w:r w:rsidR="00F20AC0">
        <w:t xml:space="preserve"> </w:t>
      </w:r>
      <w:r w:rsidR="00F20AC0" w:rsidRPr="0040108F">
        <w:t xml:space="preserve">budget, with the result that </w:t>
      </w:r>
      <w:r w:rsidR="00DE24DA">
        <w:t xml:space="preserve">the authority </w:t>
      </w:r>
      <w:r w:rsidR="00F20AC0">
        <w:t xml:space="preserve">couldn’t offer much to the </w:t>
      </w:r>
      <w:r w:rsidR="00F20AC0">
        <w:lastRenderedPageBreak/>
        <w:t xml:space="preserve">recipients </w:t>
      </w:r>
      <w:r w:rsidR="007E4295">
        <w:t xml:space="preserve">it </w:t>
      </w:r>
      <w:r w:rsidR="00F20AC0">
        <w:t>succeeded in identifying</w:t>
      </w:r>
      <w:r w:rsidR="00F20AC0" w:rsidRPr="0040108F">
        <w:t xml:space="preserve">. </w:t>
      </w:r>
      <w:r w:rsidR="00F20AC0">
        <w:t xml:space="preserve"> A </w:t>
      </w:r>
      <w:r w:rsidR="00F20AC0" w:rsidRPr="0040108F">
        <w:t>system that asks prospective recipients to do the work of identifying themselves, by enrolling or applying</w:t>
      </w:r>
      <w:r w:rsidR="00F20AC0">
        <w:t>, might offer them more.</w:t>
      </w:r>
      <w:r w:rsidR="00C31E2E">
        <w:t xml:space="preserve">  Finally</w:t>
      </w:r>
      <w:r w:rsidR="00630E1D">
        <w:t xml:space="preserve">, setting information aside, there are logistical considerations.  Perhaps Benny </w:t>
      </w:r>
      <w:r w:rsidR="00630E1D" w:rsidRPr="00C31E2E">
        <w:rPr>
          <w:iCs/>
        </w:rPr>
        <w:t>can</w:t>
      </w:r>
      <w:r w:rsidR="00630E1D" w:rsidRPr="002D21BA">
        <w:rPr>
          <w:i/>
        </w:rPr>
        <w:t xml:space="preserve"> </w:t>
      </w:r>
      <w:r w:rsidR="00630E1D">
        <w:t xml:space="preserve">make Indy drink, after all.  Benny can pry </w:t>
      </w:r>
      <w:r w:rsidR="00630E1D" w:rsidRPr="00102CDF">
        <w:t xml:space="preserve">open </w:t>
      </w:r>
      <w:r w:rsidR="00630E1D">
        <w:t xml:space="preserve">Indy’s </w:t>
      </w:r>
      <w:r w:rsidR="00630E1D" w:rsidRPr="00102CDF">
        <w:t xml:space="preserve">lips and </w:t>
      </w:r>
      <w:r w:rsidR="00630E1D">
        <w:t>pour</w:t>
      </w:r>
      <w:r w:rsidR="00630E1D" w:rsidRPr="00102CDF">
        <w:t>.</w:t>
      </w:r>
      <w:r w:rsidR="00630E1D">
        <w:t xml:space="preserve">  It’s just that the added </w:t>
      </w:r>
      <w:r w:rsidR="00630E1D" w:rsidRPr="00102CDF">
        <w:t xml:space="preserve">expense of prying and pouring </w:t>
      </w:r>
      <w:r w:rsidR="00630E1D">
        <w:t xml:space="preserve">will leave Benny with only </w:t>
      </w:r>
      <w:r w:rsidR="00630E1D" w:rsidRPr="00102CDF">
        <w:t xml:space="preserve">half a </w:t>
      </w:r>
      <w:r w:rsidR="00630E1D">
        <w:t xml:space="preserve">draught.  </w:t>
      </w:r>
      <w:r w:rsidR="00795D3B">
        <w:t xml:space="preserve">Force-quenching is labor intensive.  </w:t>
      </w:r>
      <w:r w:rsidR="00630E1D">
        <w:t>Indy may have more reason to want the full draught set before him, for him to drink or spill himself</w:t>
      </w:r>
      <w:r w:rsidR="00630E1D" w:rsidRPr="00102CDF">
        <w:t>.</w:t>
      </w:r>
    </w:p>
    <w:p w14:paraId="6EFCAD3F" w14:textId="5AA620A8" w:rsidR="00630E1D" w:rsidRDefault="00FF6FF0" w:rsidP="00F74EC5">
      <w:pPr>
        <w:spacing w:line="480" w:lineRule="auto"/>
        <w:ind w:firstLine="720"/>
      </w:pPr>
      <w:r>
        <w:t xml:space="preserve">We have just listed a number of </w:t>
      </w:r>
      <w:r w:rsidR="00630E1D">
        <w:t xml:space="preserve">factors that make </w:t>
      </w:r>
      <w:r>
        <w:t xml:space="preserve">a degenerate choice situation a less efficient division of labor, </w:t>
      </w:r>
      <w:r w:rsidR="00BB099B">
        <w:t xml:space="preserve">where the inefficiency </w:t>
      </w:r>
      <w:r>
        <w:t xml:space="preserve">comes at Indy’s expense.  Of course, the same loss in efficiency might come at </w:t>
      </w:r>
      <w:r w:rsidR="00C31E2E">
        <w:t xml:space="preserve">someone else’s </w:t>
      </w:r>
      <w:r>
        <w:t xml:space="preserve">expense.  </w:t>
      </w:r>
      <w:r w:rsidR="00C31E2E">
        <w:t xml:space="preserve">Benny, for one, might have to bear the costs.  </w:t>
      </w:r>
      <w:r>
        <w:t xml:space="preserve">Force-quenching is exhausting work.  </w:t>
      </w:r>
      <w:r w:rsidR="00E32D0B">
        <w:t xml:space="preserve">So, even if Indy has reason to prefer a degenerate choice situation, </w:t>
      </w:r>
      <w:r w:rsidR="00096091">
        <w:t xml:space="preserve">it might </w:t>
      </w:r>
      <w:r w:rsidR="002E3B83">
        <w:t xml:space="preserve">ask </w:t>
      </w:r>
      <w:r w:rsidR="00096091">
        <w:t xml:space="preserve">too </w:t>
      </w:r>
      <w:r w:rsidR="002E3B83">
        <w:t xml:space="preserve">much of </w:t>
      </w:r>
      <w:r w:rsidR="00096091">
        <w:t xml:space="preserve">Benny to </w:t>
      </w:r>
      <w:r w:rsidR="002E3B83">
        <w:t xml:space="preserve">take steps to </w:t>
      </w:r>
      <w:r w:rsidR="00E32D0B">
        <w:t>provide it</w:t>
      </w:r>
      <w:r w:rsidR="002E3B83">
        <w:t xml:space="preserve"> going forward from </w:t>
      </w:r>
      <w:r w:rsidR="002E3B83" w:rsidRPr="002E3B83">
        <w:rPr>
          <w:i/>
        </w:rPr>
        <w:t>t</w:t>
      </w:r>
      <w:r w:rsidR="00E32D0B">
        <w:t>, in which case Indy might have a claim only to a proper choice situation</w:t>
      </w:r>
      <w:r w:rsidR="00096091">
        <w:t xml:space="preserve">.  </w:t>
      </w:r>
      <w:r w:rsidR="002E3B83">
        <w:t xml:space="preserve">Similarly, the same loss in efficiency might be borne by </w:t>
      </w:r>
      <w:proofErr w:type="spellStart"/>
      <w:r w:rsidR="002E3B83">
        <w:t>Altra</w:t>
      </w:r>
      <w:proofErr w:type="spellEnd"/>
      <w:r w:rsidR="002E3B83">
        <w:t xml:space="preserve">.  So, even if Indy has reason to prefer a degenerate choice situation, it might come unfairly at </w:t>
      </w:r>
      <w:proofErr w:type="spellStart"/>
      <w:r w:rsidR="002E3B83">
        <w:t>Altra’s</w:t>
      </w:r>
      <w:proofErr w:type="spellEnd"/>
      <w:r w:rsidR="002E3B83">
        <w:t xml:space="preserve"> expense for Benny to take steps to provide it going forward from </w:t>
      </w:r>
      <w:r w:rsidR="002E3B83" w:rsidRPr="002E3B83">
        <w:rPr>
          <w:i/>
        </w:rPr>
        <w:t>t</w:t>
      </w:r>
      <w:r w:rsidR="00123BC2">
        <w:t xml:space="preserve">.  If so, then </w:t>
      </w:r>
      <w:r w:rsidR="002E3B83">
        <w:t>case Indy might have a claim only to a proper choice situation.</w:t>
      </w:r>
    </w:p>
    <w:p w14:paraId="51263697" w14:textId="6664CC5C" w:rsidR="00153390" w:rsidRDefault="00E21293" w:rsidP="00F74EC5">
      <w:pPr>
        <w:spacing w:line="480" w:lineRule="auto"/>
        <w:ind w:firstLine="720"/>
      </w:pPr>
      <w:r>
        <w:t>Our suggestion</w:t>
      </w:r>
      <w:r w:rsidR="003D153B">
        <w:t xml:space="preserve">, then, is that </w:t>
      </w:r>
      <w:r w:rsidR="00E63210">
        <w:t xml:space="preserve">improvement claims are to </w:t>
      </w:r>
      <w:r w:rsidR="00123BC2">
        <w:t xml:space="preserve">improved proper </w:t>
      </w:r>
      <w:r w:rsidR="00E63210">
        <w:t xml:space="preserve">choice situations.  This </w:t>
      </w:r>
      <w:r w:rsidR="00ED6E50">
        <w:t>explains</w:t>
      </w:r>
      <w:r w:rsidR="00E63210">
        <w:t xml:space="preserve">, in turn, </w:t>
      </w:r>
      <w:r w:rsidR="00860120">
        <w:t xml:space="preserve">why, </w:t>
      </w:r>
      <w:r w:rsidR="00ED6E50">
        <w:t>often</w:t>
      </w:r>
      <w:r w:rsidR="00860120">
        <w:t xml:space="preserve">, </w:t>
      </w:r>
      <w:r w:rsidR="00F301C8">
        <w:t>when Indy has made some choice—for example, to consume, invest, gamble, neglect, forgo, etc. some resource or opportunity that Benny has made available to him—</w:t>
      </w:r>
      <w:r w:rsidR="00E63210">
        <w:t xml:space="preserve">Indy </w:t>
      </w:r>
      <w:r w:rsidR="00E63210" w:rsidRPr="0040108F">
        <w:t>lack</w:t>
      </w:r>
      <w:r w:rsidR="00E63210">
        <w:t>s</w:t>
      </w:r>
      <w:r w:rsidR="00E63210" w:rsidRPr="0040108F">
        <w:t xml:space="preserve"> a </w:t>
      </w:r>
      <w:r w:rsidR="00E63210" w:rsidRPr="002D579E">
        <w:t xml:space="preserve">further </w:t>
      </w:r>
      <w:r w:rsidR="00F301C8">
        <w:t xml:space="preserve">claim on Benny.  </w:t>
      </w:r>
      <w:r w:rsidR="00ED6E50">
        <w:t xml:space="preserve">The explanation is that Benny </w:t>
      </w:r>
      <w:r w:rsidR="00ED6E50" w:rsidRPr="00C31E2E">
        <w:rPr>
          <w:iCs/>
        </w:rPr>
        <w:t>already</w:t>
      </w:r>
      <w:r w:rsidR="00ED6E50">
        <w:t xml:space="preserve"> gave Indy what Indy had a claim to: the choice situation from which Indy made that choice.  That is, what Indy had a claim on Benny to do was to provide Indy with a proper choice situation, namely one in which Indy </w:t>
      </w:r>
      <w:r w:rsidR="00ED6E50">
        <w:lastRenderedPageBreak/>
        <w:t xml:space="preserve">could make certain choices with certain results.  </w:t>
      </w:r>
      <w:r w:rsidR="00BB099B">
        <w:t xml:space="preserve">And </w:t>
      </w:r>
      <w:r w:rsidR="00ED6E50">
        <w:t xml:space="preserve">Benny has </w:t>
      </w:r>
      <w:r w:rsidR="00ED6E50" w:rsidRPr="00F301C8">
        <w:t>already</w:t>
      </w:r>
      <w:r w:rsidR="00ED6E50" w:rsidRPr="00E63210">
        <w:rPr>
          <w:i/>
        </w:rPr>
        <w:t xml:space="preserve"> </w:t>
      </w:r>
      <w:r w:rsidR="00ED6E50">
        <w:t xml:space="preserve">provided Indy with that choice situation.  </w:t>
      </w:r>
      <w:r w:rsidR="00AF4789">
        <w:t xml:space="preserve">Consequently, </w:t>
      </w:r>
      <w:r w:rsidR="00ED6E50">
        <w:t xml:space="preserve">Benny has met the claim that Indy had on him.  </w:t>
      </w:r>
      <w:r w:rsidR="003A72B5">
        <w:t xml:space="preserve">Therefore, </w:t>
      </w:r>
      <w:r w:rsidR="00ED6E50">
        <w:t>Indy has no further claim on Benny</w:t>
      </w:r>
      <w:r w:rsidR="00FC46A5">
        <w:t xml:space="preserve"> (compare </w:t>
      </w:r>
      <w:proofErr w:type="spellStart"/>
      <w:r w:rsidR="00FC46A5">
        <w:t>Vallentyne</w:t>
      </w:r>
      <w:proofErr w:type="spellEnd"/>
      <w:r w:rsidR="00FC46A5">
        <w:t xml:space="preserve"> </w:t>
      </w:r>
      <w:r w:rsidR="007C455F">
        <w:t>(</w:t>
      </w:r>
      <w:r w:rsidR="00FC46A5">
        <w:t>2002</w:t>
      </w:r>
      <w:r w:rsidR="007C455F">
        <w:t>)</w:t>
      </w:r>
      <w:r w:rsidR="00FC46A5">
        <w:t>)</w:t>
      </w:r>
      <w:r w:rsidR="00ED6E50">
        <w:t xml:space="preserve">.  </w:t>
      </w:r>
    </w:p>
    <w:p w14:paraId="3501BC31" w14:textId="4DC9C0E1" w:rsidR="00F301C8" w:rsidRDefault="00153390" w:rsidP="00F74EC5">
      <w:pPr>
        <w:spacing w:line="480" w:lineRule="auto"/>
        <w:ind w:firstLine="720"/>
      </w:pPr>
      <w:r>
        <w:t>Note that the fact that Indy makes a particular choice within the relevant choice sit</w:t>
      </w:r>
      <w:r w:rsidRPr="00C31E2E">
        <w:t xml:space="preserve">uation doesn’t itself have any further effect on Indy’s claims on Benny or on whether Benny has met </w:t>
      </w:r>
      <w:r w:rsidR="00BB099B" w:rsidRPr="00C31E2E">
        <w:t xml:space="preserve">those </w:t>
      </w:r>
      <w:r w:rsidRPr="00C31E2E">
        <w:t>claims.  Again, this is because Benny’s providing Indy with the choice situation already settled accounts</w:t>
      </w:r>
      <w:r w:rsidR="00184101" w:rsidRPr="00C31E2E">
        <w:t>, prior to Indy’s making a pa</w:t>
      </w:r>
      <w:r w:rsidR="00184101">
        <w:t>rticular choice within it</w:t>
      </w:r>
      <w:r>
        <w:t>.</w:t>
      </w:r>
      <w:r w:rsidR="00995DFD">
        <w:t xml:space="preserve">  </w:t>
      </w:r>
      <w:r w:rsidR="00445E57">
        <w:t xml:space="preserve">It is easier to see </w:t>
      </w:r>
      <w:r w:rsidR="0052369F">
        <w:t>this when Benny doesn’t have to do anything in response to Indy’s choice in order to ensure that he has in fact given Indy the choice situation to which Indy has a claim: to ensure that Indy’s choice</w:t>
      </w:r>
      <w:r w:rsidR="005D6913">
        <w:t>s</w:t>
      </w:r>
      <w:r w:rsidR="0052369F">
        <w:t xml:space="preserve"> </w:t>
      </w:r>
      <w:r w:rsidR="005D6913">
        <w:t xml:space="preserve">have </w:t>
      </w:r>
      <w:r w:rsidR="0052369F">
        <w:t>the relevant consequence</w:t>
      </w:r>
      <w:r w:rsidR="005D6913">
        <w:t>s</w:t>
      </w:r>
      <w:r w:rsidR="0052369F">
        <w:t xml:space="preserve">.  </w:t>
      </w:r>
      <w:r w:rsidR="00A60FD2">
        <w:t xml:space="preserve">In such cases, </w:t>
      </w:r>
      <w:r w:rsidR="0052369F">
        <w:t xml:space="preserve">Benny just </w:t>
      </w:r>
      <w:r w:rsidR="00370FCA">
        <w:t xml:space="preserve">sets up the choices for Indy, and then </w:t>
      </w:r>
      <w:r w:rsidR="0052369F">
        <w:t xml:space="preserve">lets the chips lie where they fall.  </w:t>
      </w:r>
      <w:r w:rsidR="00F301C8">
        <w:t xml:space="preserve">It is </w:t>
      </w:r>
      <w:r w:rsidR="0052369F">
        <w:t xml:space="preserve">harder to see this, by contrast, when Benny does have to “do something”—to take </w:t>
      </w:r>
      <w:r w:rsidR="00D12C99">
        <w:t xml:space="preserve">some </w:t>
      </w:r>
      <w:r w:rsidR="00231EC0">
        <w:t xml:space="preserve">active, positive </w:t>
      </w:r>
      <w:r w:rsidR="00610E94">
        <w:t>step,</w:t>
      </w:r>
      <w:r w:rsidR="00D12C99">
        <w:t xml:space="preserve"> </w:t>
      </w:r>
      <w:r w:rsidR="0052369F" w:rsidRPr="00C9650A">
        <w:rPr>
          <w:i/>
        </w:rPr>
        <w:t>X</w:t>
      </w:r>
      <w:r w:rsidR="0052369F">
        <w:t xml:space="preserve">—in response to Indy’s </w:t>
      </w:r>
      <w:r w:rsidR="00EB1D00">
        <w:t xml:space="preserve">particular </w:t>
      </w:r>
      <w:r w:rsidR="0052369F">
        <w:t>choice in order to ensure that he has in fact given Indy the choice situation to which Indy has a claim: that Indy’s choice</w:t>
      </w:r>
      <w:r w:rsidR="00A212FD">
        <w:t>s</w:t>
      </w:r>
      <w:r w:rsidR="0052369F">
        <w:t xml:space="preserve"> </w:t>
      </w:r>
      <w:r w:rsidR="00A212FD">
        <w:t xml:space="preserve">have </w:t>
      </w:r>
      <w:r w:rsidR="0052369F">
        <w:t>the relevant consequence</w:t>
      </w:r>
      <w:r w:rsidR="00A212FD">
        <w:t>s</w:t>
      </w:r>
      <w:r w:rsidR="0052369F">
        <w:t xml:space="preserve">.  In such cases, we may be tempted to </w:t>
      </w:r>
      <w:r w:rsidR="00926548">
        <w:t xml:space="preserve">say </w:t>
      </w:r>
      <w:r w:rsidR="0052369F">
        <w:t xml:space="preserve">that </w:t>
      </w:r>
      <w:r w:rsidR="001E454C">
        <w:t xml:space="preserve">Indy’s </w:t>
      </w:r>
      <w:r w:rsidR="007A3CD7">
        <w:t xml:space="preserve">particular </w:t>
      </w:r>
      <w:r w:rsidR="001E454C">
        <w:t xml:space="preserve">choice </w:t>
      </w:r>
      <w:r w:rsidR="001E454C" w:rsidRPr="00013E80">
        <w:rPr>
          <w:iCs/>
        </w:rPr>
        <w:t>creates</w:t>
      </w:r>
      <w:r w:rsidR="001E454C">
        <w:rPr>
          <w:i/>
        </w:rPr>
        <w:t xml:space="preserve"> </w:t>
      </w:r>
      <w:r w:rsidR="001E454C">
        <w:t xml:space="preserve">a claim on Benny to </w:t>
      </w:r>
      <w:r w:rsidR="0052369F">
        <w:t xml:space="preserve">do </w:t>
      </w:r>
      <w:r w:rsidR="0052369F" w:rsidRPr="00C9650A">
        <w:rPr>
          <w:i/>
        </w:rPr>
        <w:t>X</w:t>
      </w:r>
      <w:r w:rsidR="0052369F">
        <w:t xml:space="preserve">.  </w:t>
      </w:r>
      <w:r w:rsidR="00926548">
        <w:t xml:space="preserve">But we see things more clearly, I think, if we say </w:t>
      </w:r>
      <w:r w:rsidR="00C9650A">
        <w:t xml:space="preserve">instead </w:t>
      </w:r>
      <w:r w:rsidR="00926548">
        <w:t xml:space="preserve">that by doing </w:t>
      </w:r>
      <w:r w:rsidR="00926548" w:rsidRPr="00C9650A">
        <w:rPr>
          <w:i/>
        </w:rPr>
        <w:t>X</w:t>
      </w:r>
      <w:r w:rsidR="00926548">
        <w:t xml:space="preserve">, </w:t>
      </w:r>
      <w:r w:rsidR="00AA3CC9">
        <w:t xml:space="preserve">Benny </w:t>
      </w:r>
      <w:r w:rsidR="00926548">
        <w:t xml:space="preserve">sees to it that </w:t>
      </w:r>
      <w:r w:rsidR="00AA3CC9">
        <w:t xml:space="preserve">he </w:t>
      </w:r>
      <w:r w:rsidR="00926548">
        <w:t xml:space="preserve">in fact gave </w:t>
      </w:r>
      <w:r w:rsidR="00AA3CC9">
        <w:t xml:space="preserve">Indy what Indy </w:t>
      </w:r>
      <w:r w:rsidR="00E826DB" w:rsidRPr="00013E80">
        <w:rPr>
          <w:iCs/>
        </w:rPr>
        <w:t>already</w:t>
      </w:r>
      <w:r w:rsidR="00E826DB">
        <w:t xml:space="preserve"> </w:t>
      </w:r>
      <w:r w:rsidR="00AA3CC9">
        <w:t>had a claim to</w:t>
      </w:r>
      <w:r w:rsidR="00E826DB">
        <w:t xml:space="preserve">.  That was </w:t>
      </w:r>
      <w:r w:rsidR="00AA3CC9">
        <w:t xml:space="preserve">a choice situation in which, among other things, if Indy </w:t>
      </w:r>
      <w:r w:rsidR="00926548">
        <w:t>made that choice</w:t>
      </w:r>
      <w:r w:rsidR="00AA3CC9">
        <w:t xml:space="preserve">, </w:t>
      </w:r>
      <w:r w:rsidR="00926548">
        <w:t xml:space="preserve">the relevant </w:t>
      </w:r>
      <w:r w:rsidR="00E826DB">
        <w:t xml:space="preserve">consequence—namely, </w:t>
      </w:r>
      <w:r w:rsidR="006C5C8C">
        <w:t xml:space="preserve">the consequence </w:t>
      </w:r>
      <w:r w:rsidR="0036542F">
        <w:t xml:space="preserve">constituted or </w:t>
      </w:r>
      <w:r w:rsidR="00926548">
        <w:t>brought about by Benny’</w:t>
      </w:r>
      <w:r w:rsidR="00E826DB">
        <w:t xml:space="preserve">s </w:t>
      </w:r>
      <w:r w:rsidR="00E826DB" w:rsidRPr="00C9650A">
        <w:rPr>
          <w:i/>
        </w:rPr>
        <w:t>X</w:t>
      </w:r>
      <w:r w:rsidR="00E826DB">
        <w:t>-</w:t>
      </w:r>
      <w:proofErr w:type="spellStart"/>
      <w:r w:rsidR="00E826DB">
        <w:t>ing</w:t>
      </w:r>
      <w:proofErr w:type="spellEnd"/>
      <w:r w:rsidR="00E826DB">
        <w:t>—</w:t>
      </w:r>
      <w:r w:rsidR="00926548">
        <w:t>would occur</w:t>
      </w:r>
      <w:r w:rsidR="001E454C">
        <w:t>.</w:t>
      </w:r>
    </w:p>
    <w:p w14:paraId="611F7354" w14:textId="5C9AF9A2" w:rsidR="00F23A7D" w:rsidRDefault="00F23A7D" w:rsidP="00F74EC5">
      <w:pPr>
        <w:spacing w:line="480" w:lineRule="auto"/>
        <w:ind w:firstLine="720"/>
      </w:pPr>
      <w:r>
        <w:t xml:space="preserve">Note that the choice that </w:t>
      </w:r>
      <w:r w:rsidR="00035CD2">
        <w:t xml:space="preserve">Indy makes </w:t>
      </w:r>
      <w:r w:rsidR="00CC7139">
        <w:t xml:space="preserve">and to which Benny responds by </w:t>
      </w:r>
      <w:r w:rsidR="00CC7139" w:rsidRPr="00CC7139">
        <w:rPr>
          <w:i/>
        </w:rPr>
        <w:t>X</w:t>
      </w:r>
      <w:r w:rsidR="00CC7139">
        <w:t>-</w:t>
      </w:r>
      <w:proofErr w:type="spellStart"/>
      <w:r w:rsidR="00CC7139">
        <w:t>ing</w:t>
      </w:r>
      <w:proofErr w:type="spellEnd"/>
      <w:r w:rsidR="00CC7139">
        <w:t xml:space="preserve"> </w:t>
      </w:r>
      <w:r w:rsidR="00035CD2">
        <w:t xml:space="preserve">need not be an active, positive, </w:t>
      </w:r>
      <w:r w:rsidR="004E0217">
        <w:t>conscious</w:t>
      </w:r>
      <w:r w:rsidR="00035CD2">
        <w:t xml:space="preserve">, </w:t>
      </w:r>
      <w:r w:rsidR="00C9650A">
        <w:t>capital-C, C</w:t>
      </w:r>
      <w:r w:rsidR="00035CD2">
        <w:t xml:space="preserve">hoice to accept the </w:t>
      </w:r>
      <w:r w:rsidR="00C814BB">
        <w:t xml:space="preserve">associated results, </w:t>
      </w:r>
      <w:r w:rsidR="004E0217">
        <w:t>as such</w:t>
      </w:r>
      <w:r>
        <w:t>.</w:t>
      </w:r>
      <w:r w:rsidR="00C814BB">
        <w:t xml:space="preserve">  It depends on the case.  Indy might only have a claim to be clearly </w:t>
      </w:r>
      <w:r w:rsidR="00C814BB">
        <w:lastRenderedPageBreak/>
        <w:t xml:space="preserve">informed that in order to avoid bad results </w:t>
      </w:r>
      <w:r w:rsidR="00C814BB" w:rsidRPr="00C9650A">
        <w:rPr>
          <w:i/>
        </w:rPr>
        <w:t>Y</w:t>
      </w:r>
      <w:r w:rsidR="00C814BB">
        <w:t xml:space="preserve">, Indy must avoid behavior </w:t>
      </w:r>
      <w:r w:rsidR="00C814BB" w:rsidRPr="00C9650A">
        <w:rPr>
          <w:i/>
        </w:rPr>
        <w:t>X</w:t>
      </w:r>
      <w:r w:rsidR="00C814BB">
        <w:t xml:space="preserve">.  If Indy is informed of this, but then engages in </w:t>
      </w:r>
      <w:r w:rsidR="00C814BB" w:rsidRPr="00C9650A">
        <w:rPr>
          <w:i/>
        </w:rPr>
        <w:t xml:space="preserve">X </w:t>
      </w:r>
      <w:r w:rsidR="00C814BB">
        <w:t xml:space="preserve">and so suffers </w:t>
      </w:r>
      <w:r w:rsidR="00C814BB" w:rsidRPr="00C9650A">
        <w:rPr>
          <w:i/>
        </w:rPr>
        <w:t>Y</w:t>
      </w:r>
      <w:r w:rsidR="00C814BB">
        <w:t xml:space="preserve">, Indy’s claim has been met, even if, when Indy engaged in </w:t>
      </w:r>
      <w:r w:rsidR="00C814BB" w:rsidRPr="00C9650A">
        <w:rPr>
          <w:i/>
        </w:rPr>
        <w:t>X</w:t>
      </w:r>
      <w:r w:rsidR="00C814BB">
        <w:t xml:space="preserve">, he did not choose to accept </w:t>
      </w:r>
      <w:r w:rsidR="00C814BB" w:rsidRPr="00C9650A">
        <w:rPr>
          <w:i/>
        </w:rPr>
        <w:t>Y</w:t>
      </w:r>
      <w:r w:rsidR="00C814BB">
        <w:t xml:space="preserve">, or even </w:t>
      </w:r>
      <w:r w:rsidR="006E31CE">
        <w:t xml:space="preserve">did not </w:t>
      </w:r>
      <w:r w:rsidR="00C814BB">
        <w:t xml:space="preserve">remember that engaging in </w:t>
      </w:r>
      <w:r w:rsidR="00C814BB" w:rsidRPr="00C9650A">
        <w:rPr>
          <w:i/>
        </w:rPr>
        <w:t xml:space="preserve">X </w:t>
      </w:r>
      <w:r w:rsidR="00C814BB">
        <w:t xml:space="preserve">would bring down </w:t>
      </w:r>
      <w:r w:rsidR="00C814BB" w:rsidRPr="00C9650A">
        <w:rPr>
          <w:i/>
        </w:rPr>
        <w:t>Y</w:t>
      </w:r>
      <w:r w:rsidR="00FD4169">
        <w:t xml:space="preserve"> (Scanlon 1998)</w:t>
      </w:r>
      <w:r w:rsidR="00C814BB">
        <w:t>.</w:t>
      </w:r>
      <w:r w:rsidR="00620B7A">
        <w:t xml:space="preserve">  In other cases, however, Indy’s reason to want protection from bad results </w:t>
      </w:r>
      <w:r w:rsidR="00620B7A" w:rsidRPr="00C9650A">
        <w:rPr>
          <w:i/>
        </w:rPr>
        <w:t xml:space="preserve">Z </w:t>
      </w:r>
      <w:r w:rsidR="00620B7A">
        <w:t xml:space="preserve">might be so strong in comparison to the </w:t>
      </w:r>
      <w:proofErr w:type="gramStart"/>
      <w:r w:rsidR="00620B7A">
        <w:t>reasons</w:t>
      </w:r>
      <w:proofErr w:type="gramEnd"/>
      <w:r w:rsidR="00620B7A">
        <w:t xml:space="preserve"> others have to want not to provide that protection that Indy has a claim to avoid </w:t>
      </w:r>
      <w:r w:rsidR="004A4E0A" w:rsidRPr="00C9650A">
        <w:rPr>
          <w:i/>
        </w:rPr>
        <w:t>Z</w:t>
      </w:r>
      <w:r w:rsidR="004A4E0A">
        <w:t xml:space="preserve"> unless Indy expressly, in no uncertain terms, chooses, there and then, to accept </w:t>
      </w:r>
      <w:r w:rsidR="004A4E0A" w:rsidRPr="00C9650A">
        <w:rPr>
          <w:i/>
        </w:rPr>
        <w:t>Z</w:t>
      </w:r>
      <w:r w:rsidR="004A4E0A">
        <w:t>.</w:t>
      </w:r>
    </w:p>
    <w:p w14:paraId="0021154D" w14:textId="31E6C342" w:rsidR="00340075" w:rsidRDefault="00AE4480" w:rsidP="00F74EC5">
      <w:pPr>
        <w:spacing w:line="480" w:lineRule="auto"/>
        <w:ind w:firstLine="720"/>
      </w:pPr>
      <w:r>
        <w:t xml:space="preserve">Again, we have </w:t>
      </w:r>
      <w:r w:rsidR="001D2E0C">
        <w:t xml:space="preserve">been </w:t>
      </w:r>
      <w:r w:rsidR="004028D8">
        <w:t xml:space="preserve">proposing </w:t>
      </w:r>
      <w:r>
        <w:t>an answer to the question of why, intuitively, it is often the case that when Indy has made some choice</w:t>
      </w:r>
      <w:r w:rsidR="004028D8">
        <w:t xml:space="preserve">, </w:t>
      </w:r>
      <w:r>
        <w:t xml:space="preserve">Indy </w:t>
      </w:r>
      <w:r w:rsidRPr="0040108F">
        <w:t>lack</w:t>
      </w:r>
      <w:r>
        <w:t>s</w:t>
      </w:r>
      <w:r w:rsidRPr="0040108F">
        <w:t xml:space="preserve"> a </w:t>
      </w:r>
      <w:r w:rsidRPr="0014347E">
        <w:t xml:space="preserve">further </w:t>
      </w:r>
      <w:r>
        <w:t xml:space="preserve">claim on Benny.  </w:t>
      </w:r>
      <w:r w:rsidR="004028D8">
        <w:t xml:space="preserve">The </w:t>
      </w:r>
      <w:r w:rsidR="001D2E0C">
        <w:t xml:space="preserve">proposed </w:t>
      </w:r>
      <w:r w:rsidR="004028D8">
        <w:t xml:space="preserve">answer is that Benny has already provided Indy with what he has a claim to: namely, the choice situation in which Indy made that choice.  </w:t>
      </w:r>
      <w:r w:rsidR="00D6339B">
        <w:t xml:space="preserve">This proposed answer is </w:t>
      </w:r>
      <w:r w:rsidR="00AA3CC9">
        <w:t xml:space="preserve">perhaps </w:t>
      </w:r>
      <w:r w:rsidR="00D6339B">
        <w:t xml:space="preserve">best clarified by </w:t>
      </w:r>
      <w:r w:rsidR="00AA3CC9">
        <w:t>c</w:t>
      </w:r>
      <w:r w:rsidR="00340075">
        <w:t>ontrast</w:t>
      </w:r>
      <w:r w:rsidR="001D2E0C">
        <w:t>ing</w:t>
      </w:r>
      <w:r w:rsidR="00340075">
        <w:t xml:space="preserve"> </w:t>
      </w:r>
      <w:r w:rsidR="00AA3CC9">
        <w:t xml:space="preserve">it with </w:t>
      </w:r>
      <w:r w:rsidR="00C9650A">
        <w:t xml:space="preserve">some </w:t>
      </w:r>
      <w:r w:rsidR="00340075">
        <w:t>alternative</w:t>
      </w:r>
      <w:r w:rsidR="00B04ACC">
        <w:t>s</w:t>
      </w:r>
      <w:r w:rsidR="00AA3CC9">
        <w:t xml:space="preserve">.  </w:t>
      </w:r>
      <w:proofErr w:type="gramStart"/>
      <w:r w:rsidR="00AA3CC9">
        <w:t>So</w:t>
      </w:r>
      <w:proofErr w:type="gramEnd"/>
      <w:r w:rsidR="00AA3CC9">
        <w:t xml:space="preserve"> consider </w:t>
      </w:r>
      <w:r w:rsidR="00340075">
        <w:t xml:space="preserve">three </w:t>
      </w:r>
      <w:r w:rsidR="00AA3CC9">
        <w:t xml:space="preserve">different </w:t>
      </w:r>
      <w:r w:rsidR="00340075">
        <w:t xml:space="preserve">accounts of why it is often the case that when Indy has made some choice, Indy </w:t>
      </w:r>
      <w:r w:rsidR="00340075" w:rsidRPr="0040108F">
        <w:t>lack</w:t>
      </w:r>
      <w:r w:rsidR="00340075">
        <w:t>s</w:t>
      </w:r>
      <w:r w:rsidR="00340075" w:rsidRPr="0040108F">
        <w:t xml:space="preserve"> a </w:t>
      </w:r>
      <w:r w:rsidR="00340075">
        <w:t xml:space="preserve">further claim on Benny.  The first answer is that </w:t>
      </w:r>
      <w:r w:rsidR="00340075" w:rsidRPr="0040108F">
        <w:t>what I</w:t>
      </w:r>
      <w:r w:rsidR="00340075">
        <w:t>ndy</w:t>
      </w:r>
      <w:r w:rsidR="00340075" w:rsidRPr="0040108F">
        <w:t xml:space="preserve"> </w:t>
      </w:r>
      <w:r w:rsidR="00340075">
        <w:t>really has a claim to is some “</w:t>
      </w:r>
      <w:r w:rsidR="00340075" w:rsidRPr="00C9650A">
        <w:t>final stuff</w:t>
      </w:r>
      <w:r w:rsidR="00340075">
        <w:t xml:space="preserve">,” </w:t>
      </w:r>
      <w:r w:rsidR="00F809E1">
        <w:t xml:space="preserve">realized by consummated enjoyment, </w:t>
      </w:r>
      <w:r w:rsidR="00340075">
        <w:t>such as pleasure</w:t>
      </w:r>
      <w:r w:rsidR="00F809E1">
        <w:t xml:space="preserve"> or </w:t>
      </w:r>
      <w:r w:rsidR="00340075" w:rsidRPr="0040108F">
        <w:t>satisf</w:t>
      </w:r>
      <w:r w:rsidR="00340075">
        <w:t xml:space="preserve">ied </w:t>
      </w:r>
      <w:r w:rsidR="00AA3CC9">
        <w:t xml:space="preserve">final </w:t>
      </w:r>
      <w:r w:rsidR="00340075">
        <w:t>desire</w:t>
      </w:r>
      <w:r w:rsidR="00340075" w:rsidRPr="0040108F">
        <w:t xml:space="preserve">. </w:t>
      </w:r>
      <w:r w:rsidR="00F809E1">
        <w:t xml:space="preserve"> </w:t>
      </w:r>
      <w:r w:rsidR="00C9650A">
        <w:t xml:space="preserve">Since </w:t>
      </w:r>
      <w:r w:rsidR="00340075">
        <w:t xml:space="preserve">Indy’s choice produces this final </w:t>
      </w:r>
      <w:r w:rsidR="001E37B0">
        <w:t xml:space="preserve">stuff, Indy’s choice satisfies his claim to the final stuff. </w:t>
      </w:r>
      <w:r w:rsidR="00AA3CC9">
        <w:t xml:space="preserve"> </w:t>
      </w:r>
      <w:r w:rsidR="001E37B0">
        <w:t xml:space="preserve">Suppose that </w:t>
      </w:r>
      <w:r w:rsidR="00340075">
        <w:t xml:space="preserve">Benny gives Indy and </w:t>
      </w:r>
      <w:proofErr w:type="spellStart"/>
      <w:r w:rsidR="00340075">
        <w:t>Altra</w:t>
      </w:r>
      <w:proofErr w:type="spellEnd"/>
      <w:r w:rsidR="00340075">
        <w:t xml:space="preserve"> each an apple.  Indy chooses to eat his, whereas </w:t>
      </w:r>
      <w:proofErr w:type="spellStart"/>
      <w:r w:rsidR="00340075">
        <w:t>Altra</w:t>
      </w:r>
      <w:proofErr w:type="spellEnd"/>
      <w:r w:rsidR="00340075">
        <w:t xml:space="preserve"> waits to eat hers.  As a result, Indy has no claim on Benny for </w:t>
      </w:r>
      <w:r w:rsidR="00723194">
        <w:t xml:space="preserve">additional </w:t>
      </w:r>
      <w:r w:rsidR="00340075">
        <w:t>apple</w:t>
      </w:r>
      <w:r w:rsidR="00723194">
        <w:t xml:space="preserve">, even though, in some sense, it’s now the case that </w:t>
      </w:r>
      <w:proofErr w:type="spellStart"/>
      <w:r w:rsidR="00723194">
        <w:t>Altra</w:t>
      </w:r>
      <w:proofErr w:type="spellEnd"/>
      <w:r w:rsidR="00723194">
        <w:t xml:space="preserve"> has an apple whereas Indy has none</w:t>
      </w:r>
      <w:r w:rsidR="00340075">
        <w:t xml:space="preserve">.  The reason, according to this </w:t>
      </w:r>
      <w:r w:rsidR="001E37B0">
        <w:t>answer</w:t>
      </w:r>
      <w:r w:rsidR="00340075">
        <w:t xml:space="preserve">, is that </w:t>
      </w:r>
      <w:r w:rsidR="003D6C79">
        <w:t xml:space="preserve">Indy’s </w:t>
      </w:r>
      <w:r w:rsidR="00340075">
        <w:t>apple has been converted into the final</w:t>
      </w:r>
      <w:r w:rsidR="001E37B0">
        <w:t xml:space="preserve"> stuff, by Indy’s consuming it </w:t>
      </w:r>
      <w:r w:rsidR="00340075">
        <w:t>(Cohen 2009</w:t>
      </w:r>
      <w:r w:rsidR="0095714C">
        <w:t>,</w:t>
      </w:r>
      <w:r w:rsidR="00340075">
        <w:t xml:space="preserve"> 18–19, 25)</w:t>
      </w:r>
      <w:r w:rsidR="00340075" w:rsidRPr="0040108F">
        <w:t xml:space="preserve">. </w:t>
      </w:r>
      <w:r w:rsidR="00BA1B84">
        <w:t xml:space="preserve"> </w:t>
      </w:r>
      <w:r w:rsidR="00AA3CC9">
        <w:t xml:space="preserve">What matters, on this account, is not, strictly speaking, that </w:t>
      </w:r>
      <w:r w:rsidR="00AA3CC9">
        <w:lastRenderedPageBreak/>
        <w:t>Indy made a choice.  It is instead that the final stuff was produced.  Indy’s choice just happens to be, in this case, w</w:t>
      </w:r>
      <w:r w:rsidR="00630E46">
        <w:t>hat</w:t>
      </w:r>
      <w:r w:rsidR="00AA3CC9">
        <w:t xml:space="preserve"> </w:t>
      </w:r>
      <w:r w:rsidR="001D2E0C">
        <w:t xml:space="preserve">initiated </w:t>
      </w:r>
      <w:r w:rsidR="00AA3CC9">
        <w:t xml:space="preserve">the </w:t>
      </w:r>
      <w:r w:rsidR="0073210B">
        <w:t xml:space="preserve">final stage of the </w:t>
      </w:r>
      <w:r w:rsidR="00AA3CC9">
        <w:t>production process.</w:t>
      </w:r>
    </w:p>
    <w:p w14:paraId="3D36210E" w14:textId="617BF23F" w:rsidR="00340075" w:rsidRPr="0040108F" w:rsidRDefault="00AA3CC9" w:rsidP="00F74EC5">
      <w:pPr>
        <w:spacing w:line="480" w:lineRule="auto"/>
        <w:ind w:firstLine="720"/>
      </w:pPr>
      <w:r>
        <w:t xml:space="preserve">The first difficulty with this </w:t>
      </w:r>
      <w:r w:rsidR="008913A7">
        <w:t xml:space="preserve">account </w:t>
      </w:r>
      <w:r>
        <w:t xml:space="preserve">is that </w:t>
      </w:r>
      <w:r w:rsidR="00340075">
        <w:t xml:space="preserve">Indy’s claims on Benny are </w:t>
      </w:r>
      <w:r w:rsidR="008913A7">
        <w:t xml:space="preserve">not </w:t>
      </w:r>
      <w:r w:rsidR="00340075">
        <w:t xml:space="preserve">only to final stuff.  There </w:t>
      </w:r>
      <w:r w:rsidR="00EC6FE0">
        <w:t xml:space="preserve">are </w:t>
      </w:r>
      <w:r w:rsidR="00340075">
        <w:t>other features of choice situations, besides a tendency to produce final stuff,</w:t>
      </w:r>
      <w:r w:rsidR="0073210B">
        <w:t xml:space="preserve"> that Indy has reason to want, such as the ability to pursue choice-dependent activities.</w:t>
      </w:r>
      <w:r w:rsidR="00D23504">
        <w:t xml:space="preserve">  </w:t>
      </w:r>
      <w:r>
        <w:t>The second di</w:t>
      </w:r>
      <w:r w:rsidR="00C845FF">
        <w:t xml:space="preserve">fficulty with this </w:t>
      </w:r>
      <w:r w:rsidR="002A1316">
        <w:t xml:space="preserve">account </w:t>
      </w:r>
      <w:r w:rsidR="00C845FF">
        <w:t>is that</w:t>
      </w:r>
      <w:r w:rsidR="002F3356">
        <w:t xml:space="preserve"> in some cases</w:t>
      </w:r>
      <w:r w:rsidR="00D062F5">
        <w:t>,</w:t>
      </w:r>
      <w:r w:rsidR="002F3356">
        <w:t xml:space="preserve"> when </w:t>
      </w:r>
      <w:r w:rsidR="00C845FF">
        <w:t xml:space="preserve">Indy </w:t>
      </w:r>
      <w:r w:rsidR="002F3356">
        <w:t xml:space="preserve">has made a choice, Indy can </w:t>
      </w:r>
      <w:r w:rsidR="00C845FF">
        <w:t xml:space="preserve">lack a </w:t>
      </w:r>
      <w:r w:rsidR="001E37B0">
        <w:t xml:space="preserve">claim </w:t>
      </w:r>
      <w:r w:rsidR="002F3356">
        <w:t xml:space="preserve">on Benny, even though the choice does not </w:t>
      </w:r>
      <w:r w:rsidR="001E37B0">
        <w:t xml:space="preserve">produce </w:t>
      </w:r>
      <w:r w:rsidR="003D6C79">
        <w:t xml:space="preserve">any </w:t>
      </w:r>
      <w:r w:rsidR="00340075" w:rsidRPr="0040108F">
        <w:t>final stuff.</w:t>
      </w:r>
      <w:r w:rsidR="00340075">
        <w:t xml:space="preserve">  </w:t>
      </w:r>
      <w:r w:rsidR="00AF55EC">
        <w:t xml:space="preserve">Not </w:t>
      </w:r>
      <w:r w:rsidR="00153390">
        <w:t xml:space="preserve">all </w:t>
      </w:r>
      <w:r w:rsidR="00AF55EC">
        <w:t xml:space="preserve">of the </w:t>
      </w:r>
      <w:r w:rsidR="00153390">
        <w:t xml:space="preserve">relevant choices are choices to consume.  There are also </w:t>
      </w:r>
      <w:r w:rsidR="00AF55EC">
        <w:t>choices to gamble, invest</w:t>
      </w:r>
      <w:r w:rsidR="00472476">
        <w:t xml:space="preserve">, </w:t>
      </w:r>
      <w:r w:rsidR="00AF55EC">
        <w:t>and dither</w:t>
      </w:r>
      <w:r w:rsidR="00153390">
        <w:t xml:space="preserve">.  Suppose, for example, </w:t>
      </w:r>
      <w:r w:rsidR="001E37B0">
        <w:t xml:space="preserve">that </w:t>
      </w:r>
      <w:r w:rsidR="00340075">
        <w:t xml:space="preserve">Benny gives everyone </w:t>
      </w:r>
      <w:r w:rsidR="003D6C79">
        <w:t xml:space="preserve">an apple.  </w:t>
      </w:r>
      <w:proofErr w:type="spellStart"/>
      <w:r w:rsidR="003D6C79">
        <w:t>Altra</w:t>
      </w:r>
      <w:proofErr w:type="spellEnd"/>
      <w:r w:rsidR="003D6C79">
        <w:t xml:space="preserve"> eats her apple</w:t>
      </w:r>
      <w:r w:rsidR="00340075">
        <w:t>, but Indy makes a gamble that his apple will keep another day.  Or he buries</w:t>
      </w:r>
      <w:r w:rsidR="00340075" w:rsidRPr="0040108F">
        <w:t xml:space="preserve"> the apple, </w:t>
      </w:r>
      <w:r w:rsidR="00340075">
        <w:t xml:space="preserve">betting on the </w:t>
      </w:r>
      <w:r w:rsidR="00340075" w:rsidRPr="0040108F">
        <w:t>start of an orchard</w:t>
      </w:r>
      <w:r w:rsidR="00340075">
        <w:t xml:space="preserve">.  The apple spoils, or never takes root, and so he loses the consumption of an apple that </w:t>
      </w:r>
      <w:proofErr w:type="spellStart"/>
      <w:r w:rsidR="00340075">
        <w:t>Altra</w:t>
      </w:r>
      <w:proofErr w:type="spellEnd"/>
      <w:r w:rsidR="00340075">
        <w:t xml:space="preserve"> had.</w:t>
      </w:r>
      <w:r w:rsidR="002F3356">
        <w:t xml:space="preserve">  </w:t>
      </w:r>
      <w:r w:rsidR="00340075">
        <w:t>Indy does not, in this case, convert the apple into final stuff.  But still it seems</w:t>
      </w:r>
      <w:r w:rsidR="001E37B0">
        <w:t xml:space="preserve">, at least if the rest of the scenario is </w:t>
      </w:r>
      <w:r w:rsidR="00E05D3D">
        <w:t>suitably described</w:t>
      </w:r>
      <w:r w:rsidR="001E37B0">
        <w:t>,</w:t>
      </w:r>
      <w:r w:rsidR="00340075">
        <w:t xml:space="preserve"> that he does not have a claim on Benny for more.</w:t>
      </w:r>
    </w:p>
    <w:p w14:paraId="48E92373" w14:textId="6B094429" w:rsidR="00340075" w:rsidRDefault="00AA3CC9" w:rsidP="00F74EC5">
      <w:pPr>
        <w:spacing w:line="480" w:lineRule="auto"/>
        <w:ind w:firstLine="720"/>
      </w:pPr>
      <w:r>
        <w:t xml:space="preserve">The </w:t>
      </w:r>
      <w:r w:rsidR="00340075">
        <w:t xml:space="preserve">second </w:t>
      </w:r>
      <w:r>
        <w:t xml:space="preserve">alternative </w:t>
      </w:r>
      <w:r w:rsidR="000E4A64">
        <w:t xml:space="preserve">account of why it is often the case that when Indy has made some choice, Indy </w:t>
      </w:r>
      <w:r w:rsidR="000E4A64" w:rsidRPr="0040108F">
        <w:t>lack</w:t>
      </w:r>
      <w:r w:rsidR="000E4A64">
        <w:t>s</w:t>
      </w:r>
      <w:r w:rsidR="000E4A64" w:rsidRPr="0040108F">
        <w:t xml:space="preserve"> a </w:t>
      </w:r>
      <w:r w:rsidR="000E4A64">
        <w:t xml:space="preserve">further claim on Benny is that </w:t>
      </w:r>
      <w:r w:rsidR="00340075" w:rsidRPr="0040108F">
        <w:t>I</w:t>
      </w:r>
      <w:r w:rsidR="00340075">
        <w:t>ndy</w:t>
      </w:r>
      <w:r w:rsidR="00340075" w:rsidRPr="0040108F">
        <w:t xml:space="preserve"> do</w:t>
      </w:r>
      <w:r w:rsidR="00340075">
        <w:t>es</w:t>
      </w:r>
      <w:r w:rsidR="00340075" w:rsidRPr="0040108F">
        <w:t xml:space="preserve"> not </w:t>
      </w:r>
      <w:r w:rsidR="00340075" w:rsidRPr="00D23504">
        <w:rPr>
          <w:iCs/>
        </w:rPr>
        <w:t>deserve</w:t>
      </w:r>
      <w:r w:rsidR="00340075" w:rsidRPr="0040108F">
        <w:t xml:space="preserve"> more</w:t>
      </w:r>
      <w:r w:rsidR="00340075">
        <w:t xml:space="preserve">.  </w:t>
      </w:r>
      <w:r w:rsidR="00B7339A">
        <w:t>On this account, Indy’s choice weakens the claims that he can make on others, by, as it were, making him a less compelling claimant.</w:t>
      </w:r>
      <w:r w:rsidR="00D23504">
        <w:t xml:space="preserve">  </w:t>
      </w:r>
      <w:r w:rsidR="00AF55EC">
        <w:t>As I noted in</w:t>
      </w:r>
      <w:r w:rsidR="002A0AE4">
        <w:t xml:space="preserve"> </w:t>
      </w:r>
      <w:r w:rsidR="005164C5">
        <w:t>S</w:t>
      </w:r>
      <w:r w:rsidR="002A0AE4">
        <w:t>ection</w:t>
      </w:r>
      <w:r w:rsidR="005164C5">
        <w:t xml:space="preserve"> </w:t>
      </w:r>
      <w:r w:rsidR="00E158AE">
        <w:fldChar w:fldCharType="begin"/>
      </w:r>
      <w:r w:rsidR="00E158AE">
        <w:instrText xml:space="preserve"> REF _Ref428958270 \r </w:instrText>
      </w:r>
      <w:r w:rsidR="00E158AE">
        <w:fldChar w:fldCharType="separate"/>
      </w:r>
      <w:r w:rsidR="0027255C">
        <w:t>1.3</w:t>
      </w:r>
      <w:r w:rsidR="00E158AE">
        <w:fldChar w:fldCharType="end"/>
      </w:r>
      <w:r w:rsidR="00D23504">
        <w:t xml:space="preserve">, </w:t>
      </w:r>
      <w:r w:rsidR="00F809E1">
        <w:t xml:space="preserve">I set aside desert.  </w:t>
      </w:r>
      <w:r w:rsidR="00CC7139">
        <w:t>I</w:t>
      </w:r>
      <w:r w:rsidR="00F809E1">
        <w:t xml:space="preserve">n any event, </w:t>
      </w:r>
      <w:r w:rsidR="00340075">
        <w:t xml:space="preserve">even if one considers desert, the </w:t>
      </w:r>
      <w:r w:rsidR="00340075" w:rsidRPr="0040108F">
        <w:t xml:space="preserve">choices that </w:t>
      </w:r>
      <w:r w:rsidR="00340075">
        <w:t xml:space="preserve">leave Indy </w:t>
      </w:r>
      <w:r w:rsidR="00F809E1">
        <w:t xml:space="preserve">with no </w:t>
      </w:r>
      <w:r w:rsidR="00340075">
        <w:t xml:space="preserve">further claim on Benny need not be “bad” choices, of a kind to </w:t>
      </w:r>
      <w:r w:rsidR="00340075" w:rsidRPr="0040108F">
        <w:t xml:space="preserve">make </w:t>
      </w:r>
      <w:r w:rsidR="00340075">
        <w:t>Indy</w:t>
      </w:r>
      <w:r w:rsidR="00340075" w:rsidRPr="0040108F">
        <w:t xml:space="preserve"> less </w:t>
      </w:r>
      <w:r w:rsidR="00340075">
        <w:t>deserving</w:t>
      </w:r>
      <w:r w:rsidR="00340075" w:rsidRPr="0040108F">
        <w:t xml:space="preserve">. </w:t>
      </w:r>
      <w:r w:rsidR="00340075">
        <w:t xml:space="preserve"> </w:t>
      </w:r>
      <w:r w:rsidR="00340075" w:rsidRPr="0040108F">
        <w:t>One needn’t believe that letting an apple go bad is a sin</w:t>
      </w:r>
      <w:r w:rsidR="00340075">
        <w:t xml:space="preserve"> in order to believe that</w:t>
      </w:r>
      <w:r w:rsidR="00F809E1">
        <w:t xml:space="preserve"> </w:t>
      </w:r>
      <w:r w:rsidR="00340075" w:rsidRPr="0040108F">
        <w:t xml:space="preserve">if </w:t>
      </w:r>
      <w:r w:rsidR="00340075">
        <w:t xml:space="preserve">Benny gives Indy </w:t>
      </w:r>
      <w:r w:rsidR="00340075" w:rsidRPr="0040108F">
        <w:t>an apple, and I</w:t>
      </w:r>
      <w:r w:rsidR="00340075">
        <w:t>ndy</w:t>
      </w:r>
      <w:r w:rsidR="00340075" w:rsidRPr="0040108F">
        <w:t xml:space="preserve"> let</w:t>
      </w:r>
      <w:r w:rsidR="00340075">
        <w:t>s</w:t>
      </w:r>
      <w:r w:rsidR="00340075" w:rsidRPr="0040108F">
        <w:t xml:space="preserve"> it go bad, </w:t>
      </w:r>
      <w:r w:rsidR="00340075">
        <w:t xml:space="preserve">Indy has </w:t>
      </w:r>
      <w:r w:rsidR="00340075" w:rsidRPr="0040108F">
        <w:t xml:space="preserve">no claim on </w:t>
      </w:r>
      <w:r w:rsidR="00340075">
        <w:t xml:space="preserve">Benny </w:t>
      </w:r>
      <w:r w:rsidR="00340075" w:rsidRPr="0040108F">
        <w:t xml:space="preserve">for anything more.  </w:t>
      </w:r>
      <w:r w:rsidR="00340075">
        <w:t xml:space="preserve">Or </w:t>
      </w:r>
      <w:r w:rsidR="00F809E1">
        <w:t xml:space="preserve">suppose that </w:t>
      </w:r>
      <w:r w:rsidR="00340075">
        <w:t xml:space="preserve">Indy makes a gamble with </w:t>
      </w:r>
      <w:proofErr w:type="spellStart"/>
      <w:r w:rsidR="00340075">
        <w:t>Altra</w:t>
      </w:r>
      <w:proofErr w:type="spellEnd"/>
      <w:r w:rsidR="00340075">
        <w:t xml:space="preserve"> for an extra half </w:t>
      </w:r>
      <w:r w:rsidR="00340075">
        <w:lastRenderedPageBreak/>
        <w:t>an apple.  Each deposits half an apple with Benny.  Indy loses.  So, if Benny is to honor the gamble, Benny m</w:t>
      </w:r>
      <w:r w:rsidR="00F809E1">
        <w:t xml:space="preserve">ust give Indy’s half to </w:t>
      </w:r>
      <w:proofErr w:type="spellStart"/>
      <w:r w:rsidR="00F809E1">
        <w:t>Altra</w:t>
      </w:r>
      <w:proofErr w:type="spellEnd"/>
      <w:r w:rsidR="00F809E1">
        <w:t xml:space="preserve">.  In this case, </w:t>
      </w:r>
      <w:r w:rsidR="00340075">
        <w:t xml:space="preserve">Indy hasn’t done anything that </w:t>
      </w:r>
      <w:proofErr w:type="spellStart"/>
      <w:r w:rsidR="00340075">
        <w:t>Altra</w:t>
      </w:r>
      <w:proofErr w:type="spellEnd"/>
      <w:r w:rsidR="00340075">
        <w:t xml:space="preserve"> hasn’t also done.  So, if Indy doesn’t deserve an apple, then neither does </w:t>
      </w:r>
      <w:proofErr w:type="spellStart"/>
      <w:r w:rsidR="00340075">
        <w:t>Altra</w:t>
      </w:r>
      <w:proofErr w:type="spellEnd"/>
      <w:r w:rsidR="00340075">
        <w:t xml:space="preserve">.  So, if the reason why Benny shouldn’t return Indy’s half to Indy is that Indy does not deserve a half, then that is equally a reason why Benny shouldn’t give Indy’s half to </w:t>
      </w:r>
      <w:proofErr w:type="spellStart"/>
      <w:r w:rsidR="00340075">
        <w:t>Altra</w:t>
      </w:r>
      <w:proofErr w:type="spellEnd"/>
      <w:r w:rsidR="00340075">
        <w:t>.</w:t>
      </w:r>
      <w:r w:rsidR="00C30019">
        <w:t xml:space="preserve">  But </w:t>
      </w:r>
      <w:r w:rsidR="00246233">
        <w:t>if one generalizes this conclusion, then it follows</w:t>
      </w:r>
      <w:r w:rsidR="00C30019">
        <w:t>, implausibly, that, once and for all, all bets are off.</w:t>
      </w:r>
    </w:p>
    <w:p w14:paraId="459892C2" w14:textId="5D88BA99" w:rsidR="00882610" w:rsidRDefault="00F809E1" w:rsidP="00F74EC5">
      <w:pPr>
        <w:spacing w:line="480" w:lineRule="auto"/>
        <w:ind w:firstLine="720"/>
      </w:pPr>
      <w:r>
        <w:t xml:space="preserve">The final </w:t>
      </w:r>
      <w:r w:rsidR="00B7339A">
        <w:t xml:space="preserve">alternative </w:t>
      </w:r>
      <w:r>
        <w:t xml:space="preserve">account of why it is often the case that </w:t>
      </w:r>
      <w:r w:rsidR="00F4370A">
        <w:t xml:space="preserve">when Indy makes a choice, </w:t>
      </w:r>
      <w:r>
        <w:t xml:space="preserve">Indy </w:t>
      </w:r>
      <w:r w:rsidRPr="0040108F">
        <w:t>lack</w:t>
      </w:r>
      <w:r>
        <w:t>s</w:t>
      </w:r>
      <w:r w:rsidRPr="0040108F">
        <w:t xml:space="preserve"> a </w:t>
      </w:r>
      <w:r>
        <w:t xml:space="preserve">further claim on Benny is that </w:t>
      </w:r>
      <w:r w:rsidR="00340075" w:rsidRPr="0040108F">
        <w:t>in making the choice, I</w:t>
      </w:r>
      <w:r w:rsidR="00340075">
        <w:t>ndy</w:t>
      </w:r>
      <w:r w:rsidR="00340075" w:rsidRPr="0040108F">
        <w:t xml:space="preserve"> somehow </w:t>
      </w:r>
      <w:r w:rsidR="00340075" w:rsidRPr="00B7339A">
        <w:t>“</w:t>
      </w:r>
      <w:r w:rsidRPr="00B7339A">
        <w:t>waives</w:t>
      </w:r>
      <w:r w:rsidR="00340075" w:rsidRPr="00B7339A">
        <w:t>”</w:t>
      </w:r>
      <w:r w:rsidR="00340075" w:rsidRPr="0040108F">
        <w:t xml:space="preserve"> or </w:t>
      </w:r>
      <w:r w:rsidR="00340075" w:rsidRPr="00B7339A">
        <w:t>“</w:t>
      </w:r>
      <w:r w:rsidRPr="00B7339A">
        <w:t>forfeits</w:t>
      </w:r>
      <w:r w:rsidR="00340075" w:rsidRPr="00B7339A">
        <w:t>”</w:t>
      </w:r>
      <w:r w:rsidR="00340075" w:rsidRPr="0040108F">
        <w:t xml:space="preserve"> </w:t>
      </w:r>
      <w:r w:rsidR="001B17FE">
        <w:t xml:space="preserve">a further claim </w:t>
      </w:r>
      <w:r w:rsidR="00CE7469">
        <w:t xml:space="preserve">on </w:t>
      </w:r>
      <w:r w:rsidR="00340075">
        <w:t>Benny</w:t>
      </w:r>
      <w:r w:rsidR="00340075" w:rsidRPr="0040108F">
        <w:t>.</w:t>
      </w:r>
      <w:r w:rsidR="00CE7469">
        <w:t xml:space="preserve">  </w:t>
      </w:r>
      <w:r w:rsidR="00E05D3D">
        <w:t xml:space="preserve">On this account, </w:t>
      </w:r>
      <w:r w:rsidR="00A33435">
        <w:t>Indy’s choice</w:t>
      </w:r>
      <w:r w:rsidR="00F4370A">
        <w:t xml:space="preserve"> </w:t>
      </w:r>
      <w:r w:rsidR="00A1284E">
        <w:t xml:space="preserve">about what to do with the apple </w:t>
      </w:r>
      <w:r w:rsidR="00E05D3D">
        <w:t xml:space="preserve">matters because it is </w:t>
      </w:r>
      <w:r w:rsidR="00F4370A">
        <w:t xml:space="preserve">additionally the </w:t>
      </w:r>
      <w:r w:rsidR="00A33435">
        <w:t>exercise of a normative power</w:t>
      </w:r>
      <w:r w:rsidR="00A1284E">
        <w:t xml:space="preserve"> with respect to Benny</w:t>
      </w:r>
      <w:r w:rsidR="00F23A7D">
        <w:t>: a power to waive or forfeit further claims</w:t>
      </w:r>
      <w:r w:rsidR="00E05D3D">
        <w:t xml:space="preserve"> on him</w:t>
      </w:r>
      <w:r w:rsidR="00F4370A">
        <w:t>.</w:t>
      </w:r>
      <w:r w:rsidR="00602EC0">
        <w:t xml:space="preserve">  </w:t>
      </w:r>
      <w:r w:rsidR="00B23B8D">
        <w:t xml:space="preserve">One </w:t>
      </w:r>
      <w:r w:rsidR="00D05FA6">
        <w:t>problem</w:t>
      </w:r>
      <w:r w:rsidR="00B23B8D">
        <w:t xml:space="preserve"> is that, in many relevant cases, there is no obvious candidate for the further claim on Benny </w:t>
      </w:r>
      <w:r w:rsidR="004775DF">
        <w:t xml:space="preserve">that is </w:t>
      </w:r>
      <w:r w:rsidR="00E05D3D">
        <w:t xml:space="preserve">supposedly waived by </w:t>
      </w:r>
      <w:r w:rsidR="00B23B8D">
        <w:t>Indy’s choice</w:t>
      </w:r>
      <w:r w:rsidR="004504D7">
        <w:t xml:space="preserve">.  When Indy chooses </w:t>
      </w:r>
      <w:r w:rsidR="00340075">
        <w:t xml:space="preserve">to let </w:t>
      </w:r>
      <w:r w:rsidR="004504D7">
        <w:t xml:space="preserve">his one allotted </w:t>
      </w:r>
      <w:r w:rsidR="00340075">
        <w:t>apple spoil</w:t>
      </w:r>
      <w:r w:rsidR="004504D7">
        <w:t xml:space="preserve">, for example, what </w:t>
      </w:r>
      <w:r w:rsidR="004504D7" w:rsidRPr="00602EC0">
        <w:rPr>
          <w:iCs/>
        </w:rPr>
        <w:t>further</w:t>
      </w:r>
      <w:r w:rsidR="00340075">
        <w:t xml:space="preserve"> claim on Benny</w:t>
      </w:r>
      <w:r w:rsidR="004504D7">
        <w:t xml:space="preserve"> is Indy thereby supposed to waive?</w:t>
      </w:r>
      <w:r w:rsidR="00340075" w:rsidRPr="0040108F">
        <w:t xml:space="preserve"> </w:t>
      </w:r>
      <w:r w:rsidR="004504D7">
        <w:t xml:space="preserve"> </w:t>
      </w:r>
      <w:r w:rsidR="00340075" w:rsidRPr="0040108F">
        <w:t xml:space="preserve">It can’t be a claim on </w:t>
      </w:r>
      <w:r w:rsidR="00340075">
        <w:t xml:space="preserve">Benny </w:t>
      </w:r>
      <w:r w:rsidR="00340075" w:rsidRPr="0040108F">
        <w:t xml:space="preserve">to give </w:t>
      </w:r>
      <w:r w:rsidR="00340075">
        <w:t xml:space="preserve">Indy the </w:t>
      </w:r>
      <w:r w:rsidR="00340075" w:rsidRPr="0040108F">
        <w:t>apple</w:t>
      </w:r>
      <w:r w:rsidR="00340075">
        <w:t xml:space="preserve"> that Indy let spoil</w:t>
      </w:r>
      <w:r w:rsidR="00340075" w:rsidRPr="0040108F">
        <w:t xml:space="preserve">, since </w:t>
      </w:r>
      <w:r w:rsidR="00340075">
        <w:t xml:space="preserve">Benny </w:t>
      </w:r>
      <w:r w:rsidR="00340075" w:rsidRPr="0040108F">
        <w:t>already satisfied that claim</w:t>
      </w:r>
      <w:r w:rsidR="00340075">
        <w:t xml:space="preserve">.  </w:t>
      </w:r>
      <w:r w:rsidR="004504D7">
        <w:t xml:space="preserve">And it isn’t a claim on Benny to give Indy another apple, because </w:t>
      </w:r>
      <w:r w:rsidR="00153CC8">
        <w:t xml:space="preserve">Indy never had a claim to a second apple. </w:t>
      </w:r>
      <w:r w:rsidR="00602EC0">
        <w:t xml:space="preserve"> </w:t>
      </w:r>
      <w:r w:rsidR="00D05FA6">
        <w:t>But the deeper prob</w:t>
      </w:r>
      <w:r w:rsidR="00E05D3D">
        <w:t>lem</w:t>
      </w:r>
      <w:r w:rsidR="001D00FC">
        <w:t xml:space="preserve"> </w:t>
      </w:r>
      <w:r w:rsidR="00D05FA6">
        <w:t>is that the power to waive or forfeit claims itself call</w:t>
      </w:r>
      <w:r w:rsidR="00E05D3D">
        <w:t>s</w:t>
      </w:r>
      <w:r w:rsidR="00D05FA6">
        <w:t xml:space="preserve"> for explanation.  Why should Indy’s claims on Benny depend in that way on Indy’s choice?  I suspect that the answer will appeal to reasons that Indy has to </w:t>
      </w:r>
      <w:r w:rsidR="00CF4DD8">
        <w:t xml:space="preserve">prefer </w:t>
      </w:r>
      <w:r w:rsidR="00902611">
        <w:t xml:space="preserve">that choice situation—that is, a choice situation </w:t>
      </w:r>
      <w:r w:rsidR="00955F61">
        <w:t xml:space="preserve">in which </w:t>
      </w:r>
      <w:r w:rsidR="00902611">
        <w:t xml:space="preserve">Indy’s </w:t>
      </w:r>
      <w:r w:rsidR="00D05FA6">
        <w:t xml:space="preserve">claims on Benny </w:t>
      </w:r>
      <w:r w:rsidR="00E05D3D">
        <w:t xml:space="preserve">can be waived </w:t>
      </w:r>
      <w:r w:rsidR="00902611">
        <w:t xml:space="preserve">in that way </w:t>
      </w:r>
      <w:r w:rsidR="00E05D3D">
        <w:t>by choice</w:t>
      </w:r>
      <w:r w:rsidR="00902611">
        <w:t>—</w:t>
      </w:r>
      <w:r w:rsidR="00CF4DD8">
        <w:t xml:space="preserve">over </w:t>
      </w:r>
      <w:r w:rsidR="00E05D3D">
        <w:t xml:space="preserve">the </w:t>
      </w:r>
      <w:r w:rsidR="00CF4DD8">
        <w:t>alternative</w:t>
      </w:r>
      <w:r w:rsidR="00E05D3D">
        <w:t>s.</w:t>
      </w:r>
      <w:r w:rsidR="00DA4ACF">
        <w:t xml:space="preserve">  But then the appeal to “waived” or “forfeited” claims is not an alternative to our </w:t>
      </w:r>
      <w:r w:rsidR="00D01B34">
        <w:t>proposal</w:t>
      </w:r>
      <w:r w:rsidR="0028074B">
        <w:t xml:space="preserve">.  It is instead </w:t>
      </w:r>
      <w:r w:rsidR="00DA4ACF">
        <w:t>a special case of it.</w:t>
      </w:r>
    </w:p>
    <w:p w14:paraId="6DD5A612" w14:textId="616B7A63" w:rsidR="00507D04" w:rsidRDefault="00F82D70" w:rsidP="00F74EC5">
      <w:pPr>
        <w:spacing w:line="480" w:lineRule="auto"/>
        <w:ind w:firstLine="720"/>
      </w:pPr>
      <w:r>
        <w:lastRenderedPageBreak/>
        <w:t xml:space="preserve">Our </w:t>
      </w:r>
      <w:r w:rsidR="00634F37">
        <w:t>suggestion</w:t>
      </w:r>
      <w:r>
        <w:t xml:space="preserve">, </w:t>
      </w:r>
      <w:r w:rsidR="00A14FB6">
        <w:t>then</w:t>
      </w:r>
      <w:r>
        <w:t xml:space="preserve">, </w:t>
      </w:r>
      <w:r w:rsidR="00935F3D">
        <w:t xml:space="preserve">is that when Indy makes a choice, he often lacks a further claim on Benny, because Benny already gave Indy what </w:t>
      </w:r>
      <w:r w:rsidR="007A57E3">
        <w:t xml:space="preserve">Indy </w:t>
      </w:r>
      <w:r w:rsidR="00935F3D">
        <w:t xml:space="preserve">had a claim to, namely the situation in which he made that choice.  But one might </w:t>
      </w:r>
      <w:r>
        <w:t xml:space="preserve">still </w:t>
      </w:r>
      <w:r w:rsidR="00935F3D">
        <w:t>wonder why Indy does not have a further claim on Benny.</w:t>
      </w:r>
      <w:r w:rsidR="00EF7681">
        <w:t xml:space="preserve">  After all, even if Indy had reason </w:t>
      </w:r>
      <w:r w:rsidR="004F3A9E">
        <w:t xml:space="preserve">at </w:t>
      </w:r>
      <w:r w:rsidR="004F3A9E" w:rsidRPr="004F3A9E">
        <w:rPr>
          <w:i/>
        </w:rPr>
        <w:t>t</w:t>
      </w:r>
      <w:r w:rsidR="004F3A9E">
        <w:t xml:space="preserve"> </w:t>
      </w:r>
      <w:r w:rsidR="00EF7681">
        <w:t xml:space="preserve">to want that Benny, going forward from </w:t>
      </w:r>
      <w:r w:rsidR="00EF7681" w:rsidRPr="00EF7681">
        <w:rPr>
          <w:i/>
        </w:rPr>
        <w:t>t</w:t>
      </w:r>
      <w:r w:rsidR="00EF7681">
        <w:t xml:space="preserve">, take steps to give him a proper choice situation, Indy may have </w:t>
      </w:r>
      <w:r w:rsidR="00EF7681" w:rsidRPr="00102CDF">
        <w:t>re</w:t>
      </w:r>
      <w:r w:rsidR="00EF7681">
        <w:t>ason, at a later time</w:t>
      </w:r>
      <w:r w:rsidR="00882610">
        <w:t xml:space="preserve">, </w:t>
      </w:r>
      <w:r w:rsidR="00882610" w:rsidRPr="00882610">
        <w:rPr>
          <w:i/>
        </w:rPr>
        <w:t>t’</w:t>
      </w:r>
      <w:r w:rsidR="00EF7681">
        <w:t xml:space="preserve">, </w:t>
      </w:r>
      <w:r w:rsidR="00EF7681" w:rsidRPr="00102CDF">
        <w:t xml:space="preserve">to prefer, retrospectively, that, going forward from </w:t>
      </w:r>
      <w:r w:rsidR="00EF7681" w:rsidRPr="0047284B">
        <w:rPr>
          <w:i/>
        </w:rPr>
        <w:t>t</w:t>
      </w:r>
      <w:r w:rsidR="00EF7681" w:rsidRPr="00102CDF">
        <w:t xml:space="preserve">, </w:t>
      </w:r>
      <w:r w:rsidR="00EF7681">
        <w:t xml:space="preserve">Benny </w:t>
      </w:r>
      <w:r w:rsidR="00EF7681" w:rsidRPr="00102CDF">
        <w:t xml:space="preserve">had </w:t>
      </w:r>
      <w:r w:rsidR="00EF7681">
        <w:t xml:space="preserve">instead </w:t>
      </w:r>
      <w:r w:rsidR="00EF7681" w:rsidRPr="00102CDF">
        <w:t xml:space="preserve">given </w:t>
      </w:r>
      <w:r w:rsidR="00EF7681">
        <w:t xml:space="preserve">Indy </w:t>
      </w:r>
      <w:r w:rsidR="004F3A9E">
        <w:t xml:space="preserve">some </w:t>
      </w:r>
      <w:r w:rsidR="00EF7681" w:rsidRPr="00102CDF">
        <w:t>degenerate choice situation</w:t>
      </w:r>
      <w:r w:rsidR="00EF7681">
        <w:t xml:space="preserve">, which </w:t>
      </w:r>
      <w:r w:rsidR="00EF7681" w:rsidRPr="00102CDF">
        <w:t xml:space="preserve">left nothing to </w:t>
      </w:r>
      <w:r w:rsidR="00EF7681">
        <w:t xml:space="preserve">Indy’s </w:t>
      </w:r>
      <w:r w:rsidR="00EF7681" w:rsidRPr="00102CDF">
        <w:t xml:space="preserve">choice.  </w:t>
      </w:r>
      <w:r w:rsidR="00FA504B">
        <w:t xml:space="preserve">Perhaps Indy suffers a slip ‘twixt cup and lip, spilling the whole draught, and now </w:t>
      </w:r>
      <w:r w:rsidR="00882610">
        <w:t xml:space="preserve">at </w:t>
      </w:r>
      <w:r w:rsidR="00882610" w:rsidRPr="00882610">
        <w:rPr>
          <w:i/>
        </w:rPr>
        <w:t xml:space="preserve">t’ </w:t>
      </w:r>
      <w:r w:rsidR="00FA504B">
        <w:t xml:space="preserve">wishes that Benny had </w:t>
      </w:r>
      <w:r w:rsidR="004F3A9E">
        <w:t>force-quenched him</w:t>
      </w:r>
      <w:r w:rsidR="00FA504B">
        <w:t xml:space="preserve">.  Why doesn’t Indy </w:t>
      </w:r>
      <w:r w:rsidR="00507D04">
        <w:t xml:space="preserve">now </w:t>
      </w:r>
      <w:r w:rsidR="00FA504B">
        <w:t xml:space="preserve">have a claim on Benny to give Indy what he would have had from </w:t>
      </w:r>
      <w:r w:rsidR="00507D04">
        <w:t>the degenerate choice situation?</w:t>
      </w:r>
      <w:r w:rsidR="00FA504B">
        <w:t xml:space="preserve">  </w:t>
      </w:r>
    </w:p>
    <w:p w14:paraId="4F34C4DA" w14:textId="73431D00" w:rsidR="00507D04" w:rsidRDefault="00507D04" w:rsidP="00F74EC5">
      <w:pPr>
        <w:spacing w:line="480" w:lineRule="auto"/>
        <w:ind w:firstLine="720"/>
      </w:pPr>
      <w:r>
        <w:t xml:space="preserve">One answer is that </w:t>
      </w:r>
      <w:r w:rsidR="00EF7681">
        <w:t xml:space="preserve">Benny </w:t>
      </w:r>
      <w:r>
        <w:t xml:space="preserve">cannot </w:t>
      </w:r>
      <w:r w:rsidR="00EF7681">
        <w:t xml:space="preserve">give Indy </w:t>
      </w:r>
      <w:r>
        <w:t xml:space="preserve">what he would have </w:t>
      </w:r>
      <w:r w:rsidR="004F3A9E">
        <w:t xml:space="preserve">gotten </w:t>
      </w:r>
      <w:r>
        <w:t>from the degenerate choice situation</w:t>
      </w:r>
      <w:r w:rsidR="00EF7681">
        <w:t xml:space="preserve">.  The steps that Benny had to take going forward from </w:t>
      </w:r>
      <w:r w:rsidR="00EF7681" w:rsidRPr="00EF7681">
        <w:rPr>
          <w:i/>
        </w:rPr>
        <w:t xml:space="preserve">t </w:t>
      </w:r>
      <w:r w:rsidR="00FA504B">
        <w:t>in order t</w:t>
      </w:r>
      <w:r w:rsidR="00EF7681">
        <w:t xml:space="preserve">o give Indy the proper choice situation </w:t>
      </w:r>
      <w:r w:rsidR="00FA504B">
        <w:t>can’t be undone</w:t>
      </w:r>
      <w:r w:rsidR="00EF7681">
        <w:t>.</w:t>
      </w:r>
      <w:r>
        <w:t xml:space="preserve">  </w:t>
      </w:r>
      <w:r w:rsidR="004F3A9E">
        <w:t>T</w:t>
      </w:r>
      <w:r>
        <w:t xml:space="preserve">he draught </w:t>
      </w:r>
      <w:r w:rsidR="004F3A9E">
        <w:t>has been spilt.</w:t>
      </w:r>
      <w:r w:rsidR="00602EC0">
        <w:t xml:space="preserve">  </w:t>
      </w:r>
      <w:r w:rsidR="00882610">
        <w:t>Another answer is that it would be too burdensome for Benny, especially in light of burde</w:t>
      </w:r>
      <w:r w:rsidR="001D00FC">
        <w:t xml:space="preserve">ns that Benny has already borne, </w:t>
      </w:r>
      <w:r w:rsidR="00882610">
        <w:t xml:space="preserve">to provide Indy with the proper choice situation.  </w:t>
      </w:r>
      <w:r w:rsidR="001D00FC">
        <w:t>Yet a</w:t>
      </w:r>
      <w:r>
        <w:t xml:space="preserve">nother answer is that </w:t>
      </w:r>
      <w:r w:rsidR="00882610">
        <w:t xml:space="preserve">giving </w:t>
      </w:r>
      <w:r>
        <w:t xml:space="preserve">Indy what </w:t>
      </w:r>
      <w:r w:rsidR="00D329BC">
        <w:t xml:space="preserve">Indy </w:t>
      </w:r>
      <w:r>
        <w:t>would have had from the degenerate choice situation</w:t>
      </w:r>
      <w:r w:rsidR="00882610">
        <w:t xml:space="preserve"> would come unfairly at </w:t>
      </w:r>
      <w:proofErr w:type="spellStart"/>
      <w:r w:rsidR="00882610">
        <w:t>Altra’s</w:t>
      </w:r>
      <w:proofErr w:type="spellEnd"/>
      <w:r w:rsidR="00882610">
        <w:t xml:space="preserve"> expense</w:t>
      </w:r>
      <w:r>
        <w:t xml:space="preserve">.  This is because it would retroactively </w:t>
      </w:r>
      <w:r w:rsidR="005E6073">
        <w:t>make it the case that</w:t>
      </w:r>
      <w:r w:rsidR="00882610">
        <w:t xml:space="preserve"> </w:t>
      </w:r>
      <w:proofErr w:type="spellStart"/>
      <w:r>
        <w:t>Altra</w:t>
      </w:r>
      <w:r w:rsidR="005E6073">
        <w:t>’s</w:t>
      </w:r>
      <w:proofErr w:type="spellEnd"/>
      <w:r>
        <w:t xml:space="preserve"> choice situation</w:t>
      </w:r>
      <w:r w:rsidR="00882610">
        <w:t xml:space="preserve"> was unfairly worse</w:t>
      </w:r>
      <w:r>
        <w:t xml:space="preserve">.  Benny </w:t>
      </w:r>
      <w:r w:rsidR="00D329BC">
        <w:t>might say</w:t>
      </w:r>
      <w:r w:rsidRPr="00102CDF">
        <w:t xml:space="preserve">: “The only way to improve your situation </w:t>
      </w:r>
      <w:r w:rsidRPr="00D01E92">
        <w:rPr>
          <w:iCs/>
        </w:rPr>
        <w:t>now</w:t>
      </w:r>
      <w:r w:rsidR="00D329BC" w:rsidRPr="00D329BC">
        <w:t xml:space="preserve">, Indy, </w:t>
      </w:r>
      <w:r w:rsidRPr="00102CDF">
        <w:t xml:space="preserve">would be to take some of the </w:t>
      </w:r>
      <w:r>
        <w:t xml:space="preserve">potable </w:t>
      </w:r>
      <w:r w:rsidRPr="00102CDF">
        <w:t xml:space="preserve">from </w:t>
      </w:r>
      <w:proofErr w:type="spellStart"/>
      <w:r>
        <w:t>Altra</w:t>
      </w:r>
      <w:proofErr w:type="spellEnd"/>
      <w:r>
        <w:t xml:space="preserve"> </w:t>
      </w:r>
      <w:r w:rsidRPr="00102CDF">
        <w:t xml:space="preserve">to give to you.  But that would retroactively deprive </w:t>
      </w:r>
      <w:proofErr w:type="spellStart"/>
      <w:r>
        <w:t>Altra</w:t>
      </w:r>
      <w:proofErr w:type="spellEnd"/>
      <w:r>
        <w:t xml:space="preserve"> </w:t>
      </w:r>
      <w:r w:rsidRPr="00102CDF">
        <w:t xml:space="preserve">of </w:t>
      </w:r>
      <w:r>
        <w:t xml:space="preserve">the choice situation </w:t>
      </w:r>
      <w:r w:rsidRPr="00102CDF">
        <w:t xml:space="preserve">that, at </w:t>
      </w:r>
      <w:r w:rsidRPr="00EA17B2">
        <w:rPr>
          <w:i/>
        </w:rPr>
        <w:t>t</w:t>
      </w:r>
      <w:r w:rsidRPr="00102CDF">
        <w:t xml:space="preserve">, it was fair to give </w:t>
      </w:r>
      <w:r>
        <w:t>her</w:t>
      </w:r>
      <w:r w:rsidRPr="00102CDF">
        <w:t xml:space="preserve">.  It would retroactively make it the case that the </w:t>
      </w:r>
      <w:r>
        <w:t xml:space="preserve">choice situation </w:t>
      </w:r>
      <w:r w:rsidRPr="00102CDF">
        <w:t xml:space="preserve">that I gave </w:t>
      </w:r>
      <w:proofErr w:type="spellStart"/>
      <w:r>
        <w:t>Altra</w:t>
      </w:r>
      <w:proofErr w:type="spellEnd"/>
      <w:r w:rsidRPr="00102CDF">
        <w:t xml:space="preserve">, at </w:t>
      </w:r>
      <w:r w:rsidRPr="00EA17B2">
        <w:rPr>
          <w:i/>
        </w:rPr>
        <w:t>t</w:t>
      </w:r>
      <w:r w:rsidRPr="00102CDF">
        <w:t xml:space="preserve">, </w:t>
      </w:r>
      <w:r>
        <w:t xml:space="preserve">was </w:t>
      </w:r>
      <w:r w:rsidRPr="00102CDF">
        <w:t xml:space="preserve">that whatever </w:t>
      </w:r>
      <w:proofErr w:type="spellStart"/>
      <w:r>
        <w:t>Altra</w:t>
      </w:r>
      <w:proofErr w:type="spellEnd"/>
      <w:r>
        <w:t xml:space="preserve"> </w:t>
      </w:r>
      <w:r w:rsidRPr="00102CDF">
        <w:t xml:space="preserve">chose, </w:t>
      </w:r>
      <w:proofErr w:type="spellStart"/>
      <w:r>
        <w:t>Altra</w:t>
      </w:r>
      <w:proofErr w:type="spellEnd"/>
      <w:r>
        <w:t xml:space="preserve"> </w:t>
      </w:r>
      <w:r w:rsidRPr="00102CDF">
        <w:t xml:space="preserve">would get </w:t>
      </w:r>
      <w:r w:rsidR="007B1480">
        <w:t xml:space="preserve">at most </w:t>
      </w:r>
      <w:r w:rsidRPr="00102CDF">
        <w:t xml:space="preserve">half a cup, whereas the </w:t>
      </w:r>
      <w:r>
        <w:t xml:space="preserve">choice situation </w:t>
      </w:r>
      <w:r w:rsidRPr="00102CDF">
        <w:t xml:space="preserve">that I gave you, </w:t>
      </w:r>
      <w:r w:rsidRPr="00102CDF">
        <w:lastRenderedPageBreak/>
        <w:t xml:space="preserve">at </w:t>
      </w:r>
      <w:r w:rsidRPr="00EA17B2">
        <w:rPr>
          <w:i/>
        </w:rPr>
        <w:t>t</w:t>
      </w:r>
      <w:r w:rsidRPr="00102CDF">
        <w:t xml:space="preserve">, was better: namely, either a whole </w:t>
      </w:r>
      <w:r>
        <w:t xml:space="preserve">draught </w:t>
      </w:r>
      <w:r w:rsidRPr="00102CDF">
        <w:t xml:space="preserve">if </w:t>
      </w:r>
      <w:r w:rsidR="00340075">
        <w:t>there was no spill</w:t>
      </w:r>
      <w:r w:rsidRPr="00102CDF">
        <w:t xml:space="preserve">, or half a </w:t>
      </w:r>
      <w:r>
        <w:t xml:space="preserve">draught </w:t>
      </w:r>
      <w:r w:rsidRPr="00102CDF">
        <w:t>if</w:t>
      </w:r>
      <w:r w:rsidR="00340075">
        <w:t xml:space="preserve"> there was a spill</w:t>
      </w:r>
      <w:r>
        <w:t xml:space="preserve">.  That would have been unfair to </w:t>
      </w:r>
      <w:proofErr w:type="spellStart"/>
      <w:r>
        <w:t>Altra</w:t>
      </w:r>
      <w:proofErr w:type="spellEnd"/>
      <w:r>
        <w:t>.</w:t>
      </w:r>
      <w:r w:rsidRPr="00102CDF">
        <w:t>”</w:t>
      </w:r>
    </w:p>
    <w:p w14:paraId="4925C9EF" w14:textId="3911F07F" w:rsidR="00174F30" w:rsidRDefault="00803D66" w:rsidP="00F74EC5">
      <w:pPr>
        <w:spacing w:line="480" w:lineRule="auto"/>
        <w:ind w:firstLine="720"/>
      </w:pPr>
      <w:r>
        <w:t xml:space="preserve">If, on the other hand, </w:t>
      </w:r>
      <w:r w:rsidR="00935F3D">
        <w:t xml:space="preserve">Benny </w:t>
      </w:r>
      <w:r w:rsidR="00174F30" w:rsidRPr="00D01E92">
        <w:rPr>
          <w:iCs/>
        </w:rPr>
        <w:t>can</w:t>
      </w:r>
      <w:r w:rsidR="00935F3D">
        <w:t xml:space="preserve"> </w:t>
      </w:r>
      <w:r w:rsidR="00A7521A">
        <w:t xml:space="preserve">now </w:t>
      </w:r>
      <w:r w:rsidR="00935F3D">
        <w:t xml:space="preserve">do </w:t>
      </w:r>
      <w:r w:rsidR="00A7521A">
        <w:t xml:space="preserve">something </w:t>
      </w:r>
      <w:r w:rsidR="00882610">
        <w:t xml:space="preserve">more </w:t>
      </w:r>
      <w:r w:rsidR="00935F3D">
        <w:t xml:space="preserve">for Indy, </w:t>
      </w:r>
      <w:r w:rsidR="00882610">
        <w:t xml:space="preserve">without this being unduly burdensome, and without its coming unfairly at </w:t>
      </w:r>
      <w:proofErr w:type="spellStart"/>
      <w:r w:rsidR="00882610">
        <w:t>Altra’s</w:t>
      </w:r>
      <w:proofErr w:type="spellEnd"/>
      <w:r w:rsidR="00882610">
        <w:t xml:space="preserve"> expense, </w:t>
      </w:r>
      <w:r w:rsidR="00935F3D">
        <w:t xml:space="preserve">then that just means that </w:t>
      </w:r>
      <w:r w:rsidR="00882610">
        <w:t xml:space="preserve">Benny </w:t>
      </w:r>
      <w:r w:rsidR="00935F3D">
        <w:t xml:space="preserve">in fact could have given </w:t>
      </w:r>
      <w:r w:rsidR="007B1480">
        <w:t xml:space="preserve">(and perhaps can now still give) </w:t>
      </w:r>
      <w:r w:rsidR="0033734C">
        <w:t xml:space="preserve">Indy a better choice situation: namely, </w:t>
      </w:r>
      <w:r w:rsidR="00935F3D">
        <w:t xml:space="preserve">one </w:t>
      </w:r>
      <w:r w:rsidR="007B1480">
        <w:t xml:space="preserve">with this insurance policy, that </w:t>
      </w:r>
      <w:r w:rsidR="00935F3D">
        <w:t xml:space="preserve">Benny </w:t>
      </w:r>
      <w:r w:rsidR="007B1480">
        <w:t xml:space="preserve">would do </w:t>
      </w:r>
      <w:r w:rsidR="00935F3D">
        <w:t xml:space="preserve">the </w:t>
      </w:r>
      <w:r w:rsidR="00B36707">
        <w:t xml:space="preserve">additional </w:t>
      </w:r>
      <w:r w:rsidR="008611FE">
        <w:t xml:space="preserve">something </w:t>
      </w:r>
      <w:r w:rsidR="00AC7AF6">
        <w:t>in this eventuality</w:t>
      </w:r>
      <w:r w:rsidR="00174F30">
        <w:t>.</w:t>
      </w:r>
      <w:r w:rsidR="00D01E92">
        <w:t xml:space="preserve">  </w:t>
      </w:r>
      <w:r w:rsidR="003D7017">
        <w:t xml:space="preserve">In recognizing that Indy may have a claim on Benny to a choice situation with such an insurance policy, </w:t>
      </w:r>
      <w:r w:rsidR="00FE2FCF">
        <w:t xml:space="preserve">the view </w:t>
      </w:r>
      <w:r w:rsidR="003015A0">
        <w:t xml:space="preserve">that I have been </w:t>
      </w:r>
      <w:r w:rsidR="008611FE">
        <w:t xml:space="preserve">advancing </w:t>
      </w:r>
      <w:r w:rsidR="00174F30">
        <w:t>differs from the “</w:t>
      </w:r>
      <w:proofErr w:type="spellStart"/>
      <w:r w:rsidR="00174F30">
        <w:t>luckist</w:t>
      </w:r>
      <w:proofErr w:type="spellEnd"/>
      <w:r w:rsidR="00174F30">
        <w:t xml:space="preserve">” position that Indy has no claim on others to </w:t>
      </w:r>
      <w:r w:rsidR="00882610">
        <w:t xml:space="preserve">mitigate </w:t>
      </w:r>
      <w:r w:rsidR="009B567E">
        <w:t xml:space="preserve">(absolute or comparative) </w:t>
      </w:r>
      <w:proofErr w:type="spellStart"/>
      <w:r w:rsidR="00174F30">
        <w:t>bads</w:t>
      </w:r>
      <w:proofErr w:type="spellEnd"/>
      <w:r w:rsidR="00174F30">
        <w:t xml:space="preserve"> that result from his choices:</w:t>
      </w:r>
      <w:r w:rsidR="00B97488">
        <w:t xml:space="preserve"> to ameliorate bad “option luck</w:t>
      </w:r>
      <w:r w:rsidR="00174F30">
        <w:t>”</w:t>
      </w:r>
      <w:r w:rsidR="00B97488">
        <w:t xml:space="preserve"> (compare </w:t>
      </w:r>
      <w:proofErr w:type="spellStart"/>
      <w:r w:rsidR="00B97488">
        <w:t>Vallentyne</w:t>
      </w:r>
      <w:proofErr w:type="spellEnd"/>
      <w:r w:rsidR="00B97488">
        <w:t xml:space="preserve"> </w:t>
      </w:r>
      <w:r w:rsidR="0095714C">
        <w:t>(</w:t>
      </w:r>
      <w:r w:rsidR="00B97488">
        <w:t>2002</w:t>
      </w:r>
      <w:r w:rsidR="0095714C">
        <w:t>)</w:t>
      </w:r>
      <w:r w:rsidR="00B97488">
        <w:t>).</w:t>
      </w:r>
      <w:r w:rsidR="00416AEF">
        <w:rPr>
          <w:rStyle w:val="FootnoteReference"/>
        </w:rPr>
        <w:footnoteReference w:id="5"/>
      </w:r>
    </w:p>
    <w:p w14:paraId="5CB1AF6A" w14:textId="0A503401" w:rsidR="00174F30" w:rsidRPr="00F74EC5" w:rsidRDefault="00174F30" w:rsidP="00F74EC5">
      <w:pPr>
        <w:spacing w:line="480" w:lineRule="auto"/>
        <w:ind w:firstLine="720"/>
      </w:pPr>
      <w:r>
        <w:t xml:space="preserve">Return to the case in which </w:t>
      </w:r>
      <w:proofErr w:type="spellStart"/>
      <w:r>
        <w:t>Altra</w:t>
      </w:r>
      <w:proofErr w:type="spellEnd"/>
      <w:r>
        <w:t xml:space="preserve"> eats her apple, whereas Indy delays, and his apple spoils. </w:t>
      </w:r>
      <w:r w:rsidR="00614A2A">
        <w:t xml:space="preserve"> That </w:t>
      </w:r>
      <w:r>
        <w:t xml:space="preserve">Indy </w:t>
      </w:r>
      <w:r w:rsidR="00614A2A">
        <w:t>does not eat</w:t>
      </w:r>
      <w:r>
        <w:t xml:space="preserve"> </w:t>
      </w:r>
      <w:r w:rsidR="00614A2A">
        <w:t xml:space="preserve">his apple, it would seem, </w:t>
      </w:r>
      <w:r>
        <w:t xml:space="preserve">is due to his own choice.  </w:t>
      </w:r>
      <w:r>
        <w:lastRenderedPageBreak/>
        <w:t xml:space="preserve">It is his own bad option luck.  Had he chosen, as </w:t>
      </w:r>
      <w:proofErr w:type="spellStart"/>
      <w:r>
        <w:t>Altra</w:t>
      </w:r>
      <w:proofErr w:type="spellEnd"/>
      <w:r>
        <w:t xml:space="preserve"> did, to eat the apple</w:t>
      </w:r>
      <w:r w:rsidR="00614A2A">
        <w:t xml:space="preserve"> without delay</w:t>
      </w:r>
      <w:r>
        <w:t>, he would have eaten it</w:t>
      </w:r>
      <w:r w:rsidR="00614A2A">
        <w:t xml:space="preserve">, just as </w:t>
      </w:r>
      <w:proofErr w:type="spellStart"/>
      <w:r w:rsidR="00614A2A">
        <w:t>Altra</w:t>
      </w:r>
      <w:proofErr w:type="spellEnd"/>
      <w:r w:rsidR="00614A2A">
        <w:t xml:space="preserve"> did</w:t>
      </w:r>
      <w:r>
        <w:t xml:space="preserve">.  So, according to this </w:t>
      </w:r>
      <w:proofErr w:type="spellStart"/>
      <w:r>
        <w:t>luckist</w:t>
      </w:r>
      <w:proofErr w:type="spellEnd"/>
      <w:r>
        <w:t xml:space="preserve"> view, he has no </w:t>
      </w:r>
      <w:r w:rsidR="00614A2A">
        <w:t xml:space="preserve">further </w:t>
      </w:r>
      <w:r>
        <w:t>claim on others.</w:t>
      </w:r>
      <w:r w:rsidR="00D01E92">
        <w:t xml:space="preserve">  </w:t>
      </w:r>
      <w:r>
        <w:t xml:space="preserve">On our account, </w:t>
      </w:r>
      <w:r w:rsidR="00544988">
        <w:t xml:space="preserve">by contrast, </w:t>
      </w:r>
      <w:r>
        <w:t xml:space="preserve">whether Indy has a claim on others depends on whether they have </w:t>
      </w:r>
      <w:r w:rsidR="00832443">
        <w:t xml:space="preserve">done what they needed to do to </w:t>
      </w:r>
      <w:r w:rsidR="00463773">
        <w:t xml:space="preserve">give </w:t>
      </w:r>
      <w:r>
        <w:t xml:space="preserve">him the choice situation </w:t>
      </w:r>
      <w:r w:rsidR="008611FE">
        <w:t xml:space="preserve">that </w:t>
      </w:r>
      <w:r>
        <w:t xml:space="preserve">he </w:t>
      </w:r>
      <w:r w:rsidR="00832443">
        <w:t>had a claim</w:t>
      </w:r>
      <w:r w:rsidR="00463773">
        <w:t xml:space="preserve"> on them to give</w:t>
      </w:r>
      <w:r>
        <w:t xml:space="preserve">.  Suppose that the best choice situation that Indy and </w:t>
      </w:r>
      <w:proofErr w:type="spellStart"/>
      <w:r>
        <w:t>Altra</w:t>
      </w:r>
      <w:proofErr w:type="spellEnd"/>
      <w:r>
        <w:t xml:space="preserve"> each could have been given, without unfairness to the other, was one in which, even if they postponed eating their apple, they were partially indemnified if it went bad.  In that case, Indy does have a claim against others</w:t>
      </w:r>
      <w:r w:rsidR="0051398F">
        <w:t>.  Perhaps h</w:t>
      </w:r>
      <w:r w:rsidR="00B5472B">
        <w:t xml:space="preserve">e has a claim against </w:t>
      </w:r>
      <w:proofErr w:type="spellStart"/>
      <w:r w:rsidR="00B5472B">
        <w:t>Altra</w:t>
      </w:r>
      <w:proofErr w:type="spellEnd"/>
      <w:r w:rsidR="0051398F">
        <w:t xml:space="preserve"> </w:t>
      </w:r>
      <w:r>
        <w:t>for eating h</w:t>
      </w:r>
      <w:r w:rsidR="00463773">
        <w:t>er whole apple, thereby depleting</w:t>
      </w:r>
      <w:r>
        <w:t xml:space="preserve"> the store of funds against which Indy’s insurance claim could be filed.  That deprived Indy of a better choice situation to which he was entitled.  This is so even though </w:t>
      </w:r>
      <w:r w:rsidR="00547492">
        <w:t xml:space="preserve">Indy </w:t>
      </w:r>
      <w:r>
        <w:t xml:space="preserve">could have had what </w:t>
      </w:r>
      <w:proofErr w:type="spellStart"/>
      <w:r>
        <w:t>Altra</w:t>
      </w:r>
      <w:proofErr w:type="spellEnd"/>
      <w:r>
        <w:t xml:space="preserve"> had</w:t>
      </w:r>
      <w:r w:rsidR="008611FE">
        <w:t>,</w:t>
      </w:r>
      <w:r>
        <w:t xml:space="preserve"> had </w:t>
      </w:r>
      <w:r w:rsidR="00547492">
        <w:t xml:space="preserve">he made a different choice.  It is so </w:t>
      </w:r>
      <w:r>
        <w:t xml:space="preserve">even though his </w:t>
      </w:r>
      <w:r w:rsidR="009F418D">
        <w:t xml:space="preserve">being left </w:t>
      </w:r>
      <w:r>
        <w:t xml:space="preserve">without an apple is just bad option luck. </w:t>
      </w:r>
    </w:p>
    <w:p w14:paraId="04D24BB1" w14:textId="06F4CE25" w:rsidR="00174F30" w:rsidRPr="0040108F" w:rsidRDefault="00614A2A" w:rsidP="00F74EC5">
      <w:pPr>
        <w:spacing w:line="480" w:lineRule="auto"/>
        <w:ind w:firstLine="720"/>
      </w:pPr>
      <w:r>
        <w:t xml:space="preserve">This </w:t>
      </w:r>
      <w:r w:rsidR="006D3D4D">
        <w:t xml:space="preserve">is not to say that </w:t>
      </w:r>
      <w:r>
        <w:t xml:space="preserve">the best choice situation </w:t>
      </w:r>
      <w:r w:rsidR="006D3D4D">
        <w:t xml:space="preserve">that </w:t>
      </w:r>
      <w:r w:rsidR="00174F30">
        <w:t xml:space="preserve">Indy and </w:t>
      </w:r>
      <w:proofErr w:type="spellStart"/>
      <w:r w:rsidR="00174F30">
        <w:t>Altra</w:t>
      </w:r>
      <w:proofErr w:type="spellEnd"/>
      <w:r w:rsidR="00174F30">
        <w:t xml:space="preserve"> each could have been given, w</w:t>
      </w:r>
      <w:r>
        <w:t>ithout unfairness to the other</w:t>
      </w:r>
      <w:r w:rsidR="006D3D4D">
        <w:t>, will always be one in which they are so indemnified</w:t>
      </w:r>
      <w:r>
        <w:t xml:space="preserve">.  Perhaps the best choice situation </w:t>
      </w:r>
      <w:r w:rsidR="00E34770">
        <w:t xml:space="preserve">was </w:t>
      </w:r>
      <w:r w:rsidR="00174F30">
        <w:t xml:space="preserve">one in which postponing eating the apple </w:t>
      </w:r>
      <w:r w:rsidR="00E34770">
        <w:t xml:space="preserve">was </w:t>
      </w:r>
      <w:r w:rsidR="00174F30">
        <w:t xml:space="preserve">entirely </w:t>
      </w:r>
      <w:r>
        <w:t xml:space="preserve">at their own risk, which </w:t>
      </w:r>
      <w:r w:rsidR="00E34770">
        <w:t>allowed</w:t>
      </w:r>
      <w:r w:rsidR="00174F30">
        <w:t xml:space="preserve"> each to eat their full apple without having to hold some in reserve to cover the potential losses of </w:t>
      </w:r>
      <w:r w:rsidR="009B5A8B">
        <w:t>others</w:t>
      </w:r>
      <w:r w:rsidR="00174F30">
        <w:t xml:space="preserve">.  In this case, Indy </w:t>
      </w:r>
      <w:r w:rsidR="0074772B">
        <w:t xml:space="preserve">does not </w:t>
      </w:r>
      <w:r w:rsidR="00174F30">
        <w:t xml:space="preserve">have a claim against others, because others </w:t>
      </w:r>
      <w:r w:rsidR="00E34770">
        <w:t xml:space="preserve">gave </w:t>
      </w:r>
      <w:r w:rsidR="00174F30">
        <w:t>him the choice situation</w:t>
      </w:r>
      <w:r w:rsidR="00820FD1">
        <w:t xml:space="preserve"> </w:t>
      </w:r>
      <w:r w:rsidR="00174F30">
        <w:t>to which he was entitled</w:t>
      </w:r>
      <w:r w:rsidR="00820FD1">
        <w:t>: namely, the one without insurance</w:t>
      </w:r>
      <w:r w:rsidR="00174F30">
        <w:t>.</w:t>
      </w:r>
    </w:p>
    <w:p w14:paraId="6FB16B52" w14:textId="2450D135" w:rsidR="00BC3A0F" w:rsidRDefault="00C12B4A" w:rsidP="00BF3E0A">
      <w:pPr>
        <w:spacing w:line="480" w:lineRule="auto"/>
        <w:ind w:firstLine="720"/>
      </w:pPr>
      <w:r>
        <w:t xml:space="preserve">What </w:t>
      </w:r>
      <w:r w:rsidR="00A743EE">
        <w:t xml:space="preserve">then </w:t>
      </w:r>
      <w:r>
        <w:t xml:space="preserve">makes </w:t>
      </w:r>
      <w:r w:rsidR="00D329BC">
        <w:t xml:space="preserve">one </w:t>
      </w:r>
      <w:r>
        <w:t>choice situation better</w:t>
      </w:r>
      <w:r w:rsidR="00D329BC">
        <w:t xml:space="preserve"> than another?  </w:t>
      </w:r>
      <w:r>
        <w:t>It is a difficult question, and I don’t have a full answer (</w:t>
      </w:r>
      <w:r w:rsidR="002A2A41">
        <w:t xml:space="preserve">see </w:t>
      </w:r>
      <w:proofErr w:type="spellStart"/>
      <w:r w:rsidR="00101FD8">
        <w:t>Vallentyne</w:t>
      </w:r>
      <w:proofErr w:type="spellEnd"/>
      <w:r w:rsidR="00101FD8">
        <w:t xml:space="preserve"> </w:t>
      </w:r>
      <w:r w:rsidR="0095714C">
        <w:t>(</w:t>
      </w:r>
      <w:r w:rsidR="00101FD8">
        <w:t>2002</w:t>
      </w:r>
      <w:r w:rsidR="0095714C">
        <w:t>);</w:t>
      </w:r>
      <w:r w:rsidR="00101FD8">
        <w:t xml:space="preserve"> </w:t>
      </w:r>
      <w:proofErr w:type="spellStart"/>
      <w:r w:rsidR="00227B67" w:rsidRPr="0040108F">
        <w:t>Olsaretti</w:t>
      </w:r>
      <w:proofErr w:type="spellEnd"/>
      <w:r w:rsidR="00227B67" w:rsidRPr="0040108F">
        <w:t xml:space="preserve"> </w:t>
      </w:r>
      <w:r w:rsidR="0095714C">
        <w:t>(</w:t>
      </w:r>
      <w:r w:rsidR="00227B67" w:rsidRPr="0040108F">
        <w:t>2009</w:t>
      </w:r>
      <w:r w:rsidR="0095714C">
        <w:t>)</w:t>
      </w:r>
      <w:r>
        <w:t>).</w:t>
      </w:r>
      <w:r w:rsidR="00D01E92">
        <w:t xml:space="preserve">  </w:t>
      </w:r>
      <w:r w:rsidR="00A93AB5">
        <w:t xml:space="preserve">As a negative point, </w:t>
      </w:r>
      <w:r w:rsidR="003146F2">
        <w:t xml:space="preserve">though, </w:t>
      </w:r>
      <w:r w:rsidR="00A93AB5">
        <w:t xml:space="preserve">I </w:t>
      </w:r>
      <w:r w:rsidR="003146F2">
        <w:t xml:space="preserve">do reject </w:t>
      </w:r>
      <w:r w:rsidR="00A93AB5">
        <w:t xml:space="preserve">the </w:t>
      </w:r>
      <w:r w:rsidR="00BC52B6">
        <w:t xml:space="preserve">following </w:t>
      </w:r>
      <w:r w:rsidR="00EB3883">
        <w:t xml:space="preserve">proposal for a </w:t>
      </w:r>
      <w:r w:rsidR="00BC52B6">
        <w:t>full answer</w:t>
      </w:r>
      <w:r w:rsidR="00022443">
        <w:t>: that o</w:t>
      </w:r>
      <w:r w:rsidR="00BC52B6">
        <w:t xml:space="preserve">ne </w:t>
      </w:r>
      <w:r w:rsidR="0037173B">
        <w:t xml:space="preserve">choice situation </w:t>
      </w:r>
      <w:r w:rsidR="00BC52B6">
        <w:t xml:space="preserve">is better than another just when it has a higher </w:t>
      </w:r>
      <w:r w:rsidR="00BA58E9">
        <w:t>“</w:t>
      </w:r>
      <w:r w:rsidR="0037173B" w:rsidRPr="0040108F">
        <w:t>expectation</w:t>
      </w:r>
      <w:r w:rsidR="00EB3883">
        <w:t>,</w:t>
      </w:r>
      <w:r w:rsidR="00BC52B6">
        <w:t xml:space="preserve">” </w:t>
      </w:r>
      <w:r w:rsidR="00EB3883">
        <w:t xml:space="preserve">where the </w:t>
      </w:r>
      <w:r w:rsidR="00FA23DF">
        <w:lastRenderedPageBreak/>
        <w:t>“</w:t>
      </w:r>
      <w:r w:rsidR="00BC52B6">
        <w:t>expectation</w:t>
      </w:r>
      <w:r w:rsidR="00FA23DF">
        <w:t>”</w:t>
      </w:r>
      <w:r w:rsidR="00BC52B6">
        <w:t xml:space="preserve"> </w:t>
      </w:r>
      <w:r w:rsidR="00022443">
        <w:t>of a choice situation</w:t>
      </w:r>
      <w:r w:rsidR="00EB3883">
        <w:t xml:space="preserve"> is </w:t>
      </w:r>
      <w:r w:rsidR="00FA23DF">
        <w:t xml:space="preserve">something like </w:t>
      </w:r>
      <w:r w:rsidR="00BC52B6">
        <w:t xml:space="preserve">the </w:t>
      </w:r>
      <w:r w:rsidR="00B7691D">
        <w:t xml:space="preserve">sum of the values of the outcomes of the specific choices </w:t>
      </w:r>
      <w:r>
        <w:t xml:space="preserve">open to Indy </w:t>
      </w:r>
      <w:r w:rsidR="00BA58E9">
        <w:t xml:space="preserve">discounted by the </w:t>
      </w:r>
      <w:r w:rsidR="00B7691D">
        <w:t>probabilities</w:t>
      </w:r>
      <w:r w:rsidR="00BA58E9">
        <w:t xml:space="preserve"> </w:t>
      </w:r>
      <w:r w:rsidR="0037173B">
        <w:t xml:space="preserve">that Indy will </w:t>
      </w:r>
      <w:r>
        <w:t xml:space="preserve">actually </w:t>
      </w:r>
      <w:r w:rsidR="00B7691D">
        <w:t>make those choices</w:t>
      </w:r>
      <w:r w:rsidR="0037173B" w:rsidRPr="0040108F">
        <w:t xml:space="preserve">. </w:t>
      </w:r>
      <w:r w:rsidR="00B7691D">
        <w:t xml:space="preserve"> I </w:t>
      </w:r>
      <w:r w:rsidR="00BC52B6">
        <w:t xml:space="preserve">agree that </w:t>
      </w:r>
      <w:r w:rsidR="00B7691D">
        <w:t xml:space="preserve">the values of the </w:t>
      </w:r>
      <w:r w:rsidR="0037173B">
        <w:t xml:space="preserve">outcomes </w:t>
      </w:r>
      <w:r w:rsidR="00BC52B6">
        <w:t xml:space="preserve">of the specific choices, as well as the </w:t>
      </w:r>
      <w:r w:rsidR="0037173B">
        <w:t xml:space="preserve">probabilities </w:t>
      </w:r>
      <w:r w:rsidR="00BC52B6">
        <w:t xml:space="preserve">that Indy will make </w:t>
      </w:r>
      <w:r w:rsidR="007C16B7">
        <w:t>those choices</w:t>
      </w:r>
      <w:r w:rsidR="00BC52B6">
        <w:t xml:space="preserve">, can bear on </w:t>
      </w:r>
      <w:r w:rsidR="00B7691D">
        <w:t xml:space="preserve">the value of </w:t>
      </w:r>
      <w:r w:rsidR="00EB3883">
        <w:t xml:space="preserve">his </w:t>
      </w:r>
      <w:r w:rsidR="00B7691D">
        <w:t>choice situation</w:t>
      </w:r>
      <w:r w:rsidR="0037173B">
        <w:t>.</w:t>
      </w:r>
      <w:r w:rsidR="00BC52B6">
        <w:t xml:space="preserve">  But other factors </w:t>
      </w:r>
      <w:r w:rsidR="00A93AB5">
        <w:t>also bear on its value.</w:t>
      </w:r>
      <w:r w:rsidR="00D01E92">
        <w:t xml:space="preserve">  </w:t>
      </w:r>
      <w:r w:rsidR="00A93AB5">
        <w:t xml:space="preserve">In lieu of a full answer to the </w:t>
      </w:r>
      <w:r w:rsidR="00D35A42">
        <w:t>question of what makes a choice</w:t>
      </w:r>
      <w:r w:rsidR="00A93AB5">
        <w:t xml:space="preserve"> situation better, </w:t>
      </w:r>
      <w:r w:rsidR="009B62BA">
        <w:t xml:space="preserve">I </w:t>
      </w:r>
      <w:r w:rsidR="00A93AB5">
        <w:t xml:space="preserve">will </w:t>
      </w:r>
      <w:r w:rsidR="009B62BA">
        <w:t xml:space="preserve">offer </w:t>
      </w:r>
      <w:r w:rsidR="008D52C9">
        <w:t>instead</w:t>
      </w:r>
      <w:r w:rsidR="002950DD">
        <w:t xml:space="preserve">, in </w:t>
      </w:r>
      <w:r w:rsidR="00BF3F69">
        <w:t xml:space="preserve">Section </w:t>
      </w:r>
      <w:r w:rsidR="00E158AE">
        <w:fldChar w:fldCharType="begin"/>
      </w:r>
      <w:r w:rsidR="00E158AE">
        <w:instrText xml:space="preserve"> REF _Ref14672344 \r </w:instrText>
      </w:r>
      <w:r w:rsidR="00E158AE">
        <w:fldChar w:fldCharType="separate"/>
      </w:r>
      <w:r w:rsidR="0027255C">
        <w:t>3.5</w:t>
      </w:r>
      <w:r w:rsidR="00E158AE">
        <w:fldChar w:fldCharType="end"/>
      </w:r>
      <w:r w:rsidR="002950DD">
        <w:t>,</w:t>
      </w:r>
      <w:r w:rsidR="008D52C9">
        <w:t xml:space="preserve"> </w:t>
      </w:r>
      <w:r w:rsidR="00DE18FE">
        <w:t xml:space="preserve">a </w:t>
      </w:r>
      <w:r w:rsidR="0037173B">
        <w:t xml:space="preserve">list </w:t>
      </w:r>
      <w:r w:rsidR="00DE18FE">
        <w:t xml:space="preserve">of </w:t>
      </w:r>
      <w:r w:rsidR="0037173B">
        <w:t xml:space="preserve">factors that, other things equal, </w:t>
      </w:r>
      <w:r w:rsidR="00B86E4F">
        <w:t xml:space="preserve">tend to </w:t>
      </w:r>
      <w:r w:rsidR="0037173B">
        <w:t xml:space="preserve">make a choice situation better or worse.  </w:t>
      </w:r>
      <w:r w:rsidR="008D52C9">
        <w:t xml:space="preserve">This list of factors is partial, </w:t>
      </w:r>
      <w:r w:rsidR="00D35A42">
        <w:t xml:space="preserve">of course, </w:t>
      </w:r>
      <w:r w:rsidR="008D52C9">
        <w:t xml:space="preserve">since it says nothing about </w:t>
      </w:r>
      <w:r w:rsidR="0037173B">
        <w:t xml:space="preserve">when other things are not equal.  However, </w:t>
      </w:r>
      <w:r w:rsidR="008D52C9">
        <w:t xml:space="preserve">this </w:t>
      </w:r>
      <w:r w:rsidR="0037173B">
        <w:t>list may be enough for our purposes</w:t>
      </w:r>
      <w:r w:rsidR="00E32368">
        <w:t>.</w:t>
      </w:r>
    </w:p>
    <w:p w14:paraId="34A48B21" w14:textId="77777777" w:rsidR="00BC3A0F" w:rsidRDefault="00BC3A0F" w:rsidP="00BF3E0A">
      <w:pPr>
        <w:spacing w:line="480" w:lineRule="auto"/>
        <w:ind w:firstLine="720"/>
      </w:pPr>
    </w:p>
    <w:p w14:paraId="6B4B073E" w14:textId="4BD775DE" w:rsidR="00A94238" w:rsidRDefault="00A94238" w:rsidP="00BF3E0A">
      <w:pPr>
        <w:spacing w:line="480" w:lineRule="auto"/>
        <w:ind w:firstLine="720"/>
        <w:rPr>
          <w:rFonts w:ascii="Times New Roman" w:hAnsi="Times New Roman" w:cs="Times New Roman"/>
        </w:rPr>
      </w:pPr>
    </w:p>
    <w:p w14:paraId="5140328B" w14:textId="5F31B31E" w:rsidR="00D4169D" w:rsidRPr="00CC4CD4" w:rsidRDefault="00D4169D" w:rsidP="00BF3E0A">
      <w:pPr>
        <w:spacing w:line="480" w:lineRule="auto"/>
        <w:ind w:firstLine="720"/>
        <w:sectPr w:rsidR="00D4169D" w:rsidRPr="00CC4CD4" w:rsidSect="00BF3E0A">
          <w:pgSz w:w="12240" w:h="15840"/>
          <w:pgMar w:top="1440" w:right="1440" w:bottom="1440" w:left="1440" w:header="720" w:footer="720" w:gutter="0"/>
          <w:cols w:space="720"/>
          <w:docGrid w:linePitch="326"/>
        </w:sectPr>
      </w:pPr>
    </w:p>
    <w:p w14:paraId="7752CD4F" w14:textId="20B465BE" w:rsidR="00A91FC5" w:rsidRDefault="00E94115" w:rsidP="00F74EC5">
      <w:pPr>
        <w:pStyle w:val="Heading2"/>
        <w:spacing w:line="480" w:lineRule="auto"/>
        <w:ind w:left="0" w:firstLine="0"/>
        <w:jc w:val="center"/>
      </w:pPr>
      <w:bookmarkStart w:id="33" w:name="_Ref14592994"/>
      <w:bookmarkStart w:id="34" w:name="_Toc61099536"/>
      <w:r>
        <w:lastRenderedPageBreak/>
        <w:t xml:space="preserve">Rights </w:t>
      </w:r>
      <w:r w:rsidR="00114267">
        <w:t>against Invasion</w:t>
      </w:r>
      <w:bookmarkEnd w:id="33"/>
      <w:bookmarkEnd w:id="34"/>
    </w:p>
    <w:p w14:paraId="4D0F2F35" w14:textId="74DD5695" w:rsidR="007D3663" w:rsidRPr="005939C2" w:rsidRDefault="000D5EB7" w:rsidP="00F74EC5">
      <w:pPr>
        <w:spacing w:line="480" w:lineRule="auto"/>
        <w:ind w:firstLine="720"/>
      </w:pPr>
      <w:r>
        <w:t xml:space="preserve">We have been suggesting that </w:t>
      </w:r>
      <w:r w:rsidR="005939C2">
        <w:t>Indy has</w:t>
      </w:r>
      <w:r w:rsidR="004E091E">
        <w:t xml:space="preserve"> </w:t>
      </w:r>
      <w:r w:rsidR="00F62BCA">
        <w:t xml:space="preserve">interests in </w:t>
      </w:r>
      <w:r w:rsidR="005939C2">
        <w:t>improvement</w:t>
      </w:r>
      <w:r w:rsidR="00F62BCA">
        <w:t xml:space="preserve">, which can support </w:t>
      </w:r>
      <w:r>
        <w:t xml:space="preserve">claims on </w:t>
      </w:r>
      <w:r w:rsidR="004F4CF0">
        <w:t xml:space="preserve">Benny </w:t>
      </w:r>
      <w:r>
        <w:t xml:space="preserve">that </w:t>
      </w:r>
      <w:r w:rsidR="004F4CF0">
        <w:t xml:space="preserve">he </w:t>
      </w:r>
      <w:proofErr w:type="gramStart"/>
      <w:r w:rsidR="007D3663" w:rsidRPr="005939C2">
        <w:t>improve</w:t>
      </w:r>
      <w:proofErr w:type="gramEnd"/>
      <w:r w:rsidR="007D3663" w:rsidRPr="005939C2">
        <w:t xml:space="preserve"> </w:t>
      </w:r>
      <w:r w:rsidR="00F62BCA">
        <w:t xml:space="preserve">Indy’s </w:t>
      </w:r>
      <w:r>
        <w:t>choice situation</w:t>
      </w:r>
      <w:r w:rsidR="007A5968">
        <w:t>, when this would not be un</w:t>
      </w:r>
      <w:r w:rsidR="007D3663" w:rsidRPr="005939C2">
        <w:t>fair</w:t>
      </w:r>
      <w:r w:rsidR="007A5968">
        <w:t xml:space="preserve"> </w:t>
      </w:r>
      <w:r w:rsidR="007D3663" w:rsidRPr="005939C2">
        <w:t>to others</w:t>
      </w:r>
      <w:r w:rsidR="004F4CF0">
        <w:t xml:space="preserve"> or unduly burdensome</w:t>
      </w:r>
      <w:r w:rsidR="007D3663" w:rsidRPr="005939C2">
        <w:t xml:space="preserve">. </w:t>
      </w:r>
      <w:r w:rsidR="005939C2">
        <w:t xml:space="preserve"> </w:t>
      </w:r>
      <w:r w:rsidR="007D3663" w:rsidRPr="005939C2">
        <w:t xml:space="preserve">Indy </w:t>
      </w:r>
      <w:r w:rsidR="009E1D86" w:rsidRPr="005939C2">
        <w:t xml:space="preserve">also </w:t>
      </w:r>
      <w:r w:rsidR="007D3663" w:rsidRPr="005939C2">
        <w:t>h</w:t>
      </w:r>
      <w:r w:rsidR="005939C2">
        <w:t xml:space="preserve">as </w:t>
      </w:r>
      <w:r w:rsidR="004F319B">
        <w:t>claims—or here it seems more natural to say, “rights”—</w:t>
      </w:r>
      <w:r w:rsidR="009E1D86" w:rsidRPr="005939C2">
        <w:t>against invasion</w:t>
      </w:r>
      <w:r w:rsidR="00DD47B6">
        <w:t>.</w:t>
      </w:r>
      <w:r w:rsidR="003E25A3">
        <w:t xml:space="preserve">  </w:t>
      </w:r>
      <w:r w:rsidR="008B2D0F">
        <w:t xml:space="preserve">At very least, </w:t>
      </w:r>
      <w:r w:rsidR="005939C2">
        <w:t xml:space="preserve">Indy has </w:t>
      </w:r>
      <w:r w:rsidR="004F319B">
        <w:t>rights</w:t>
      </w:r>
      <w:r w:rsidR="005939C2">
        <w:t xml:space="preserve"> on </w:t>
      </w:r>
      <w:r w:rsidR="00CD02C2" w:rsidRPr="005939C2">
        <w:t xml:space="preserve">others </w:t>
      </w:r>
      <w:r w:rsidR="005939C2">
        <w:t xml:space="preserve">that they </w:t>
      </w:r>
      <w:proofErr w:type="gramStart"/>
      <w:r w:rsidR="00E6145D" w:rsidRPr="005939C2">
        <w:t>not dispose</w:t>
      </w:r>
      <w:proofErr w:type="gramEnd"/>
      <w:r w:rsidR="00E6145D" w:rsidRPr="005939C2">
        <w:t xml:space="preserve"> </w:t>
      </w:r>
      <w:r w:rsidR="00E6145D" w:rsidRPr="001F46DA">
        <w:t xml:space="preserve">of </w:t>
      </w:r>
      <w:r w:rsidR="007D3663" w:rsidRPr="001F46DA">
        <w:t>his body</w:t>
      </w:r>
      <w:r w:rsidR="004E091E" w:rsidRPr="001F46DA">
        <w:t xml:space="preserve">, </w:t>
      </w:r>
      <w:r w:rsidRPr="001F46DA">
        <w:t>at least absent</w:t>
      </w:r>
      <w:r w:rsidR="00601912" w:rsidRPr="001F46DA">
        <w:t xml:space="preserve"> </w:t>
      </w:r>
      <w:r w:rsidR="00E6145D" w:rsidRPr="001F46DA">
        <w:t xml:space="preserve">certain conditions, such as </w:t>
      </w:r>
      <w:r w:rsidR="007D3663" w:rsidRPr="001F46DA">
        <w:t>Indy’s consent.</w:t>
      </w:r>
      <w:r w:rsidR="0049793E" w:rsidRPr="001F46DA">
        <w:t xml:space="preserve">  </w:t>
      </w:r>
      <w:r w:rsidR="004E091E" w:rsidRPr="001F46DA">
        <w:t xml:space="preserve">Perhaps Indy </w:t>
      </w:r>
      <w:r w:rsidR="00FE7923" w:rsidRPr="001F46DA">
        <w:t xml:space="preserve">also has </w:t>
      </w:r>
      <w:r w:rsidR="0057054A" w:rsidRPr="001F46DA">
        <w:t xml:space="preserve">rights </w:t>
      </w:r>
      <w:r w:rsidR="00D65A11" w:rsidRPr="001F46DA">
        <w:t>against invasion</w:t>
      </w:r>
      <w:r w:rsidRPr="001F46DA">
        <w:t xml:space="preserve"> of </w:t>
      </w:r>
      <w:r w:rsidR="008B2D0F" w:rsidRPr="001F46DA">
        <w:t>things</w:t>
      </w:r>
      <w:r w:rsidR="000A1958" w:rsidRPr="001F46DA">
        <w:t xml:space="preserve"> other than his body.  Perhaps Indy has </w:t>
      </w:r>
      <w:r w:rsidR="0057054A" w:rsidRPr="001F46DA">
        <w:t xml:space="preserve">rights </w:t>
      </w:r>
      <w:r w:rsidR="004E091E" w:rsidRPr="001F46DA">
        <w:t xml:space="preserve">that </w:t>
      </w:r>
      <w:r w:rsidR="000A1958" w:rsidRPr="001F46DA">
        <w:t xml:space="preserve">other agents </w:t>
      </w:r>
      <w:proofErr w:type="gramStart"/>
      <w:r w:rsidR="004E091E" w:rsidRPr="001F46DA">
        <w:t>not invade</w:t>
      </w:r>
      <w:proofErr w:type="gramEnd"/>
      <w:r w:rsidR="004E091E" w:rsidRPr="001F46DA">
        <w:t xml:space="preserve"> his external property (at least such property as is not itself a creature of social institutions)</w:t>
      </w:r>
      <w:r w:rsidR="000A1958" w:rsidRPr="001F46DA">
        <w:t xml:space="preserve">.  Or perhaps Indy has </w:t>
      </w:r>
      <w:r w:rsidR="004F319B" w:rsidRPr="001F46DA">
        <w:t>rights</w:t>
      </w:r>
      <w:r w:rsidR="000A1958" w:rsidRPr="001F46DA">
        <w:t xml:space="preserve"> that others </w:t>
      </w:r>
      <w:proofErr w:type="gramStart"/>
      <w:r w:rsidR="00CB0BCB" w:rsidRPr="001F46DA">
        <w:t>not invade</w:t>
      </w:r>
      <w:proofErr w:type="gramEnd"/>
      <w:r w:rsidR="00CB0BCB" w:rsidRPr="001F46DA">
        <w:t xml:space="preserve"> </w:t>
      </w:r>
      <w:r w:rsidR="004E091E" w:rsidRPr="001F46DA">
        <w:t>his choice situation</w:t>
      </w:r>
      <w:r w:rsidR="008B2D0F" w:rsidRPr="001F46DA">
        <w:t>—</w:t>
      </w:r>
      <w:r w:rsidR="00B768F3" w:rsidRPr="001F46DA">
        <w:t>although, as</w:t>
      </w:r>
      <w:r w:rsidR="00B768F3">
        <w:t xml:space="preserve"> I </w:t>
      </w:r>
      <w:r w:rsidR="000A56D1">
        <w:t xml:space="preserve">argue in chapter </w:t>
      </w:r>
      <w:r w:rsidR="00E158AE">
        <w:fldChar w:fldCharType="begin"/>
      </w:r>
      <w:r w:rsidR="00E158AE">
        <w:instrText xml:space="preserve"> REF _Ref454707445 \r </w:instrText>
      </w:r>
      <w:r w:rsidR="00E158AE">
        <w:fldChar w:fldCharType="separate"/>
      </w:r>
      <w:r w:rsidR="0027255C">
        <w:t>3</w:t>
      </w:r>
      <w:r w:rsidR="00E158AE">
        <w:fldChar w:fldCharType="end"/>
      </w:r>
      <w:r w:rsidR="00B768F3">
        <w:t>, I find this very hard to make sense of.</w:t>
      </w:r>
    </w:p>
    <w:p w14:paraId="7DF78D95" w14:textId="6A4F81D8" w:rsidR="00E6145D" w:rsidRPr="005939C2" w:rsidRDefault="00CD02C2" w:rsidP="00F74EC5">
      <w:pPr>
        <w:spacing w:line="480" w:lineRule="auto"/>
        <w:ind w:firstLine="720"/>
      </w:pPr>
      <w:r w:rsidRPr="005939C2">
        <w:t xml:space="preserve">If </w:t>
      </w:r>
      <w:r w:rsidR="00A560BF">
        <w:t xml:space="preserve">Indy’s </w:t>
      </w:r>
      <w:r w:rsidR="0057054A">
        <w:t>interests</w:t>
      </w:r>
      <w:r w:rsidRPr="005939C2">
        <w:t xml:space="preserve"> </w:t>
      </w:r>
      <w:r w:rsidR="00FE7923">
        <w:t xml:space="preserve">in </w:t>
      </w:r>
      <w:r w:rsidRPr="005939C2">
        <w:t>improve</w:t>
      </w:r>
      <w:r w:rsidRPr="001F46DA">
        <w:t xml:space="preserve">ment </w:t>
      </w:r>
      <w:r w:rsidR="00A560BF" w:rsidRPr="001F46DA">
        <w:t xml:space="preserve">present themselves </w:t>
      </w:r>
      <w:r w:rsidR="0057054A" w:rsidRPr="001F46DA">
        <w:t xml:space="preserve">(or rather their satisfaction) </w:t>
      </w:r>
      <w:r w:rsidR="00A560BF" w:rsidRPr="001F46DA">
        <w:t xml:space="preserve">to Benny as </w:t>
      </w:r>
      <w:r w:rsidRPr="001F46DA">
        <w:t xml:space="preserve">goals, </w:t>
      </w:r>
      <w:r w:rsidR="00212542" w:rsidRPr="001F46DA">
        <w:t xml:space="preserve">Indy’s </w:t>
      </w:r>
      <w:r w:rsidR="0057054A" w:rsidRPr="001F46DA">
        <w:t xml:space="preserve">rights </w:t>
      </w:r>
      <w:r w:rsidRPr="001F46DA">
        <w:t xml:space="preserve">against invasion </w:t>
      </w:r>
      <w:r w:rsidR="00A560BF" w:rsidRPr="001F46DA">
        <w:t xml:space="preserve">present themselves to Benny as </w:t>
      </w:r>
      <w:r w:rsidRPr="001F46DA">
        <w:t>constraints</w:t>
      </w:r>
      <w:r w:rsidR="00A560BF" w:rsidRPr="001F46DA">
        <w:t>, even on the pursuit of such goals.</w:t>
      </w:r>
      <w:r w:rsidRPr="001F46DA">
        <w:t xml:space="preserve">  E</w:t>
      </w:r>
      <w:r w:rsidR="00E6145D" w:rsidRPr="001F46DA">
        <w:t xml:space="preserve">ven if </w:t>
      </w:r>
      <w:r w:rsidR="00A560BF" w:rsidRPr="001F46DA">
        <w:t xml:space="preserve">Benny </w:t>
      </w:r>
      <w:r w:rsidR="00E6145D" w:rsidRPr="001F46DA">
        <w:t xml:space="preserve">could thereby improve </w:t>
      </w:r>
      <w:r w:rsidRPr="001F46DA">
        <w:t xml:space="preserve">the </w:t>
      </w:r>
      <w:r w:rsidR="007D3663" w:rsidRPr="001F46DA">
        <w:t>situatio</w:t>
      </w:r>
      <w:r w:rsidR="007D3663" w:rsidRPr="005939C2">
        <w:t xml:space="preserve">n of </w:t>
      </w:r>
      <w:proofErr w:type="spellStart"/>
      <w:r w:rsidR="00A560BF">
        <w:t>Altra</w:t>
      </w:r>
      <w:proofErr w:type="spellEnd"/>
      <w:r w:rsidR="003572D9">
        <w:t xml:space="preserve"> or even Indy himself, in a fair way</w:t>
      </w:r>
      <w:r w:rsidR="009449B4">
        <w:t>—even if Benny could bring about a greater good—</w:t>
      </w:r>
      <w:r w:rsidR="00A560BF">
        <w:t xml:space="preserve">Benny </w:t>
      </w:r>
      <w:r w:rsidR="00E6145D" w:rsidRPr="005939C2">
        <w:t xml:space="preserve">may </w:t>
      </w:r>
      <w:r w:rsidR="007D3663" w:rsidRPr="005939C2">
        <w:t xml:space="preserve">not </w:t>
      </w:r>
      <w:r w:rsidRPr="005939C2">
        <w:t xml:space="preserve">invade Indy </w:t>
      </w:r>
      <w:r w:rsidR="00E6145D" w:rsidRPr="005939C2">
        <w:t xml:space="preserve">to </w:t>
      </w:r>
      <w:r w:rsidR="009449B4">
        <w:t>do so</w:t>
      </w:r>
      <w:r w:rsidR="00E6145D" w:rsidRPr="005939C2">
        <w:t>.</w:t>
      </w:r>
    </w:p>
    <w:p w14:paraId="1F745023" w14:textId="07353515" w:rsidR="00A91FC5" w:rsidRPr="005939C2" w:rsidRDefault="000A1958" w:rsidP="00F74EC5">
      <w:pPr>
        <w:spacing w:line="480" w:lineRule="auto"/>
        <w:ind w:firstLine="720"/>
      </w:pPr>
      <w:r>
        <w:t xml:space="preserve">Our </w:t>
      </w:r>
      <w:r w:rsidR="00334347">
        <w:t xml:space="preserve">discussion of </w:t>
      </w:r>
      <w:r w:rsidR="00745BEE">
        <w:t xml:space="preserve">rights </w:t>
      </w:r>
      <w:r w:rsidR="00334347">
        <w:t xml:space="preserve">against invasion </w:t>
      </w:r>
      <w:r>
        <w:t>will focus</w:t>
      </w:r>
      <w:r w:rsidR="00334347">
        <w:t xml:space="preserve">, </w:t>
      </w:r>
      <w:r w:rsidR="00CB0BCB">
        <w:t xml:space="preserve">specifically, </w:t>
      </w:r>
      <w:r w:rsidR="00334347">
        <w:t>on</w:t>
      </w:r>
      <w:r w:rsidR="00CD02C2" w:rsidRPr="005939C2">
        <w:t>:</w:t>
      </w:r>
    </w:p>
    <w:p w14:paraId="5BFEE270" w14:textId="00429586" w:rsidR="00A91FC5" w:rsidRPr="005939C2" w:rsidRDefault="001F46DA" w:rsidP="00F74EC5">
      <w:pPr>
        <w:spacing w:line="480" w:lineRule="auto"/>
        <w:ind w:left="720"/>
      </w:pPr>
      <w:r>
        <w:rPr>
          <w:i/>
        </w:rPr>
        <w:t xml:space="preserve">The </w:t>
      </w:r>
      <w:r w:rsidR="00A91FC5" w:rsidRPr="005939C2">
        <w:rPr>
          <w:i/>
        </w:rPr>
        <w:t>Force</w:t>
      </w:r>
      <w:r>
        <w:rPr>
          <w:i/>
        </w:rPr>
        <w:t xml:space="preserve"> </w:t>
      </w:r>
      <w:r w:rsidR="00C47DDE">
        <w:rPr>
          <w:i/>
        </w:rPr>
        <w:t>Constraint</w:t>
      </w:r>
      <w:r w:rsidR="00A91FC5" w:rsidRPr="005939C2">
        <w:t xml:space="preserve">: </w:t>
      </w:r>
      <w:r w:rsidR="00CB0BCB">
        <w:t xml:space="preserve">Indy </w:t>
      </w:r>
      <w:r w:rsidR="00CD02C2" w:rsidRPr="005939C2">
        <w:t xml:space="preserve">has a claim on others that they </w:t>
      </w:r>
      <w:proofErr w:type="gramStart"/>
      <w:r w:rsidR="00CD02C2" w:rsidRPr="005939C2">
        <w:t xml:space="preserve">not </w:t>
      </w:r>
      <w:r w:rsidR="00ED253B" w:rsidRPr="005939C2">
        <w:t>invade</w:t>
      </w:r>
      <w:proofErr w:type="gramEnd"/>
      <w:r w:rsidR="00CD02C2" w:rsidRPr="005939C2">
        <w:t xml:space="preserve"> his body</w:t>
      </w:r>
      <w:r w:rsidR="000E1A02" w:rsidRPr="005939C2">
        <w:t xml:space="preserve"> </w:t>
      </w:r>
      <w:r w:rsidR="00560E2B" w:rsidRPr="005939C2">
        <w:t xml:space="preserve">when this does not produce a greater good, or </w:t>
      </w:r>
      <w:r w:rsidR="00A91FC5" w:rsidRPr="005939C2">
        <w:t>as a means to, or foreseeable side-effect of a means to, a greater good (compar</w:t>
      </w:r>
      <w:r w:rsidR="002A0365">
        <w:t xml:space="preserve">e </w:t>
      </w:r>
      <w:proofErr w:type="spellStart"/>
      <w:r w:rsidR="002A0365">
        <w:t>Kamm</w:t>
      </w:r>
      <w:proofErr w:type="spellEnd"/>
      <w:r w:rsidR="002A0365">
        <w:t xml:space="preserve"> </w:t>
      </w:r>
      <w:r w:rsidR="0095714C">
        <w:t>(</w:t>
      </w:r>
      <w:r w:rsidR="002A0365">
        <w:t>2006</w:t>
      </w:r>
      <w:r w:rsidR="0095714C">
        <w:t>)</w:t>
      </w:r>
      <w:r w:rsidR="002A0365">
        <w:t xml:space="preserve">), barring something, such as consent, </w:t>
      </w:r>
      <w:r w:rsidR="000540C3" w:rsidRPr="005939C2">
        <w:t>that “</w:t>
      </w:r>
      <w:r w:rsidR="00A91FC5" w:rsidRPr="005939C2">
        <w:t>lifts</w:t>
      </w:r>
      <w:r w:rsidR="000540C3" w:rsidRPr="005939C2">
        <w:t>”</w:t>
      </w:r>
      <w:r w:rsidR="00A91FC5" w:rsidRPr="005939C2">
        <w:t xml:space="preserve"> this </w:t>
      </w:r>
      <w:r w:rsidR="00992E94" w:rsidRPr="005939C2">
        <w:t>constraint.</w:t>
      </w:r>
    </w:p>
    <w:p w14:paraId="7A2E1C84" w14:textId="1F42128A" w:rsidR="00907E74" w:rsidRPr="005939C2" w:rsidRDefault="00334347" w:rsidP="00F74EC5">
      <w:pPr>
        <w:spacing w:line="480" w:lineRule="auto"/>
      </w:pPr>
      <w:r>
        <w:t xml:space="preserve">One might </w:t>
      </w:r>
      <w:r w:rsidR="00B25653">
        <w:t xml:space="preserve">worry, however, </w:t>
      </w:r>
      <w:r>
        <w:t xml:space="preserve">that this focus on </w:t>
      </w:r>
      <w:r w:rsidR="00C47DDE">
        <w:t xml:space="preserve">the </w:t>
      </w:r>
      <w:r w:rsidR="00F47F9E">
        <w:t>Force</w:t>
      </w:r>
      <w:r>
        <w:t xml:space="preserve"> </w:t>
      </w:r>
      <w:r w:rsidR="00C47DDE">
        <w:t xml:space="preserve">Constraint </w:t>
      </w:r>
      <w:r>
        <w:t>is to</w:t>
      </w:r>
      <w:r w:rsidR="001F354D">
        <w:t xml:space="preserve">o narrow.  First, one might say, </w:t>
      </w:r>
      <w:r w:rsidR="00C47DDE">
        <w:t xml:space="preserve">the </w:t>
      </w:r>
      <w:r w:rsidR="00F47F9E">
        <w:t>Force</w:t>
      </w:r>
      <w:r w:rsidR="00CD02C2" w:rsidRPr="005939C2">
        <w:t xml:space="preserve"> </w:t>
      </w:r>
      <w:r w:rsidR="00C47DDE">
        <w:t xml:space="preserve">Constraint </w:t>
      </w:r>
      <w:r>
        <w:t xml:space="preserve">is </w:t>
      </w:r>
      <w:r w:rsidR="00992E94" w:rsidRPr="005939C2">
        <w:t xml:space="preserve">only a part or implication of some more extensive </w:t>
      </w:r>
      <w:r w:rsidR="00CD02C2" w:rsidRPr="005939C2">
        <w:t xml:space="preserve">right </w:t>
      </w:r>
      <w:r w:rsidR="00095B87">
        <w:t xml:space="preserve">over </w:t>
      </w:r>
      <w:r w:rsidR="00992E94" w:rsidRPr="005939C2">
        <w:t xml:space="preserve">one’s body.  Kantians may </w:t>
      </w:r>
      <w:r w:rsidR="000540C3" w:rsidRPr="005939C2">
        <w:t xml:space="preserve">call this more extensive </w:t>
      </w:r>
      <w:r w:rsidR="00CD02C2" w:rsidRPr="005939C2">
        <w:t xml:space="preserve">right </w:t>
      </w:r>
      <w:r w:rsidR="000540C3" w:rsidRPr="005939C2">
        <w:t xml:space="preserve">“equal external </w:t>
      </w:r>
      <w:r w:rsidR="000540C3" w:rsidRPr="005939C2">
        <w:lastRenderedPageBreak/>
        <w:t>freedom.”  L</w:t>
      </w:r>
      <w:r w:rsidR="00992E94" w:rsidRPr="005939C2">
        <w:t xml:space="preserve">ibertarians may </w:t>
      </w:r>
      <w:r w:rsidR="000540C3" w:rsidRPr="005939C2">
        <w:t xml:space="preserve">call it </w:t>
      </w:r>
      <w:r w:rsidR="00992E94" w:rsidRPr="005939C2">
        <w:t xml:space="preserve">“self-ownership.”  These </w:t>
      </w:r>
      <w:r w:rsidR="000540C3" w:rsidRPr="005939C2">
        <w:t xml:space="preserve">labels typically invoke </w:t>
      </w:r>
      <w:r w:rsidR="00992E94" w:rsidRPr="005939C2">
        <w:t xml:space="preserve">more than </w:t>
      </w:r>
      <w:r w:rsidR="000540C3" w:rsidRPr="005939C2">
        <w:t xml:space="preserve">merely </w:t>
      </w:r>
      <w:r w:rsidR="00987A31">
        <w:t>the Force Constraint</w:t>
      </w:r>
      <w:r w:rsidR="00992E94" w:rsidRPr="005939C2">
        <w:t>.  For example, self-ownership may imply that one is morally permitted to do whatever one likes with one’s body; that one can permit, by consent, anything to be done to one’s body (whether or not it achieves a greater good); or that one can transfer such rights over one’s body to someone else.</w:t>
      </w:r>
      <w:r w:rsidR="00A560BF">
        <w:t xml:space="preserve">  </w:t>
      </w:r>
      <w:r>
        <w:t xml:space="preserve">However, I doubt that these more extensive rights over one’s body will help to explain the commonplace claims where </w:t>
      </w:r>
      <w:r w:rsidR="00987A31">
        <w:t>the Force Constraint</w:t>
      </w:r>
      <w:r>
        <w:t xml:space="preserve"> doesn’t.</w:t>
      </w:r>
    </w:p>
    <w:p w14:paraId="7193C050" w14:textId="44CDFC8B" w:rsidR="00165B9A" w:rsidRDefault="00334347" w:rsidP="00F74EC5">
      <w:pPr>
        <w:spacing w:line="480" w:lineRule="auto"/>
        <w:ind w:firstLine="720"/>
      </w:pPr>
      <w:r>
        <w:t xml:space="preserve">Second, one might say that </w:t>
      </w:r>
      <w:r w:rsidR="00803CF7">
        <w:t xml:space="preserve">the focus on </w:t>
      </w:r>
      <w:r w:rsidR="00987A31">
        <w:t>the Force Constraint</w:t>
      </w:r>
      <w:r w:rsidR="00780A23">
        <w:t xml:space="preserve"> is too narrow because, as noted earlier, </w:t>
      </w:r>
      <w:r>
        <w:t>there</w:t>
      </w:r>
      <w:r w:rsidRPr="00C47DDE">
        <w:t xml:space="preserve"> </w:t>
      </w:r>
      <w:r w:rsidR="00780A23" w:rsidRPr="00C47DDE">
        <w:t xml:space="preserve">may be </w:t>
      </w:r>
      <w:r w:rsidR="00745BEE" w:rsidRPr="00C47DDE">
        <w:t xml:space="preserve">rights </w:t>
      </w:r>
      <w:r w:rsidRPr="00C47DDE">
        <w:t xml:space="preserve">against invasions of things other than </w:t>
      </w:r>
      <w:r w:rsidR="00A24332" w:rsidRPr="00C47DDE">
        <w:t>one’s body.</w:t>
      </w:r>
      <w:r w:rsidR="00A24332">
        <w:t xml:space="preserve"> </w:t>
      </w:r>
      <w:r>
        <w:t xml:space="preserve"> I</w:t>
      </w:r>
      <w:r w:rsidR="00A2506C">
        <w:t xml:space="preserve">n </w:t>
      </w:r>
      <w:r w:rsidR="002E532F">
        <w:t>S</w:t>
      </w:r>
      <w:r w:rsidR="00A2506C">
        <w:t>ection</w:t>
      </w:r>
      <w:r w:rsidR="002E532F">
        <w:t xml:space="preserve"> </w:t>
      </w:r>
      <w:r w:rsidR="00E158AE">
        <w:fldChar w:fldCharType="begin"/>
      </w:r>
      <w:r w:rsidR="00E158AE">
        <w:instrText xml:space="preserve"> REF _Ref50818654 \r </w:instrText>
      </w:r>
      <w:r w:rsidR="00E158AE">
        <w:fldChar w:fldCharType="separate"/>
      </w:r>
      <w:r w:rsidR="0027255C">
        <w:t>4.2</w:t>
      </w:r>
      <w:r w:rsidR="00E158AE">
        <w:fldChar w:fldCharType="end"/>
      </w:r>
      <w:r>
        <w:t xml:space="preserve">, </w:t>
      </w:r>
      <w:r w:rsidR="00907E74" w:rsidRPr="005939C2">
        <w:t xml:space="preserve">I </w:t>
      </w:r>
      <w:r>
        <w:t xml:space="preserve">suggest that </w:t>
      </w:r>
      <w:r w:rsidR="00745BEE">
        <w:t xml:space="preserve">rights </w:t>
      </w:r>
      <w:r w:rsidR="00CD02C2" w:rsidRPr="005939C2">
        <w:t xml:space="preserve">against invasion </w:t>
      </w:r>
      <w:r w:rsidR="0072678C">
        <w:t xml:space="preserve">of </w:t>
      </w:r>
      <w:r w:rsidR="00907E74" w:rsidRPr="00C47DDE">
        <w:t xml:space="preserve">one’s </w:t>
      </w:r>
      <w:r w:rsidR="00A24332" w:rsidRPr="00C47DDE">
        <w:t>external property</w:t>
      </w:r>
      <w:r w:rsidRPr="00C47DDE">
        <w:t xml:space="preserve"> do not help explain the commonplace </w:t>
      </w:r>
      <w:r>
        <w:t xml:space="preserve">claims where </w:t>
      </w:r>
      <w:r w:rsidR="00A62568">
        <w:t xml:space="preserve">rights </w:t>
      </w:r>
      <w:r>
        <w:t>against invasion of one’s body don’t.</w:t>
      </w:r>
      <w:r w:rsidR="00A24332">
        <w:t xml:space="preserve"> </w:t>
      </w:r>
      <w:r>
        <w:t xml:space="preserve"> And in</w:t>
      </w:r>
      <w:r w:rsidR="00A2506C">
        <w:t xml:space="preserve"> </w:t>
      </w:r>
      <w:r w:rsidR="00880DF3">
        <w:t>C</w:t>
      </w:r>
      <w:r w:rsidR="00A2506C">
        <w:t xml:space="preserve">hapter </w:t>
      </w:r>
      <w:r w:rsidR="00E158AE">
        <w:fldChar w:fldCharType="begin"/>
      </w:r>
      <w:r w:rsidR="00E158AE">
        <w:instrText xml:space="preserve"> REF _Ref50818687 \r </w:instrText>
      </w:r>
      <w:r w:rsidR="00E158AE">
        <w:fldChar w:fldCharType="separate"/>
      </w:r>
      <w:r w:rsidR="0027255C">
        <w:t>3</w:t>
      </w:r>
      <w:r w:rsidR="00E158AE">
        <w:fldChar w:fldCharType="end"/>
      </w:r>
      <w:r w:rsidR="00880DF3">
        <w:t xml:space="preserve"> </w:t>
      </w:r>
      <w:r w:rsidR="0072678C">
        <w:t>I</w:t>
      </w:r>
      <w:r w:rsidR="00B976D7">
        <w:t xml:space="preserve"> </w:t>
      </w:r>
      <w:r w:rsidR="00F85EB7">
        <w:t xml:space="preserve">argue </w:t>
      </w:r>
      <w:r w:rsidR="00270DE8">
        <w:t xml:space="preserve">that there are </w:t>
      </w:r>
      <w:r w:rsidR="00F85EB7">
        <w:t xml:space="preserve">no </w:t>
      </w:r>
      <w:r w:rsidR="00270DE8">
        <w:t xml:space="preserve">plausible </w:t>
      </w:r>
      <w:r w:rsidR="00745BEE">
        <w:t xml:space="preserve">rights </w:t>
      </w:r>
      <w:r w:rsidR="0072678C">
        <w:t xml:space="preserve">against invasion of one’s </w:t>
      </w:r>
      <w:r w:rsidR="0072678C" w:rsidRPr="00C47DDE">
        <w:rPr>
          <w:iCs/>
        </w:rPr>
        <w:t>choice situation</w:t>
      </w:r>
      <w:r>
        <w:t xml:space="preserve">.  </w:t>
      </w:r>
    </w:p>
    <w:p w14:paraId="35622D98" w14:textId="77777777" w:rsidR="00165B9A" w:rsidRDefault="00165B9A" w:rsidP="00BF3E0A">
      <w:pPr>
        <w:pStyle w:val="Heading2"/>
        <w:spacing w:line="480" w:lineRule="auto"/>
        <w:ind w:firstLine="720"/>
        <w:jc w:val="center"/>
        <w:sectPr w:rsidR="00165B9A" w:rsidSect="00BF3E0A">
          <w:pgSz w:w="12240" w:h="15840"/>
          <w:pgMar w:top="1440" w:right="1440" w:bottom="1440" w:left="1440" w:header="720" w:footer="720" w:gutter="0"/>
          <w:cols w:space="720"/>
          <w:docGrid w:linePitch="326"/>
        </w:sectPr>
      </w:pPr>
      <w:bookmarkStart w:id="35" w:name="_Ref455059977"/>
      <w:bookmarkStart w:id="36" w:name="_Ref455059980"/>
    </w:p>
    <w:p w14:paraId="74E1604E" w14:textId="13BE4D43" w:rsidR="00165B9A" w:rsidRDefault="00165B9A" w:rsidP="00F74EC5">
      <w:pPr>
        <w:pStyle w:val="Heading2"/>
        <w:spacing w:line="480" w:lineRule="auto"/>
        <w:ind w:left="0" w:firstLine="0"/>
        <w:jc w:val="center"/>
      </w:pPr>
      <w:bookmarkStart w:id="37" w:name="_Ref50817864"/>
      <w:bookmarkStart w:id="38" w:name="_Ref50817868"/>
      <w:bookmarkStart w:id="39" w:name="_Toc61099537"/>
      <w:r>
        <w:lastRenderedPageBreak/>
        <w:t xml:space="preserve">Appendix: </w:t>
      </w:r>
      <w:bookmarkEnd w:id="35"/>
      <w:bookmarkEnd w:id="36"/>
      <w:r w:rsidR="00381086">
        <w:t>Natural Injustice, Structural Injustice</w:t>
      </w:r>
      <w:r w:rsidR="00AE2269">
        <w:t>,</w:t>
      </w:r>
      <w:r w:rsidR="00381086">
        <w:t xml:space="preserve"> and </w:t>
      </w:r>
      <w:r w:rsidR="000F711E">
        <w:t>Claims</w:t>
      </w:r>
      <w:bookmarkEnd w:id="37"/>
      <w:bookmarkEnd w:id="38"/>
      <w:r w:rsidR="00381086">
        <w:t xml:space="preserve"> Against No One</w:t>
      </w:r>
      <w:bookmarkEnd w:id="39"/>
    </w:p>
    <w:p w14:paraId="538E6EE9" w14:textId="06A6B7B8" w:rsidR="00381086" w:rsidRDefault="0039511E" w:rsidP="00F74EC5">
      <w:pPr>
        <w:spacing w:line="480" w:lineRule="auto"/>
        <w:ind w:firstLine="720"/>
      </w:pPr>
      <w:r>
        <w:t xml:space="preserve">Our political philosophy is organized around </w:t>
      </w:r>
      <w:r w:rsidR="00843AD7">
        <w:t>complaints held against agents</w:t>
      </w:r>
      <w:r>
        <w:t xml:space="preserve"> (whether individual or collective) </w:t>
      </w:r>
      <w:r w:rsidR="00843AD7">
        <w:t xml:space="preserve">for </w:t>
      </w:r>
      <w:r>
        <w:t>an action (or omission)</w:t>
      </w:r>
      <w:r w:rsidR="00843AD7">
        <w:t>.</w:t>
      </w:r>
      <w:r>
        <w:t xml:space="preserve">  Some might question this.  The</w:t>
      </w:r>
      <w:r w:rsidR="0021759A">
        <w:t xml:space="preserve">y may insist there can be </w:t>
      </w:r>
      <w:r w:rsidR="00022C3C">
        <w:t>injustices</w:t>
      </w:r>
      <w:r w:rsidR="00843AD7">
        <w:t>—</w:t>
      </w:r>
      <w:r w:rsidR="00022C3C">
        <w:t>or</w:t>
      </w:r>
      <w:r>
        <w:t xml:space="preserve">, at any rate, </w:t>
      </w:r>
      <w:r w:rsidR="00022C3C">
        <w:t>ills</w:t>
      </w:r>
      <w:r w:rsidR="00297355">
        <w:t xml:space="preserve"> of </w:t>
      </w:r>
      <w:r>
        <w:t xml:space="preserve">a kind </w:t>
      </w:r>
      <w:r w:rsidR="00297355">
        <w:t xml:space="preserve">that </w:t>
      </w:r>
      <w:r>
        <w:t xml:space="preserve">a </w:t>
      </w:r>
      <w:r w:rsidR="00297355">
        <w:t xml:space="preserve">political philosophy </w:t>
      </w:r>
      <w:r>
        <w:t xml:space="preserve">ought to </w:t>
      </w:r>
      <w:r w:rsidR="00297355">
        <w:t>concern</w:t>
      </w:r>
      <w:r w:rsidR="0021759A">
        <w:t xml:space="preserve"> itself </w:t>
      </w:r>
      <w:r w:rsidR="00297355">
        <w:t>with</w:t>
      </w:r>
      <w:r w:rsidR="00843AD7">
        <w:t>—</w:t>
      </w:r>
      <w:r w:rsidR="00022C3C">
        <w:t xml:space="preserve">even </w:t>
      </w:r>
      <w:r>
        <w:t xml:space="preserve">when no one has a </w:t>
      </w:r>
      <w:r w:rsidR="00661B6F">
        <w:t xml:space="preserve">complaint </w:t>
      </w:r>
      <w:r w:rsidR="00CC071F">
        <w:t xml:space="preserve">against </w:t>
      </w:r>
      <w:r w:rsidR="0021759A">
        <w:t xml:space="preserve">any </w:t>
      </w:r>
      <w:r w:rsidR="00CC071F">
        <w:t xml:space="preserve">agent for </w:t>
      </w:r>
      <w:r w:rsidR="0021759A">
        <w:t xml:space="preserve">any </w:t>
      </w:r>
      <w:r w:rsidR="00843AD7">
        <w:t>action</w:t>
      </w:r>
      <w:r w:rsidR="0021759A">
        <w:t xml:space="preserve">: that is, </w:t>
      </w:r>
      <w:r>
        <w:t>even when no agent has wronged anyone</w:t>
      </w:r>
      <w:r w:rsidR="00381086">
        <w:t xml:space="preserve">.  </w:t>
      </w:r>
      <w:r>
        <w:t>There are</w:t>
      </w:r>
      <w:r w:rsidR="0021759A">
        <w:t xml:space="preserve">, it may be said, </w:t>
      </w:r>
      <w:r w:rsidR="00297355">
        <w:t xml:space="preserve">natural injustices.  </w:t>
      </w:r>
      <w:r>
        <w:t xml:space="preserve">Or there are </w:t>
      </w:r>
      <w:r w:rsidR="00CC071F">
        <w:t xml:space="preserve">structural injustices.  </w:t>
      </w:r>
      <w:r>
        <w:t xml:space="preserve">Indeed, it might be said, among such structural injustices are </w:t>
      </w:r>
      <w:r w:rsidR="003C285E">
        <w:t xml:space="preserve">often those involving what </w:t>
      </w:r>
      <w:r>
        <w:t xml:space="preserve">I </w:t>
      </w:r>
      <w:r w:rsidR="000522DE">
        <w:t xml:space="preserve">go on to </w:t>
      </w:r>
      <w:r w:rsidR="003C285E">
        <w:t xml:space="preserve">describe as </w:t>
      </w:r>
      <w:r w:rsidR="00CC071F">
        <w:t>“relations of inferiority</w:t>
      </w:r>
      <w:r w:rsidR="00843AD7">
        <w:t>.</w:t>
      </w:r>
      <w:r w:rsidR="000522DE">
        <w:t>”</w:t>
      </w:r>
      <w:r w:rsidR="00CC071F">
        <w:t xml:space="preserve">  </w:t>
      </w:r>
      <w:r w:rsidR="00843AD7">
        <w:t xml:space="preserve">Much </w:t>
      </w:r>
      <w:r w:rsidR="00CC071F">
        <w:t xml:space="preserve">sexism </w:t>
      </w:r>
      <w:r w:rsidR="00843AD7">
        <w:t xml:space="preserve">and </w:t>
      </w:r>
      <w:r w:rsidR="00CC071F">
        <w:t>racism</w:t>
      </w:r>
      <w:r w:rsidR="00843AD7">
        <w:t>, it will be said, is structural.</w:t>
      </w:r>
      <w:r w:rsidR="00757F7A">
        <w:t xml:space="preserve">  </w:t>
      </w:r>
      <w:r w:rsidR="0021759A">
        <w:t>In sum</w:t>
      </w:r>
      <w:r w:rsidR="00757F7A">
        <w:t xml:space="preserve">, </w:t>
      </w:r>
      <w:r w:rsidR="0021759A">
        <w:t xml:space="preserve">the objection runs, </w:t>
      </w:r>
      <w:r w:rsidR="00757F7A">
        <w:t xml:space="preserve">a philosophy </w:t>
      </w:r>
      <w:r w:rsidR="0021759A">
        <w:t xml:space="preserve">of social hierarchy </w:t>
      </w:r>
      <w:r w:rsidR="00757F7A">
        <w:t>that is organized around complaint</w:t>
      </w:r>
      <w:r w:rsidR="0021759A">
        <w:t>s</w:t>
      </w:r>
      <w:r w:rsidR="00757F7A">
        <w:t xml:space="preserve"> is ill suited to its subject matter.</w:t>
      </w:r>
    </w:p>
    <w:p w14:paraId="067192BF" w14:textId="44E2C00C" w:rsidR="0045585D" w:rsidRDefault="0021759A" w:rsidP="00F74EC5">
      <w:pPr>
        <w:spacing w:line="480" w:lineRule="auto"/>
        <w:ind w:firstLine="720"/>
      </w:pPr>
      <w:r>
        <w:t xml:space="preserve">Let me begin with the most concessive response.  </w:t>
      </w:r>
      <w:r w:rsidR="00757F7A">
        <w:t xml:space="preserve">Suppose that, in the case of many of these ills, </w:t>
      </w:r>
      <w:r w:rsidR="0045585D">
        <w:t xml:space="preserve">Indy </w:t>
      </w:r>
      <w:r w:rsidR="00757F7A">
        <w:t xml:space="preserve">should have </w:t>
      </w:r>
      <w:r w:rsidR="0045585D">
        <w:t>no complaint</w:t>
      </w:r>
      <w:r w:rsidR="00757F7A">
        <w:t xml:space="preserve">.  Still, </w:t>
      </w:r>
      <w:r w:rsidR="0045585D">
        <w:t>there may still be reasons that Indy has on his own behalf that would have grounded a complaint about what happens to him, had there been a relevant agent.  Granted, those reasons cannot support resentment.  But they can support regret that things were not otherwise.  Indy’s interests in improvement may support regret, about improvements that might have been.  And Indy’s interest in not standing in a relation of inferiority to another may also support regret, even if no agent could do anything about it.</w:t>
      </w:r>
      <w:r w:rsidR="0045585D">
        <w:rPr>
          <w:rStyle w:val="FootnoteReference"/>
        </w:rPr>
        <w:footnoteReference w:id="6"/>
      </w:r>
      <w:r w:rsidR="0045585D">
        <w:t xml:space="preserve">  Thus, my analysis of relations of inferiority and my thesis that it is a bad to stand in them is still of interest, even with regard to cases where, because there is no relevant agent, one has no complaint about them.</w:t>
      </w:r>
    </w:p>
    <w:p w14:paraId="39BA9614" w14:textId="49EE5AA9" w:rsidR="00843AD7" w:rsidRDefault="003C285E" w:rsidP="00F74EC5">
      <w:pPr>
        <w:spacing w:line="480" w:lineRule="auto"/>
        <w:ind w:firstLine="720"/>
      </w:pPr>
      <w:r>
        <w:lastRenderedPageBreak/>
        <w:t>Must we concede so much, however?  M</w:t>
      </w:r>
      <w:r w:rsidR="00757F7A">
        <w:t xml:space="preserve">ust we abandon </w:t>
      </w:r>
      <w:r>
        <w:t xml:space="preserve">a framework of </w:t>
      </w:r>
      <w:r w:rsidR="00757F7A">
        <w:t>complaint</w:t>
      </w:r>
      <w:r>
        <w:t xml:space="preserve"> in order to</w:t>
      </w:r>
      <w:r w:rsidR="00EA76FA">
        <w:t xml:space="preserve"> make sense of</w:t>
      </w:r>
      <w:r>
        <w:t>, say, structural injustice</w:t>
      </w:r>
      <w:r w:rsidR="00EA76FA">
        <w:t xml:space="preserve">?  On the contrary, one might think that it is </w:t>
      </w:r>
      <w:r w:rsidR="008A00AD">
        <w:t>central to the idea and experience of injustice that victims of the injustice have a complaint against it</w:t>
      </w:r>
      <w:r w:rsidR="00EA76FA">
        <w:t xml:space="preserve">.  </w:t>
      </w:r>
      <w:r>
        <w:t xml:space="preserve">Granted, </w:t>
      </w:r>
      <w:r w:rsidR="008A00AD">
        <w:t>Rawls</w:t>
      </w:r>
      <w:r>
        <w:t xml:space="preserve">, who held that the “basic structure” was the primary subject of justice, said </w:t>
      </w:r>
      <w:r w:rsidR="008A00AD">
        <w:t xml:space="preserve">little about complaints.  But, by the same token, he </w:t>
      </w:r>
      <w:r>
        <w:t>never</w:t>
      </w:r>
      <w:r w:rsidR="008A00AD">
        <w:t xml:space="preserve">, to my knowledge, </w:t>
      </w:r>
      <w:r>
        <w:t xml:space="preserve">claimed </w:t>
      </w:r>
      <w:r w:rsidR="008A00AD">
        <w:t xml:space="preserve">that there can be injustice without </w:t>
      </w:r>
      <w:r>
        <w:t xml:space="preserve">grounds for </w:t>
      </w:r>
      <w:r w:rsidR="008A00AD">
        <w:t xml:space="preserve">complaint.  </w:t>
      </w:r>
      <w:r w:rsidR="00843AD7">
        <w:t xml:space="preserve">Young’s (2011) </w:t>
      </w:r>
      <w:r>
        <w:t xml:space="preserve">instructive </w:t>
      </w:r>
      <w:r w:rsidR="00843AD7">
        <w:t xml:space="preserve">account of </w:t>
      </w:r>
      <w:r>
        <w:t xml:space="preserve">responsibility for </w:t>
      </w:r>
      <w:r w:rsidR="00843AD7">
        <w:t xml:space="preserve">structural injustice might seem </w:t>
      </w:r>
      <w:r w:rsidR="008A00AD">
        <w:t xml:space="preserve">to </w:t>
      </w:r>
      <w:r>
        <w:t xml:space="preserve">suggest </w:t>
      </w:r>
      <w:r w:rsidR="008A00AD">
        <w:t>that there can be injustice without complaint</w:t>
      </w:r>
      <w:r w:rsidR="00843AD7">
        <w:t xml:space="preserve">.  But I </w:t>
      </w:r>
      <w:r w:rsidR="00270A78">
        <w:t xml:space="preserve">don’t think she goes so far.  It is true that she </w:t>
      </w:r>
      <w:r w:rsidR="00843AD7">
        <w:t xml:space="preserve">rejects </w:t>
      </w:r>
      <w:r w:rsidR="00270A78">
        <w:t xml:space="preserve">a </w:t>
      </w:r>
      <w:r w:rsidR="00843AD7">
        <w:t xml:space="preserve">“liability” conception of responsibility </w:t>
      </w:r>
      <w:r w:rsidR="00270A78">
        <w:t>for structural injustice</w:t>
      </w:r>
      <w:r w:rsidR="00AC10BC">
        <w:t xml:space="preserve">.  </w:t>
      </w:r>
      <w:r w:rsidR="00270A78">
        <w:t xml:space="preserve">But what is Young rejecting in rejecting the liability model?  First, she </w:t>
      </w:r>
      <w:r w:rsidR="00970DF7">
        <w:t>seems to be</w:t>
      </w:r>
      <w:r w:rsidR="00270A78">
        <w:t xml:space="preserve"> </w:t>
      </w:r>
      <w:r>
        <w:t xml:space="preserve">rejecting the thought </w:t>
      </w:r>
      <w:r w:rsidR="00270A78">
        <w:t xml:space="preserve">that in contributing to structural injustice, agents </w:t>
      </w:r>
      <w:r>
        <w:t xml:space="preserve">must be violating </w:t>
      </w:r>
      <w:r w:rsidR="00970DF7">
        <w:t>“</w:t>
      </w:r>
      <w:r>
        <w:t xml:space="preserve">the </w:t>
      </w:r>
      <w:r w:rsidR="00AC10BC">
        <w:t>law and</w:t>
      </w:r>
      <w:r>
        <w:t xml:space="preserve">… </w:t>
      </w:r>
      <w:r w:rsidR="00AC10BC">
        <w:t>accepted norms and rules</w:t>
      </w:r>
      <w:r w:rsidR="00970DF7">
        <w:t>”</w:t>
      </w:r>
      <w:r w:rsidR="00AC10BC">
        <w:t xml:space="preserve"> (46).</w:t>
      </w:r>
      <w:r w:rsidR="00270A78">
        <w:t xml:space="preserve"> </w:t>
      </w:r>
      <w:r w:rsidR="00AC10BC">
        <w:t xml:space="preserve"> </w:t>
      </w:r>
      <w:r>
        <w:t xml:space="preserve">Her central example of contributing to structural injustice is participating in a housing market that results in many people being vulnerable to homelessness.  But </w:t>
      </w:r>
      <w:r w:rsidR="00490769">
        <w:t xml:space="preserve">you might have a complaint against me for an action that does not </w:t>
      </w:r>
      <w:r>
        <w:t xml:space="preserve">violate the law or accepted norms and rules.  </w:t>
      </w:r>
      <w:r w:rsidR="00490769">
        <w:t>(Suppose that you are attempting to escape legal slavery, and I turn you in</w:t>
      </w:r>
      <w:r w:rsidR="00CF7E9D">
        <w:t>.</w:t>
      </w:r>
      <w:r w:rsidR="00490769">
        <w:t>)</w:t>
      </w:r>
      <w:r w:rsidR="00CF7E9D">
        <w:t xml:space="preserve">  </w:t>
      </w:r>
      <w:r w:rsidR="00270A78">
        <w:t xml:space="preserve">Second, </w:t>
      </w:r>
      <w:r w:rsidR="00490769">
        <w:t xml:space="preserve">Young </w:t>
      </w:r>
      <w:r w:rsidR="00970DF7">
        <w:t xml:space="preserve">seems to be </w:t>
      </w:r>
      <w:r w:rsidR="00270A78">
        <w:t xml:space="preserve">rejecting the </w:t>
      </w:r>
      <w:r w:rsidR="00490769">
        <w:t xml:space="preserve">thought </w:t>
      </w:r>
      <w:r w:rsidR="00270A78">
        <w:t xml:space="preserve">that in contributing to structural injustice, agents are </w:t>
      </w:r>
      <w:r w:rsidR="00490769">
        <w:t xml:space="preserve">doing so </w:t>
      </w:r>
      <w:r w:rsidR="00B0150B">
        <w:t>inten</w:t>
      </w:r>
      <w:r w:rsidR="00490769">
        <w:t xml:space="preserve">tionally </w:t>
      </w:r>
      <w:r w:rsidR="00B0150B">
        <w:t>(63)</w:t>
      </w:r>
      <w:r w:rsidR="00270A78">
        <w:t xml:space="preserve">, </w:t>
      </w:r>
      <w:r w:rsidR="00B0150B">
        <w:t xml:space="preserve">“with adequate knowledge of the situation” (97), </w:t>
      </w:r>
      <w:r w:rsidR="00881383">
        <w:t>“with explicit reflection and deliberation on the wider implications” (107)</w:t>
      </w:r>
      <w:r w:rsidR="00490769">
        <w:t xml:space="preserve">.   But you might have a complaint against me for </w:t>
      </w:r>
      <w:r w:rsidR="002D37A8">
        <w:t>neglig</w:t>
      </w:r>
      <w:r w:rsidR="00490769">
        <w:t>ent or habitual actions</w:t>
      </w:r>
      <w:r w:rsidR="002D37A8">
        <w:t xml:space="preserve">, </w:t>
      </w:r>
      <w:r w:rsidR="00490769">
        <w:t>or for omissions</w:t>
      </w:r>
      <w:r w:rsidR="00270A78">
        <w:t xml:space="preserve">.  </w:t>
      </w:r>
      <w:r w:rsidR="002473AF">
        <w:t>Finally</w:t>
      </w:r>
      <w:r w:rsidR="002D37A8">
        <w:t xml:space="preserve">, she is rejecting the idea that </w:t>
      </w:r>
      <w:r w:rsidR="00490769">
        <w:t xml:space="preserve">agents who </w:t>
      </w:r>
      <w:r w:rsidR="00970DF7">
        <w:t>contribut</w:t>
      </w:r>
      <w:r w:rsidR="00490769">
        <w:t xml:space="preserve">e </w:t>
      </w:r>
      <w:r w:rsidR="00970DF7">
        <w:t>to structural injustice</w:t>
      </w:r>
      <w:r w:rsidR="00270A78">
        <w:t xml:space="preserve"> </w:t>
      </w:r>
      <w:r w:rsidR="00490769">
        <w:t xml:space="preserve">can be held </w:t>
      </w:r>
      <w:r w:rsidR="00270A78">
        <w:t xml:space="preserve">responsible for </w:t>
      </w:r>
      <w:r w:rsidR="002D37A8">
        <w:t>some specific harm to specific people</w:t>
      </w:r>
      <w:r w:rsidR="00490769">
        <w:t xml:space="preserve"> that</w:t>
      </w:r>
      <w:r w:rsidR="002D37A8">
        <w:t xml:space="preserve"> </w:t>
      </w:r>
      <w:r w:rsidR="00490769">
        <w:t xml:space="preserve">is </w:t>
      </w:r>
      <w:r w:rsidR="00AC10BC">
        <w:t xml:space="preserve">“traceable to </w:t>
      </w:r>
      <w:r w:rsidR="002D37A8">
        <w:t xml:space="preserve">specific </w:t>
      </w:r>
      <w:r w:rsidR="00AC10BC">
        <w:t xml:space="preserve">individual </w:t>
      </w:r>
      <w:r w:rsidR="002D37A8">
        <w:t>action</w:t>
      </w:r>
      <w:r w:rsidR="00AC10BC">
        <w:t>s or policies” (44)</w:t>
      </w:r>
      <w:r w:rsidR="002473AF">
        <w:t xml:space="preserve">, in a way that would ground claims to specific redress or compensation (as with a tort) and </w:t>
      </w:r>
      <w:r w:rsidR="002473AF">
        <w:lastRenderedPageBreak/>
        <w:t>would not similarly apply to other agents who contribute to the system in the same way (105)</w:t>
      </w:r>
      <w:r w:rsidR="00AC10BC">
        <w:t xml:space="preserve">.  </w:t>
      </w:r>
      <w:r w:rsidR="00490769">
        <w:t xml:space="preserve">But you might have a complaint against me for </w:t>
      </w:r>
      <w:r w:rsidR="002D37A8">
        <w:t>contributing to a system that can be expected to result in harms</w:t>
      </w:r>
      <w:r w:rsidR="00490769">
        <w:t xml:space="preserve"> </w:t>
      </w:r>
      <w:r w:rsidR="002473AF">
        <w:t>to people like you</w:t>
      </w:r>
      <w:r w:rsidR="00490769">
        <w:t xml:space="preserve">, even if no specific harm </w:t>
      </w:r>
      <w:r w:rsidR="002473AF">
        <w:t>to any specific person can be traceable to my actions in particular, and even if you have the same complaint against everyone else who contributes to the system in the same way.</w:t>
      </w:r>
    </w:p>
    <w:p w14:paraId="498B49DE" w14:textId="5818D81D" w:rsidR="00843AD7" w:rsidRDefault="00970DF7" w:rsidP="00F74EC5">
      <w:pPr>
        <w:spacing w:line="480" w:lineRule="auto"/>
        <w:ind w:firstLine="720"/>
      </w:pPr>
      <w:r>
        <w:t>Moreover</w:t>
      </w:r>
      <w:r w:rsidR="00843AD7">
        <w:t>, Young</w:t>
      </w:r>
      <w:r>
        <w:t xml:space="preserve">’s positive “social-connection” model of responsibility grants that we, as individuals, </w:t>
      </w:r>
      <w:r w:rsidR="00843AD7">
        <w:t>have forward-looking responsibilities—</w:t>
      </w:r>
      <w:r w:rsidR="002473AF">
        <w:t xml:space="preserve">by which she seems to mean </w:t>
      </w:r>
      <w:r w:rsidR="00843AD7">
        <w:t xml:space="preserve">duties—to work with others to change the </w:t>
      </w:r>
      <w:r>
        <w:t>system</w:t>
      </w:r>
      <w:r w:rsidR="00843AD7">
        <w:t xml:space="preserve">.  </w:t>
      </w:r>
      <w:r>
        <w:t xml:space="preserve">Presumably, others have complaints against us for </w:t>
      </w:r>
      <w:r w:rsidR="00843AD7">
        <w:t>fail</w:t>
      </w:r>
      <w:r>
        <w:t>ing to discharge those responsibilities</w:t>
      </w:r>
      <w:r w:rsidR="00843AD7">
        <w:t xml:space="preserve">.  </w:t>
      </w:r>
      <w:r w:rsidR="002473AF">
        <w:t xml:space="preserve">The statement that, in the face of structural racism, </w:t>
      </w:r>
      <w:r w:rsidR="00282B1F">
        <w:t>“White silence is violence</w:t>
      </w:r>
      <w:r w:rsidR="002473AF">
        <w:t>,</w:t>
      </w:r>
      <w:r w:rsidR="00282B1F">
        <w:t xml:space="preserve">” </w:t>
      </w:r>
      <w:r w:rsidR="002473AF">
        <w:t xml:space="preserve">would seem to suggest that </w:t>
      </w:r>
      <w:r w:rsidR="00282B1F">
        <w:t xml:space="preserve">when </w:t>
      </w:r>
      <w:r w:rsidR="002473AF">
        <w:t xml:space="preserve">individual </w:t>
      </w:r>
      <w:r w:rsidR="00282B1F">
        <w:t xml:space="preserve">Whites are silent, they </w:t>
      </w:r>
      <w:r w:rsidR="002473AF">
        <w:t xml:space="preserve">are </w:t>
      </w:r>
      <w:r w:rsidR="00282B1F">
        <w:t>fail</w:t>
      </w:r>
      <w:r w:rsidR="002473AF">
        <w:t>ing</w:t>
      </w:r>
      <w:r w:rsidR="00282B1F">
        <w:t xml:space="preserve"> to meet a claim that Blacks</w:t>
      </w:r>
      <w:r w:rsidR="002473AF">
        <w:t xml:space="preserve"> have against them to speak </w:t>
      </w:r>
      <w:r w:rsidR="00B15C15">
        <w:t>out</w:t>
      </w:r>
      <w:r w:rsidR="00282B1F">
        <w:t xml:space="preserve">.  </w:t>
      </w:r>
      <w:r w:rsidR="00843AD7">
        <w:t xml:space="preserve">So even if no one has a </w:t>
      </w:r>
      <w:r>
        <w:t xml:space="preserve">complaint against </w:t>
      </w:r>
      <w:r w:rsidR="000E6C14">
        <w:t xml:space="preserve">me </w:t>
      </w:r>
      <w:r>
        <w:t xml:space="preserve">for contributing to the system, others do have complaints against </w:t>
      </w:r>
      <w:r w:rsidR="000E6C14">
        <w:t xml:space="preserve">failing to discharge my responsibility to work with others to </w:t>
      </w:r>
      <w:r>
        <w:t>reform the system</w:t>
      </w:r>
      <w:r w:rsidR="00843AD7">
        <w:t xml:space="preserve">.  </w:t>
      </w:r>
      <w:r w:rsidR="000E6C14">
        <w:t xml:space="preserve">And it may be hard to maintain the distinction between contributing and failing to reform in any event.  </w:t>
      </w:r>
      <w:r w:rsidR="005C3869">
        <w:t xml:space="preserve">After all, </w:t>
      </w:r>
      <w:r w:rsidR="000E6C14">
        <w:t xml:space="preserve">to contribute </w:t>
      </w:r>
      <w:r w:rsidR="005C3869">
        <w:t xml:space="preserve">to the system </w:t>
      </w:r>
      <w:r w:rsidR="000E6C14">
        <w:t xml:space="preserve">is </w:t>
      </w:r>
      <w:r w:rsidR="00E0191A">
        <w:t xml:space="preserve">itself </w:t>
      </w:r>
      <w:r w:rsidR="005C3869">
        <w:t xml:space="preserve">to </w:t>
      </w:r>
      <w:r w:rsidR="00E0191A">
        <w:t>fail</w:t>
      </w:r>
      <w:r w:rsidR="005C3869">
        <w:t xml:space="preserve"> </w:t>
      </w:r>
      <w:r w:rsidR="00E0191A">
        <w:t xml:space="preserve">to take steps to reform it.  </w:t>
      </w:r>
    </w:p>
    <w:p w14:paraId="56F26030" w14:textId="77777777" w:rsidR="00490104" w:rsidRDefault="000E6C14" w:rsidP="00420045">
      <w:pPr>
        <w:pStyle w:val="FootnoteText"/>
        <w:spacing w:line="480" w:lineRule="auto"/>
        <w:ind w:firstLine="720"/>
      </w:pPr>
      <w:r>
        <w:t xml:space="preserve">Some might agree with what we have been arguing so far: namely, that </w:t>
      </w:r>
      <w:r w:rsidR="00282B1F">
        <w:t>where there is injustice</w:t>
      </w:r>
      <w:r>
        <w:t xml:space="preserve">, or an ill of the sort that concerns political philosophy, </w:t>
      </w:r>
      <w:r w:rsidR="00282B1F">
        <w:t xml:space="preserve">certain people </w:t>
      </w:r>
      <w:r>
        <w:t xml:space="preserve">will </w:t>
      </w:r>
      <w:r w:rsidR="00282B1F">
        <w:t>have</w:t>
      </w:r>
      <w:r>
        <w:t xml:space="preserve"> a</w:t>
      </w:r>
      <w:r w:rsidR="00282B1F">
        <w:t xml:space="preserve"> complaint</w:t>
      </w:r>
      <w:r>
        <w:t xml:space="preserve"> against it</w:t>
      </w:r>
      <w:r w:rsidR="00A8506C">
        <w:t xml:space="preserve">.  However, they might </w:t>
      </w:r>
      <w:r w:rsidR="00282B1F">
        <w:t xml:space="preserve">deny that </w:t>
      </w:r>
      <w:r>
        <w:t xml:space="preserve">these </w:t>
      </w:r>
      <w:r w:rsidR="00282B1F">
        <w:t xml:space="preserve">complaints are </w:t>
      </w:r>
      <w:r>
        <w:t xml:space="preserve">always </w:t>
      </w:r>
      <w:r w:rsidR="00282B1F">
        <w:t>against some agent for some action</w:t>
      </w:r>
      <w:r w:rsidR="0045585D">
        <w:t>.</w:t>
      </w:r>
      <w:r w:rsidR="00282B1F">
        <w:t xml:space="preserve">  </w:t>
      </w:r>
      <w:r>
        <w:t xml:space="preserve">Some </w:t>
      </w:r>
      <w:r w:rsidR="00282B1F">
        <w:t xml:space="preserve">complaints </w:t>
      </w:r>
      <w:r>
        <w:t xml:space="preserve">are not complaints </w:t>
      </w:r>
      <w:r w:rsidR="00282B1F">
        <w:t xml:space="preserve">against </w:t>
      </w:r>
      <w:r>
        <w:t xml:space="preserve">an </w:t>
      </w:r>
      <w:r w:rsidR="00A8506C">
        <w:t>agent</w:t>
      </w:r>
      <w:r w:rsidR="00282B1F">
        <w:t xml:space="preserve">.  </w:t>
      </w:r>
      <w:r>
        <w:t xml:space="preserve">There are, they say, claims against no one.  </w:t>
      </w:r>
      <w:r w:rsidR="00446962">
        <w:t xml:space="preserve">One view of this kind is the </w:t>
      </w:r>
      <w:r w:rsidR="006B480E">
        <w:t xml:space="preserve">Theory of Cosmic Fairness, which I discuss in greater depth in Section </w:t>
      </w:r>
      <w:r w:rsidR="00E158AE">
        <w:fldChar w:fldCharType="begin"/>
      </w:r>
      <w:r w:rsidR="00E158AE">
        <w:instrText xml:space="preserve"> REF _Ref454703679</w:instrText>
      </w:r>
      <w:r w:rsidR="00E158AE">
        <w:instrText xml:space="preserve"> \r </w:instrText>
      </w:r>
      <w:r w:rsidR="00E158AE">
        <w:fldChar w:fldCharType="separate"/>
      </w:r>
      <w:r w:rsidR="006B480E">
        <w:t>30.1</w:t>
      </w:r>
      <w:r w:rsidR="00E158AE">
        <w:fldChar w:fldCharType="end"/>
      </w:r>
      <w:r w:rsidR="006B480E">
        <w:t>.</w:t>
      </w:r>
      <w:r w:rsidR="00446962">
        <w:t xml:space="preserve">  </w:t>
      </w:r>
    </w:p>
    <w:p w14:paraId="185602DD" w14:textId="68E890D9" w:rsidR="00490104" w:rsidRDefault="00446962" w:rsidP="00490104">
      <w:pPr>
        <w:pStyle w:val="FootnoteText"/>
        <w:spacing w:line="480" w:lineRule="auto"/>
        <w:ind w:firstLine="720"/>
      </w:pPr>
      <w:r>
        <w:t>Another view of this kind arise</w:t>
      </w:r>
      <w:r w:rsidR="00B45613">
        <w:t>s</w:t>
      </w:r>
      <w:r>
        <w:t xml:space="preserve"> from collective-action cases of the sort described by </w:t>
      </w:r>
      <w:proofErr w:type="spellStart"/>
      <w:r>
        <w:t>Estlund</w:t>
      </w:r>
      <w:proofErr w:type="spellEnd"/>
      <w:r>
        <w:t xml:space="preserve"> (2019).  In these cases, </w:t>
      </w:r>
      <w:r w:rsidR="00282B1F">
        <w:t>w</w:t>
      </w:r>
      <w:r w:rsidR="00165B9A">
        <w:t xml:space="preserve">e are given a set of all of the relevant agents, and all </w:t>
      </w:r>
      <w:r w:rsidR="00165B9A">
        <w:lastRenderedPageBreak/>
        <w:t xml:space="preserve">of the various combinations of actions that might be realized by those agents acting in the ways open to them.  </w:t>
      </w:r>
      <w:r w:rsidR="00DF603B">
        <w:t>T</w:t>
      </w:r>
      <w:r w:rsidR="00165B9A">
        <w:t>here is a best combination and a second-best combination such that</w:t>
      </w:r>
      <w:r w:rsidR="00420045">
        <w:t xml:space="preserve"> (</w:t>
      </w:r>
      <w:proofErr w:type="spellStart"/>
      <w:r w:rsidR="00420045">
        <w:t>i</w:t>
      </w:r>
      <w:proofErr w:type="spellEnd"/>
      <w:r w:rsidR="00420045">
        <w:t xml:space="preserve">) </w:t>
      </w:r>
      <w:r w:rsidR="00165B9A">
        <w:t>had it been up to some agent to choose whether to bring the best combination or the second-best combination, that agent would thereby have wronged a person, Vic, by bringing about the second-best combination, but also such that</w:t>
      </w:r>
      <w:r w:rsidR="00420045">
        <w:t xml:space="preserve"> (ii) </w:t>
      </w:r>
      <w:r w:rsidR="00165B9A">
        <w:t>no agent wrongs anyone by performing their act in the second-best combination, given that the other agents will perform their actions in the second-best combination.</w:t>
      </w:r>
      <w:r w:rsidR="00420045">
        <w:t xml:space="preserve"> </w:t>
      </w:r>
      <w:proofErr w:type="spellStart"/>
      <w:r w:rsidR="00490104">
        <w:t>Estlund’s</w:t>
      </w:r>
      <w:proofErr w:type="spellEnd"/>
      <w:r w:rsidR="00490104">
        <w:t xml:space="preserve"> (2019, 33) toy example, “Slice and Patch Go Golfing”:</w:t>
      </w:r>
    </w:p>
    <w:p w14:paraId="36B8A457" w14:textId="77777777" w:rsidR="00490104" w:rsidRDefault="00490104" w:rsidP="00490104">
      <w:pPr>
        <w:pStyle w:val="FootnoteText"/>
        <w:spacing w:line="480" w:lineRule="auto"/>
        <w:ind w:left="720"/>
      </w:pPr>
      <w:r>
        <w:t>Suppose that unless a patient [</w:t>
      </w:r>
      <w:proofErr w:type="gramStart"/>
      <w:r>
        <w:t>=“</w:t>
      </w:r>
      <w:proofErr w:type="gramEnd"/>
      <w:r>
        <w:t>Vic,” as we will call him] is cut and stitched he will worsen and die (though not painfully).  Surgery and stitching would save his life.  If there is surgery without stitching, the death will be agonizing… Slice and Patch are each going golfing whether the other attends to the patient or not.</w:t>
      </w:r>
    </w:p>
    <w:p w14:paraId="7FFA709F" w14:textId="77777777" w:rsidR="00490104" w:rsidRDefault="00490104" w:rsidP="00490104">
      <w:pPr>
        <w:pStyle w:val="FootnoteText"/>
        <w:spacing w:line="480" w:lineRule="auto"/>
      </w:pPr>
      <w:r>
        <w:t xml:space="preserve">In the best combination, Slice and Patch perform the surgery.  In the second-best combination, Slice does not </w:t>
      </w:r>
      <w:proofErr w:type="gramStart"/>
      <w:r>
        <w:t>slice</w:t>
      </w:r>
      <w:proofErr w:type="gramEnd"/>
      <w:r>
        <w:t xml:space="preserve"> and Patch doesn’t patch.  Slice doesn’t wrong Vic by not slicing, given that Patch won’t patch.  After all, slicing would only cause Vic pain.  While this toy example might seem silly, the same pattern might be expected to recur with respect to Young’s forward-looking responsibilities to work with others to reform the system.  The value of what we do as individuals may turn on what others will do.  As Young writes, “it is not false… for [someone] to believe, considered in isolation from the ways he might cooperate with others in the structures to change the way they constrain, and even though he is in a position of relative privilege in those structural processes, that he faces a limited set of options that are objectively given” (56).</w:t>
      </w:r>
    </w:p>
    <w:p w14:paraId="6BF20FCE" w14:textId="33D36EB3" w:rsidR="00420045" w:rsidRDefault="00420045" w:rsidP="00490104">
      <w:pPr>
        <w:spacing w:line="480" w:lineRule="auto"/>
        <w:ind w:firstLine="720"/>
      </w:pPr>
      <w:r>
        <w:t xml:space="preserve">While </w:t>
      </w:r>
      <w:proofErr w:type="spellStart"/>
      <w:r w:rsidR="00490104">
        <w:t>Estlund’s</w:t>
      </w:r>
      <w:proofErr w:type="spellEnd"/>
      <w:r w:rsidR="00490104">
        <w:t xml:space="preserve"> probing treatment </w:t>
      </w:r>
      <w:r>
        <w:t>deserves more discussion than I can give it here, i</w:t>
      </w:r>
      <w:r w:rsidR="00165B9A">
        <w:t xml:space="preserve">t seems to me that cases of this kind come in two varieties.  In the </w:t>
      </w:r>
      <w:r w:rsidR="00165B9A" w:rsidRPr="00420045">
        <w:t>bad-motive</w:t>
      </w:r>
      <w:r w:rsidR="00165B9A">
        <w:t xml:space="preserve"> </w:t>
      </w:r>
      <w:r w:rsidR="00165B9A">
        <w:lastRenderedPageBreak/>
        <w:t xml:space="preserve">varietals, </w:t>
      </w:r>
      <w:r w:rsidR="00446962">
        <w:t xml:space="preserve">the second-best combination occurs because </w:t>
      </w:r>
      <w:r>
        <w:t xml:space="preserve">some </w:t>
      </w:r>
      <w:r w:rsidR="00446962">
        <w:t>agent</w:t>
      </w:r>
      <w:r w:rsidR="00490104">
        <w:t>, such as Slice,</w:t>
      </w:r>
      <w:r>
        <w:t xml:space="preserve"> is </w:t>
      </w:r>
      <w:r w:rsidR="00446962">
        <w:t xml:space="preserve">not motivated to do their part in the best combination even if others would do their parts.  Here </w:t>
      </w:r>
      <w:r>
        <w:t xml:space="preserve">it seems intuitive that Vic has a complaint against such agents (although </w:t>
      </w:r>
      <w:proofErr w:type="spellStart"/>
      <w:r>
        <w:t>Estlund’s</w:t>
      </w:r>
      <w:proofErr w:type="spellEnd"/>
      <w:r>
        <w:t xml:space="preserve"> positive theory of “plural requirement” seems not to explain this).  This is because, I would suggest, such agents meet Vic’s claim for the wrong reason.  </w:t>
      </w:r>
      <w:r w:rsidR="00165B9A">
        <w:t xml:space="preserve">In the </w:t>
      </w:r>
      <w:r w:rsidR="00165B9A" w:rsidRPr="00420045">
        <w:t>good-motive</w:t>
      </w:r>
      <w:r w:rsidR="00165B9A">
        <w:t xml:space="preserve"> varietals, </w:t>
      </w:r>
      <w:r>
        <w:t xml:space="preserve">the second-best combination occurs even though no agent lacks due concern for Vic.  Presumably, these are cases in which each agent would do their part if only they knew that the other would, but they non-negligently, falsely believe that the other </w:t>
      </w:r>
      <w:r w:rsidR="00490104">
        <w:t xml:space="preserve">agent </w:t>
      </w:r>
      <w:r>
        <w:t xml:space="preserve">won’t do their part.  </w:t>
      </w:r>
      <w:r w:rsidR="00490104">
        <w:t>I</w:t>
      </w:r>
      <w:r>
        <w:t xml:space="preserve">n such cases I don’t find it intuitive to think that Vic has any complaint at all.  To be sure, Vic has reason to regret that fate has left </w:t>
      </w:r>
      <w:r w:rsidR="00490104">
        <w:t xml:space="preserve">the agents </w:t>
      </w:r>
      <w:r>
        <w:t xml:space="preserve">in a state of ignorance that keeps them from bringing about the best combination.  But that </w:t>
      </w:r>
      <w:r w:rsidR="00490104">
        <w:t xml:space="preserve">fate set the agents up for failure </w:t>
      </w:r>
      <w:r>
        <w:t>is just bad luck</w:t>
      </w:r>
      <w:r w:rsidR="00490104">
        <w:t>, no different from a natural disaster</w:t>
      </w:r>
      <w:r>
        <w:t xml:space="preserve">.  </w:t>
      </w:r>
    </w:p>
    <w:p w14:paraId="4A0888EC" w14:textId="63CC6399" w:rsidR="00165B9A" w:rsidRDefault="00165B9A" w:rsidP="00BF3E0A">
      <w:pPr>
        <w:spacing w:line="480" w:lineRule="auto"/>
        <w:ind w:firstLine="720"/>
      </w:pPr>
      <w:r>
        <w:t xml:space="preserve"> </w:t>
      </w:r>
    </w:p>
    <w:p w14:paraId="4479A93D" w14:textId="77777777" w:rsidR="00165B9A" w:rsidRDefault="00165B9A" w:rsidP="00BF3E0A">
      <w:pPr>
        <w:pStyle w:val="Heading2"/>
        <w:spacing w:line="480" w:lineRule="auto"/>
        <w:ind w:firstLine="720"/>
        <w:jc w:val="center"/>
        <w:sectPr w:rsidR="00165B9A" w:rsidSect="00BF3E0A">
          <w:pgSz w:w="12240" w:h="15840"/>
          <w:pgMar w:top="1440" w:right="1440" w:bottom="1440" w:left="1440" w:header="720" w:footer="720" w:gutter="0"/>
          <w:cols w:space="720"/>
          <w:docGrid w:linePitch="326"/>
        </w:sectPr>
      </w:pPr>
    </w:p>
    <w:p w14:paraId="23D8D215" w14:textId="7D8A5B80" w:rsidR="001F7857" w:rsidRPr="00F74EC5" w:rsidRDefault="00655F1B" w:rsidP="00F74EC5">
      <w:pPr>
        <w:pStyle w:val="Heading1"/>
        <w:spacing w:line="480" w:lineRule="auto"/>
        <w:ind w:left="0" w:firstLine="0"/>
        <w:jc w:val="center"/>
      </w:pPr>
      <w:bookmarkStart w:id="40" w:name="_Ref454785574"/>
      <w:bookmarkStart w:id="41" w:name="_Ref454785577"/>
      <w:bookmarkStart w:id="42" w:name="_Ref454792195"/>
      <w:bookmarkStart w:id="43" w:name="_Ref454792200"/>
      <w:bookmarkStart w:id="44" w:name="_Ref50882255"/>
      <w:bookmarkStart w:id="45" w:name="_Ref50882258"/>
      <w:bookmarkStart w:id="46" w:name="_Ref50882349"/>
      <w:bookmarkStart w:id="47" w:name="_Ref50882352"/>
      <w:bookmarkStart w:id="48" w:name="_Toc61099538"/>
      <w:r>
        <w:lastRenderedPageBreak/>
        <w:t xml:space="preserve">IS THE CLAIM AGAINST THE STATE’S </w:t>
      </w:r>
      <w:r w:rsidR="003B1D6C">
        <w:t>FORCE</w:t>
      </w:r>
      <w:bookmarkEnd w:id="40"/>
      <w:bookmarkEnd w:id="41"/>
      <w:bookmarkEnd w:id="42"/>
      <w:bookmarkEnd w:id="43"/>
      <w:r>
        <w:t>?</w:t>
      </w:r>
      <w:bookmarkEnd w:id="44"/>
      <w:bookmarkEnd w:id="45"/>
      <w:bookmarkEnd w:id="46"/>
      <w:bookmarkEnd w:id="47"/>
      <w:bookmarkEnd w:id="48"/>
    </w:p>
    <w:p w14:paraId="5CA5B60F" w14:textId="3FE53204" w:rsidR="00212542" w:rsidRDefault="00670227" w:rsidP="00F74EC5">
      <w:pPr>
        <w:spacing w:line="480" w:lineRule="auto"/>
        <w:ind w:firstLine="720"/>
      </w:pPr>
      <w:r>
        <w:t xml:space="preserve">The previous chapter </w:t>
      </w:r>
      <w:r w:rsidR="001F06C4">
        <w:t xml:space="preserve">introduced </w:t>
      </w:r>
      <w:r w:rsidR="00B57215">
        <w:t xml:space="preserve">interests in </w:t>
      </w:r>
      <w:r w:rsidR="00212542" w:rsidRPr="005939C2">
        <w:t xml:space="preserve">improvement, which one might think of as the basic building block of Rawls’s theory of justice: what is pressed by </w:t>
      </w:r>
      <w:r w:rsidR="00212542">
        <w:t xml:space="preserve">the </w:t>
      </w:r>
      <w:r w:rsidR="00212542" w:rsidRPr="005939C2">
        <w:t xml:space="preserve">parties in the </w:t>
      </w:r>
      <w:r w:rsidR="00212542">
        <w:t>“</w:t>
      </w:r>
      <w:r w:rsidR="00212542" w:rsidRPr="005939C2">
        <w:t>original position.</w:t>
      </w:r>
      <w:r w:rsidR="00212542">
        <w:t>”</w:t>
      </w:r>
      <w:r w:rsidR="00212542" w:rsidRPr="005939C2">
        <w:t xml:space="preserve">  And </w:t>
      </w:r>
      <w:r>
        <w:t xml:space="preserve">the previous chapter </w:t>
      </w:r>
      <w:r w:rsidR="001F06C4">
        <w:t xml:space="preserve">introduced </w:t>
      </w:r>
      <w:r w:rsidR="00142999">
        <w:t xml:space="preserve">rights </w:t>
      </w:r>
      <w:r w:rsidR="00212542" w:rsidRPr="005939C2">
        <w:t xml:space="preserve">against invasion, which one might </w:t>
      </w:r>
      <w:r w:rsidR="007F56AD">
        <w:t xml:space="preserve">think </w:t>
      </w:r>
      <w:r w:rsidR="00212542" w:rsidRPr="005939C2">
        <w:t xml:space="preserve">of as the basic building block of Nozick’s theory: the </w:t>
      </w:r>
      <w:r w:rsidR="000E1169">
        <w:t xml:space="preserve">natural </w:t>
      </w:r>
      <w:r w:rsidR="00212542" w:rsidRPr="005939C2">
        <w:t xml:space="preserve">rights </w:t>
      </w:r>
      <w:r w:rsidR="000E1169">
        <w:t xml:space="preserve">any agent, individual or corporate, </w:t>
      </w:r>
      <w:r w:rsidR="00212542" w:rsidRPr="005939C2">
        <w:t xml:space="preserve">must respect.  </w:t>
      </w:r>
    </w:p>
    <w:p w14:paraId="21E38503" w14:textId="5437468D" w:rsidR="00B73C0E" w:rsidRDefault="009D674C" w:rsidP="00BF3E0A">
      <w:pPr>
        <w:spacing w:line="480" w:lineRule="auto"/>
        <w:ind w:firstLine="720"/>
      </w:pPr>
      <w:r>
        <w:t>The point of introducing these materials was to set the stage for our negative observation.  I</w:t>
      </w:r>
      <w:r w:rsidR="008839AF">
        <w:t xml:space="preserve">n </w:t>
      </w:r>
      <w:r w:rsidR="0023330D">
        <w:t xml:space="preserve">general form, the negative observation is that </w:t>
      </w:r>
      <w:r w:rsidR="00212542" w:rsidRPr="005939C2">
        <w:t xml:space="preserve">even with these </w:t>
      </w:r>
      <w:r w:rsidR="00212542">
        <w:t>materials</w:t>
      </w:r>
      <w:r w:rsidR="0046565B">
        <w:t xml:space="preserve">, </w:t>
      </w:r>
      <w:r w:rsidR="00212542" w:rsidRPr="005939C2">
        <w:t xml:space="preserve">we still can’t account for </w:t>
      </w:r>
      <w:r w:rsidR="00212542">
        <w:t xml:space="preserve">many </w:t>
      </w:r>
      <w:r w:rsidR="00AE08C5">
        <w:t xml:space="preserve">commonplace </w:t>
      </w:r>
      <w:r w:rsidR="00012840">
        <w:t>claims in political discourse</w:t>
      </w:r>
      <w:r w:rsidR="00595CDE">
        <w:t xml:space="preserve">.  </w:t>
      </w:r>
      <w:r>
        <w:t xml:space="preserve">By considering specific commonplace claims, we get specific instances of the negative observation.  The rest of </w:t>
      </w:r>
      <w:r w:rsidR="00557013">
        <w:t>P</w:t>
      </w:r>
      <w:r>
        <w:t xml:space="preserve">art </w:t>
      </w:r>
      <w:r w:rsidR="000C6C60">
        <w:t>I</w:t>
      </w:r>
      <w:r w:rsidR="00E11942">
        <w:t xml:space="preserve"> </w:t>
      </w:r>
      <w:r>
        <w:t xml:space="preserve">pursues a first, specific instance of the negative observation, with respect to the following the commonplace claim.  This is a supposed claim </w:t>
      </w:r>
      <w:r w:rsidR="00B73C0E" w:rsidRPr="001132B1">
        <w:t>against the state, which is supposed to make justifying</w:t>
      </w:r>
      <w:r>
        <w:t xml:space="preserve"> </w:t>
      </w:r>
      <w:r w:rsidR="00B73C0E" w:rsidRPr="001132B1">
        <w:t>the state</w:t>
      </w:r>
      <w:r w:rsidR="00186203">
        <w:t xml:space="preserve">, </w:t>
      </w:r>
      <w:r w:rsidR="00B73C0E" w:rsidRPr="001132B1">
        <w:t>or establishing its l</w:t>
      </w:r>
      <w:r w:rsidR="00595CDE">
        <w:t>egitimacy</w:t>
      </w:r>
      <w:r w:rsidR="00186203">
        <w:t xml:space="preserve">, </w:t>
      </w:r>
      <w:r w:rsidR="00595CDE">
        <w:t>a problem.</w:t>
      </w:r>
      <w:r w:rsidR="00695B8D">
        <w:t xml:space="preserve"> </w:t>
      </w:r>
    </w:p>
    <w:p w14:paraId="100C5D69" w14:textId="2E9DDEB1" w:rsidR="0031313F" w:rsidRDefault="0031313F" w:rsidP="00BF3E0A">
      <w:pPr>
        <w:spacing w:line="480" w:lineRule="auto"/>
        <w:ind w:firstLine="720"/>
      </w:pPr>
    </w:p>
    <w:p w14:paraId="456838FF" w14:textId="77777777" w:rsidR="0031313F" w:rsidRPr="001132B1" w:rsidRDefault="0031313F" w:rsidP="00BF3E0A">
      <w:pPr>
        <w:spacing w:line="480" w:lineRule="auto"/>
        <w:ind w:firstLine="720"/>
      </w:pPr>
    </w:p>
    <w:p w14:paraId="307285BA" w14:textId="77777777" w:rsidR="00B73C0E" w:rsidRDefault="00B73C0E" w:rsidP="00BF3E0A">
      <w:pPr>
        <w:spacing w:line="480" w:lineRule="auto"/>
        <w:ind w:firstLine="720"/>
      </w:pPr>
    </w:p>
    <w:p w14:paraId="77A68188" w14:textId="77777777" w:rsidR="006F27E4" w:rsidRDefault="006F27E4" w:rsidP="00BF3E0A">
      <w:pPr>
        <w:pStyle w:val="Heading2"/>
        <w:spacing w:line="480" w:lineRule="auto"/>
        <w:ind w:firstLine="720"/>
        <w:jc w:val="center"/>
        <w:sectPr w:rsidR="006F27E4" w:rsidSect="00BF3E0A">
          <w:pgSz w:w="12240" w:h="15840"/>
          <w:pgMar w:top="1440" w:right="1440" w:bottom="1440" w:left="1440" w:header="720" w:footer="720" w:gutter="0"/>
          <w:cols w:space="720"/>
          <w:docGrid w:linePitch="326"/>
        </w:sectPr>
      </w:pPr>
    </w:p>
    <w:p w14:paraId="69326246" w14:textId="719D79B5" w:rsidR="00595CDE" w:rsidRPr="001132B1" w:rsidRDefault="00E126B3" w:rsidP="00F74EC5">
      <w:pPr>
        <w:pStyle w:val="Heading2"/>
        <w:spacing w:line="480" w:lineRule="auto"/>
        <w:ind w:left="0" w:firstLine="0"/>
        <w:jc w:val="center"/>
      </w:pPr>
      <w:bookmarkStart w:id="49" w:name="_Ref50818508"/>
      <w:bookmarkStart w:id="50" w:name="_Ref50819565"/>
      <w:bookmarkStart w:id="51" w:name="_Ref50819569"/>
      <w:bookmarkStart w:id="52" w:name="_Ref50826308"/>
      <w:bookmarkStart w:id="53" w:name="_Ref50826313"/>
      <w:bookmarkStart w:id="54" w:name="_Ref50827630"/>
      <w:bookmarkStart w:id="55" w:name="_Ref50827633"/>
      <w:bookmarkStart w:id="56" w:name="_Toc61099539"/>
      <w:r>
        <w:lastRenderedPageBreak/>
        <w:t>The Ubiquitous Presupposition: A Claim Against the State</w:t>
      </w:r>
      <w:bookmarkEnd w:id="49"/>
      <w:bookmarkEnd w:id="50"/>
      <w:bookmarkEnd w:id="51"/>
      <w:bookmarkEnd w:id="52"/>
      <w:bookmarkEnd w:id="53"/>
      <w:bookmarkEnd w:id="54"/>
      <w:bookmarkEnd w:id="55"/>
      <w:bookmarkEnd w:id="56"/>
    </w:p>
    <w:p w14:paraId="51DEEC8F" w14:textId="41530931" w:rsidR="003F6110" w:rsidRPr="001132B1" w:rsidRDefault="003F6110" w:rsidP="00F74EC5">
      <w:pPr>
        <w:spacing w:line="480" w:lineRule="auto"/>
        <w:ind w:firstLine="720"/>
      </w:pPr>
      <w:r w:rsidRPr="001132B1">
        <w:t xml:space="preserve">The state, it is said, stands in certain relations of rule to its subjects.  It wields authority or power over its subjects. It obligates, or coerces, or threatens, or uses force, or violence against them, so as to compel them to comply with its commands. </w:t>
      </w:r>
      <w:r w:rsidR="001132B1">
        <w:t xml:space="preserve"> </w:t>
      </w:r>
      <w:r w:rsidRPr="001132B1">
        <w:t xml:space="preserve">It claims a monopoly or exclusive right to issue and enforce these commands.  And so forth.  Those who are subject to </w:t>
      </w:r>
      <w:r w:rsidR="002F696C">
        <w:t xml:space="preserve">such </w:t>
      </w:r>
      <w:r w:rsidRPr="001132B1">
        <w:t>relations of rule are thought to have</w:t>
      </w:r>
      <w:r w:rsidR="002F696C">
        <w:t xml:space="preserve">, in </w:t>
      </w:r>
      <w:r w:rsidR="004A2E21">
        <w:t xml:space="preserve">most </w:t>
      </w:r>
      <w:r w:rsidR="002F696C">
        <w:t>cases,</w:t>
      </w:r>
      <w:r w:rsidRPr="001132B1">
        <w:t xml:space="preserve"> a </w:t>
      </w:r>
      <w:r w:rsidR="00EA1B36">
        <w:t xml:space="preserve">complaint </w:t>
      </w:r>
      <w:r w:rsidRPr="001132B1">
        <w:t xml:space="preserve">against </w:t>
      </w:r>
      <w:r w:rsidR="00136C16">
        <w:t xml:space="preserve">such </w:t>
      </w:r>
      <w:r w:rsidRPr="001132B1">
        <w:t xml:space="preserve">relations.  To justify the state or to establish its legitimacy is </w:t>
      </w:r>
      <w:r w:rsidR="00301F6D">
        <w:t xml:space="preserve">to answer this complaint: to </w:t>
      </w:r>
      <w:r w:rsidR="00123968">
        <w:t xml:space="preserve">show </w:t>
      </w:r>
      <w:r w:rsidR="004A2E21">
        <w:t xml:space="preserve">that </w:t>
      </w:r>
      <w:r w:rsidR="00301F6D">
        <w:t xml:space="preserve">those subject to the state </w:t>
      </w:r>
      <w:r w:rsidR="00123968">
        <w:t xml:space="preserve">lack such </w:t>
      </w:r>
      <w:r w:rsidR="004A2E21">
        <w:t xml:space="preserve">a </w:t>
      </w:r>
      <w:r w:rsidR="006E0967">
        <w:t xml:space="preserve">complaint </w:t>
      </w:r>
      <w:r w:rsidR="00301F6D">
        <w:t xml:space="preserve">against </w:t>
      </w:r>
      <w:r w:rsidR="004A2E21">
        <w:t>the state</w:t>
      </w:r>
      <w:r w:rsidRPr="001132B1">
        <w:t>.</w:t>
      </w:r>
    </w:p>
    <w:p w14:paraId="377E09E5" w14:textId="29948122" w:rsidR="003F6110" w:rsidRPr="001132B1" w:rsidRDefault="003F6110" w:rsidP="00F74EC5">
      <w:pPr>
        <w:spacing w:line="480" w:lineRule="auto"/>
        <w:ind w:firstLine="720"/>
      </w:pPr>
      <w:r w:rsidRPr="001132B1">
        <w:t xml:space="preserve">This </w:t>
      </w:r>
      <w:r w:rsidR="006E0967">
        <w:t>complaint</w:t>
      </w:r>
      <w:r w:rsidR="001169A4">
        <w:t xml:space="preserve"> </w:t>
      </w:r>
      <w:r w:rsidR="00592A44">
        <w:t xml:space="preserve">against the state is not an </w:t>
      </w:r>
      <w:r w:rsidR="00EE6B36" w:rsidRPr="001132B1">
        <w:t>i</w:t>
      </w:r>
      <w:r w:rsidRPr="001132B1">
        <w:t>mprovement</w:t>
      </w:r>
      <w:r w:rsidR="00592A44">
        <w:t xml:space="preserve"> </w:t>
      </w:r>
      <w:r w:rsidR="00BF2A1B">
        <w:t>complaint</w:t>
      </w:r>
      <w:r w:rsidRPr="001132B1">
        <w:t xml:space="preserve">.  For it is supposed to persist even if we stipulate, for the sake of argument, that the state </w:t>
      </w:r>
      <w:r w:rsidR="00EE6B36" w:rsidRPr="001132B1">
        <w:t>realizes the public i</w:t>
      </w:r>
      <w:r w:rsidR="004D2AC8" w:rsidRPr="001132B1">
        <w:t xml:space="preserve">nterest: that it </w:t>
      </w:r>
      <w:r w:rsidRPr="001132B1">
        <w:t xml:space="preserve">improves the </w:t>
      </w:r>
      <w:r w:rsidR="009E7449">
        <w:t xml:space="preserve">choice situation </w:t>
      </w:r>
      <w:r w:rsidRPr="001132B1">
        <w:t xml:space="preserve">of each </w:t>
      </w:r>
      <w:r w:rsidR="00760D63">
        <w:t xml:space="preserve">person </w:t>
      </w:r>
      <w:r w:rsidR="000E0B6D">
        <w:t xml:space="preserve">subject to it </w:t>
      </w:r>
      <w:r w:rsidRPr="001132B1">
        <w:t xml:space="preserve">as much as it can, </w:t>
      </w:r>
      <w:r w:rsidR="004D2AC8" w:rsidRPr="001132B1">
        <w:t>subject only to the constraint that it trade</w:t>
      </w:r>
      <w:r w:rsidR="00763626" w:rsidRPr="001132B1">
        <w:t>s</w:t>
      </w:r>
      <w:r w:rsidR="004D2AC8" w:rsidRPr="001132B1">
        <w:t xml:space="preserve"> off </w:t>
      </w:r>
      <w:r w:rsidRPr="001132B1">
        <w:t xml:space="preserve">among their </w:t>
      </w:r>
      <w:r w:rsidR="009E7449">
        <w:t xml:space="preserve">choice situations </w:t>
      </w:r>
      <w:r w:rsidRPr="001132B1">
        <w:t xml:space="preserve">fairly.  </w:t>
      </w:r>
    </w:p>
    <w:p w14:paraId="5625A80E" w14:textId="412AB125" w:rsidR="00B73C0E" w:rsidRPr="001132B1" w:rsidRDefault="00B73C0E" w:rsidP="00F74EC5">
      <w:pPr>
        <w:spacing w:line="480" w:lineRule="auto"/>
        <w:ind w:firstLine="720"/>
      </w:pPr>
      <w:r w:rsidRPr="001132B1">
        <w:t xml:space="preserve">The standard view is that what </w:t>
      </w:r>
      <w:r w:rsidR="00301F6D">
        <w:t xml:space="preserve">answers </w:t>
      </w:r>
      <w:r w:rsidR="006E0967">
        <w:t>the complaint</w:t>
      </w:r>
      <w:r w:rsidRPr="001132B1">
        <w:t xml:space="preserve">, </w:t>
      </w:r>
      <w:r w:rsidR="001132B1">
        <w:t>if anything does, is one of two things.  Either it is a “legitimating c</w:t>
      </w:r>
      <w:r w:rsidRPr="001132B1">
        <w:t xml:space="preserve">ondition” that the state </w:t>
      </w:r>
      <w:r w:rsidR="001132B1">
        <w:t xml:space="preserve">satisfies: </w:t>
      </w:r>
      <w:r w:rsidRPr="001132B1">
        <w:t xml:space="preserve">for example, that those subject to the </w:t>
      </w:r>
      <w:r w:rsidR="004D2AC8" w:rsidRPr="001132B1">
        <w:t xml:space="preserve">relation of rule </w:t>
      </w:r>
      <w:r w:rsidRPr="001132B1">
        <w:t xml:space="preserve">consent to it, or that </w:t>
      </w:r>
      <w:r w:rsidR="004D2AC8" w:rsidRPr="001132B1">
        <w:t xml:space="preserve">it </w:t>
      </w:r>
      <w:r w:rsidR="001132B1">
        <w:t>is acceptable to them.  Or is it a “l</w:t>
      </w:r>
      <w:r w:rsidRPr="001132B1">
        <w:t>imit</w:t>
      </w:r>
      <w:r w:rsidR="001132B1">
        <w:t xml:space="preserve"> of legitimacy</w:t>
      </w:r>
      <w:r w:rsidRPr="001132B1">
        <w:t xml:space="preserve">” that the state </w:t>
      </w:r>
      <w:r w:rsidR="001132B1">
        <w:t>respects</w:t>
      </w:r>
      <w:r w:rsidR="00183B8B">
        <w:t xml:space="preserve"> in what it does:</w:t>
      </w:r>
      <w:r w:rsidR="001132B1">
        <w:t xml:space="preserve"> </w:t>
      </w:r>
      <w:r w:rsidRPr="001132B1">
        <w:t>for example, that the state is “min</w:t>
      </w:r>
      <w:r w:rsidR="00B528C8">
        <w:t>i</w:t>
      </w:r>
      <w:r w:rsidR="008D24AA">
        <w:t>mal,” or that it respects the “Harm P</w:t>
      </w:r>
      <w:r w:rsidRPr="001132B1">
        <w:t>rinciple</w:t>
      </w:r>
      <w:r w:rsidR="00B528C8">
        <w:t>”</w:t>
      </w:r>
      <w:r w:rsidRPr="001132B1">
        <w:t xml:space="preserve"> of </w:t>
      </w:r>
      <w:r w:rsidR="00B528C8">
        <w:t>Mill</w:t>
      </w:r>
      <w:r w:rsidR="008257EF">
        <w:t xml:space="preserve"> </w:t>
      </w:r>
      <w:r w:rsidR="008D24AA">
        <w:t>(</w:t>
      </w:r>
      <w:r w:rsidR="008257EF">
        <w:t>1859)</w:t>
      </w:r>
      <w:r w:rsidRPr="001132B1">
        <w:t>.</w:t>
      </w:r>
      <w:r w:rsidR="00183B8B">
        <w:t xml:space="preserve">  The state goes only so far, but no further.</w:t>
      </w:r>
    </w:p>
    <w:p w14:paraId="545B7648" w14:textId="6D16FAEE" w:rsidR="008257EF" w:rsidRDefault="004D2AC8" w:rsidP="00F74EC5">
      <w:pPr>
        <w:spacing w:line="480" w:lineRule="auto"/>
        <w:ind w:firstLine="720"/>
      </w:pPr>
      <w:r w:rsidRPr="001132B1">
        <w:t xml:space="preserve">A </w:t>
      </w:r>
      <w:r w:rsidR="009E7449">
        <w:t xml:space="preserve">claim </w:t>
      </w:r>
      <w:r w:rsidRPr="001132B1">
        <w:t xml:space="preserve">of this kind </w:t>
      </w:r>
      <w:r w:rsidR="00760D63">
        <w:t xml:space="preserve">is </w:t>
      </w:r>
      <w:r w:rsidR="0051345C">
        <w:t xml:space="preserve">patent </w:t>
      </w:r>
      <w:r w:rsidR="00760D63">
        <w:t xml:space="preserve">in </w:t>
      </w:r>
      <w:r w:rsidRPr="001132B1">
        <w:t xml:space="preserve">libertarian </w:t>
      </w:r>
      <w:r w:rsidR="00977405">
        <w:t>opposition to the state</w:t>
      </w:r>
      <w:r w:rsidRPr="001132B1">
        <w:t>.  A more extreme libertarian position says that, absent consent, the state, lik</w:t>
      </w:r>
      <w:r w:rsidR="001132B1">
        <w:t>e any other agent, may enforce natural r</w:t>
      </w:r>
      <w:r w:rsidRPr="001132B1">
        <w:t>ights, but nothing more</w:t>
      </w:r>
      <w:r w:rsidR="00720574" w:rsidRPr="001132B1">
        <w:t xml:space="preserve">, </w:t>
      </w:r>
      <w:r w:rsidR="001132B1">
        <w:t>unless the state satisfies the legitimating c</w:t>
      </w:r>
      <w:r w:rsidR="00720574" w:rsidRPr="001132B1">
        <w:t>ondition of actual consent</w:t>
      </w:r>
      <w:r w:rsidRPr="001132B1">
        <w:t xml:space="preserve"> (Simmons 1979</w:t>
      </w:r>
      <w:r w:rsidR="0019713F">
        <w:t>;</w:t>
      </w:r>
      <w:r w:rsidRPr="001132B1">
        <w:t xml:space="preserve"> 2000</w:t>
      </w:r>
      <w:r w:rsidR="0019713F">
        <w:t>;</w:t>
      </w:r>
      <w:r w:rsidRPr="001132B1">
        <w:t xml:space="preserve"> 2005).  A more moderate libertarian </w:t>
      </w:r>
      <w:r w:rsidRPr="001132B1">
        <w:lastRenderedPageBreak/>
        <w:t xml:space="preserve">position says that, absent </w:t>
      </w:r>
      <w:r w:rsidR="00EE6B36" w:rsidRPr="001132B1">
        <w:t>consent, the state may enforce r</w:t>
      </w:r>
      <w:r w:rsidRPr="001132B1">
        <w:t xml:space="preserve">ights, or </w:t>
      </w:r>
      <w:r w:rsidRPr="00F949D4">
        <w:rPr>
          <w:i/>
        </w:rPr>
        <w:t>contrib</w:t>
      </w:r>
      <w:r w:rsidR="00EE6B36" w:rsidRPr="00F949D4">
        <w:rPr>
          <w:i/>
        </w:rPr>
        <w:t xml:space="preserve">utions to schemes that enforce </w:t>
      </w:r>
      <w:r w:rsidR="00EE3948">
        <w:t xml:space="preserve">natural </w:t>
      </w:r>
      <w:r w:rsidR="00EE6B36" w:rsidRPr="001132B1">
        <w:t>r</w:t>
      </w:r>
      <w:r w:rsidRPr="001132B1">
        <w:t xml:space="preserve">ights, but nothing more.  </w:t>
      </w:r>
      <w:r w:rsidR="00720574" w:rsidRPr="001132B1">
        <w:t xml:space="preserve">That is, the state may “enforce” its directives that people contribute to </w:t>
      </w:r>
      <w:r w:rsidR="001132B1">
        <w:t xml:space="preserve">“negative” </w:t>
      </w:r>
      <w:r w:rsidR="00720574" w:rsidRPr="001132B1">
        <w:t xml:space="preserve">protection from invasion by others, but the state may not “enforce” directives to contribute to the </w:t>
      </w:r>
      <w:r w:rsidR="001132B1">
        <w:t xml:space="preserve">improving people’s situations by providing “positive” goods, such </w:t>
      </w:r>
      <w:r w:rsidR="00720574" w:rsidRPr="001132B1">
        <w:t xml:space="preserve">as nutrition and medical care.  </w:t>
      </w:r>
      <w:r w:rsidRPr="001132B1">
        <w:t xml:space="preserve">Absent consent, the state must be </w:t>
      </w:r>
      <w:r w:rsidR="00720574" w:rsidRPr="001132B1">
        <w:t>“</w:t>
      </w:r>
      <w:r w:rsidRPr="001132B1">
        <w:t>minimal</w:t>
      </w:r>
      <w:r w:rsidR="00720574" w:rsidRPr="001132B1">
        <w:t>”</w:t>
      </w:r>
      <w:r w:rsidRPr="001132B1">
        <w:t xml:space="preserve"> (Nozick 1974).  </w:t>
      </w:r>
    </w:p>
    <w:p w14:paraId="06EDA340" w14:textId="69AB8930" w:rsidR="004D2AC8" w:rsidRPr="001132B1" w:rsidRDefault="004D2AC8" w:rsidP="00F74EC5">
      <w:pPr>
        <w:spacing w:line="480" w:lineRule="auto"/>
        <w:ind w:firstLine="720"/>
      </w:pPr>
      <w:r w:rsidRPr="001132B1">
        <w:t>Why not a more extensive state, which requires contributions to schemes that provide opp</w:t>
      </w:r>
      <w:r w:rsidR="0068711E" w:rsidRPr="001132B1">
        <w:t>ortunities beyond freedom from r</w:t>
      </w:r>
      <w:r w:rsidRPr="001132B1">
        <w:t xml:space="preserve">ights violations, such as greater literacy or protection from infectious disease?  Few libertarians </w:t>
      </w:r>
      <w:r w:rsidR="00012840">
        <w:t xml:space="preserve">feel compelled </w:t>
      </w:r>
      <w:r w:rsidRPr="001132B1">
        <w:t>to deny the truism that people’s lives are improved if they enjoy greater literacy or protect</w:t>
      </w:r>
      <w:r w:rsidR="008257EF">
        <w:t>ion from infectious disease.  After all, t</w:t>
      </w:r>
      <w:r w:rsidRPr="001132B1">
        <w:t xml:space="preserve">he same libertarians may support private charities, or harbor personal hopes for the victims </w:t>
      </w:r>
      <w:r w:rsidR="0030052B">
        <w:t>of command economies</w:t>
      </w:r>
      <w:r w:rsidRPr="001132B1">
        <w:t xml:space="preserve"> </w:t>
      </w:r>
      <w:r w:rsidR="00F949D4">
        <w:t xml:space="preserve">or of markets stifled by excessive regulation, </w:t>
      </w:r>
      <w:r w:rsidRPr="001132B1">
        <w:t>that are predicated on precisely t</w:t>
      </w:r>
      <w:r w:rsidR="008257EF">
        <w:t>hat truism</w:t>
      </w:r>
      <w:r w:rsidR="00793B0E">
        <w:t xml:space="preserve"> (</w:t>
      </w:r>
      <w:proofErr w:type="spellStart"/>
      <w:r w:rsidR="00793B0E">
        <w:t>Narveson</w:t>
      </w:r>
      <w:proofErr w:type="spellEnd"/>
      <w:r w:rsidR="00793B0E">
        <w:t xml:space="preserve"> 2010 263)</w:t>
      </w:r>
      <w:r w:rsidR="008257EF">
        <w:t>.</w:t>
      </w:r>
      <w:r w:rsidRPr="001132B1">
        <w:t xml:space="preserve">  Instead, most libertarians will first answer: “Even if the state improves people’s situation</w:t>
      </w:r>
      <w:r w:rsidR="00035E42">
        <w:t>s</w:t>
      </w:r>
      <w:r w:rsidRPr="001132B1">
        <w:t>, that doesn’t answer the complaint against the relations of rule that the state involves.  For instance, it doesn’t license the state to coerce people, without their consent, to improve their situation.  The ends don’t justify the means.”</w:t>
      </w:r>
    </w:p>
    <w:p w14:paraId="5D82C4CB" w14:textId="74BAEE3F" w:rsidR="007A7E32" w:rsidRDefault="00977405" w:rsidP="00F74EC5">
      <w:pPr>
        <w:spacing w:line="480" w:lineRule="auto"/>
        <w:ind w:firstLine="720"/>
      </w:pPr>
      <w:r>
        <w:t xml:space="preserve">But it’s not just libertarians.  Liberals also </w:t>
      </w:r>
      <w:r w:rsidR="00035E42">
        <w:t>insist on l</w:t>
      </w:r>
      <w:r w:rsidR="00B73C0E" w:rsidRPr="001132B1">
        <w:t>imits</w:t>
      </w:r>
      <w:r w:rsidR="00035E42">
        <w:t xml:space="preserve"> of legitimacy</w:t>
      </w:r>
      <w:r w:rsidR="00B73C0E" w:rsidRPr="001132B1">
        <w:t xml:space="preserve">.  Many accept some </w:t>
      </w:r>
      <w:r>
        <w:t xml:space="preserve">child or cousin </w:t>
      </w:r>
      <w:r w:rsidR="00B73C0E" w:rsidRPr="001132B1">
        <w:t xml:space="preserve">of </w:t>
      </w:r>
      <w:r w:rsidR="00F949D4">
        <w:t xml:space="preserve">Mill’s </w:t>
      </w:r>
      <w:r w:rsidR="00B73C0E" w:rsidRPr="001132B1">
        <w:t xml:space="preserve">Harm Principle: roughly, </w:t>
      </w:r>
      <w:r>
        <w:t xml:space="preserve">that </w:t>
      </w:r>
      <w:r w:rsidR="00B73C0E" w:rsidRPr="001132B1">
        <w:t xml:space="preserve">the state may </w:t>
      </w:r>
      <w:r w:rsidR="00720574" w:rsidRPr="001132B1">
        <w:t xml:space="preserve">“coerce” people </w:t>
      </w:r>
      <w:r w:rsidR="00B73C0E" w:rsidRPr="001132B1">
        <w:t xml:space="preserve">only to prevent harm to others (Feinberg 1984).  Hence, the state cannot coerce people to avoid choices that are bad for themselves alone, even if that would improve their </w:t>
      </w:r>
      <w:r w:rsidR="000A6C4A">
        <w:t>situation</w:t>
      </w:r>
      <w:r w:rsidR="00B73C0E" w:rsidRPr="001132B1">
        <w:t xml:space="preserve">. </w:t>
      </w:r>
    </w:p>
    <w:p w14:paraId="73177986" w14:textId="4252D1BC" w:rsidR="00720574" w:rsidRPr="001132B1" w:rsidRDefault="00B73C0E" w:rsidP="00F74EC5">
      <w:pPr>
        <w:spacing w:line="480" w:lineRule="auto"/>
        <w:ind w:firstLine="720"/>
      </w:pPr>
      <w:r w:rsidRPr="001132B1">
        <w:t>And many liberal</w:t>
      </w:r>
      <w:r w:rsidR="00035E42">
        <w:t xml:space="preserve">s insist </w:t>
      </w:r>
      <w:r w:rsidR="00977405">
        <w:t>on a</w:t>
      </w:r>
      <w:r w:rsidR="00035E42">
        <w:t xml:space="preserve"> legitimating c</w:t>
      </w:r>
      <w:r w:rsidRPr="001132B1">
        <w:t xml:space="preserve">ondition. </w:t>
      </w:r>
      <w:r w:rsidR="00C37D63">
        <w:t xml:space="preserve"> </w:t>
      </w:r>
      <w:r w:rsidRPr="001132B1">
        <w:t xml:space="preserve">Rawls, and the many theorists of “public </w:t>
      </w:r>
      <w:r w:rsidR="000A6C4A">
        <w:t>reason</w:t>
      </w:r>
      <w:r w:rsidRPr="001132B1">
        <w:t xml:space="preserve">” who have followed him, argue, very roughly, that the </w:t>
      </w:r>
      <w:r w:rsidRPr="001132B1">
        <w:lastRenderedPageBreak/>
        <w:t xml:space="preserve">state’s actions, or a special class of the </w:t>
      </w:r>
      <w:r w:rsidR="00035E42">
        <w:t>state’s actions, must meet the legitimating c</w:t>
      </w:r>
      <w:r w:rsidR="006A4874">
        <w:t>ondition of having a “public</w:t>
      </w:r>
      <w:r w:rsidRPr="001132B1">
        <w:t xml:space="preserve"> justification,</w:t>
      </w:r>
      <w:r w:rsidR="006A4874">
        <w:t>”</w:t>
      </w:r>
      <w:r w:rsidRPr="001132B1">
        <w:t xml:space="preserve"> which does not rest on sectarian premises.   Rawls’s “liberal principle of legitimacy” says that because the state “exercises political power,” it must meet the </w:t>
      </w:r>
      <w:r w:rsidR="00035E42">
        <w:t xml:space="preserve">legitimating </w:t>
      </w:r>
      <w:r w:rsidRPr="001132B1">
        <w:t>condition of being (as I will put it) “</w:t>
      </w:r>
      <w:r w:rsidR="00EE3948">
        <w:t xml:space="preserve">reasonably </w:t>
      </w:r>
      <w:r w:rsidRPr="001132B1">
        <w:t xml:space="preserve">acceptable” to those subject to it: roughly, justifiable to them in terms that do not presuppose any particular religion or philosophy of life (1993, 136–37).  Those subject to such “political power,” it would seem, have some </w:t>
      </w:r>
      <w:r w:rsidR="00C37D63">
        <w:t xml:space="preserve">claim against </w:t>
      </w:r>
      <w:r w:rsidRPr="001132B1">
        <w:t xml:space="preserve">it, which must be addressed, if not by their consenting to it, then by its being </w:t>
      </w:r>
      <w:r w:rsidR="004D5020">
        <w:t xml:space="preserve">reasonably </w:t>
      </w:r>
      <w:r w:rsidRPr="001132B1">
        <w:t xml:space="preserve">acceptable to them.  The </w:t>
      </w:r>
      <w:r w:rsidR="00C37D63">
        <w:t xml:space="preserve">claim </w:t>
      </w:r>
      <w:r w:rsidRPr="001132B1">
        <w:t xml:space="preserve">isn’t answered simply by showing that the state </w:t>
      </w:r>
      <w:r w:rsidR="004B0018" w:rsidRPr="001132B1">
        <w:t>meets</w:t>
      </w:r>
      <w:r w:rsidR="0068711E" w:rsidRPr="001132B1">
        <w:t xml:space="preserve"> claims to i</w:t>
      </w:r>
      <w:r w:rsidRPr="001132B1">
        <w:t xml:space="preserve">mprovement.  If it did, </w:t>
      </w:r>
      <w:r w:rsidRPr="00035E42">
        <w:rPr>
          <w:i/>
        </w:rPr>
        <w:t>A Theory of Justice</w:t>
      </w:r>
      <w:r w:rsidRPr="001132B1">
        <w:t xml:space="preserve"> would not have needed a sequel.</w:t>
      </w:r>
    </w:p>
    <w:p w14:paraId="3FD8B5E3" w14:textId="4817955C" w:rsidR="00323CF3" w:rsidRPr="001132B1" w:rsidRDefault="00D571D4" w:rsidP="00F74EC5">
      <w:pPr>
        <w:spacing w:line="480" w:lineRule="auto"/>
        <w:ind w:firstLine="720"/>
      </w:pPr>
      <w:r w:rsidRPr="001132B1">
        <w:t xml:space="preserve">To take another example, Dworkin agrees that there is a crucial “puzzle of legitimacy”: “How can anything” supply a general “justification for coercion in ordinary politics?” (1986, 191).  The </w:t>
      </w:r>
      <w:r w:rsidR="00035E42">
        <w:t xml:space="preserve">legitimating </w:t>
      </w:r>
      <w:r w:rsidRPr="001132B1">
        <w:t xml:space="preserve">condition that must be met, he argues there, is that those subject to such coercion comprise a community of a special and demanding kind—a “community of principle”—which goes beyond merely having a state that promotes the common good.  And the </w:t>
      </w:r>
      <w:r w:rsidR="00B8794F">
        <w:t xml:space="preserve">later </w:t>
      </w:r>
      <w:r w:rsidRPr="001132B1">
        <w:t xml:space="preserve">Dworkin </w:t>
      </w:r>
      <w:r w:rsidR="0019713F">
        <w:t>(</w:t>
      </w:r>
      <w:r w:rsidRPr="001132B1">
        <w:t>2011</w:t>
      </w:r>
      <w:r w:rsidR="0019713F">
        <w:t>)</w:t>
      </w:r>
      <w:r w:rsidRPr="001132B1">
        <w:t xml:space="preserve"> is sown with thoughts of a similar form: the government “has no moral title to coerce, unless…” (372), “coercive political organizations undermine the dignity of their members </w:t>
      </w:r>
      <w:r w:rsidR="00157A0E" w:rsidRPr="001132B1">
        <w:t xml:space="preserve">unless...” (319–20), and so on. </w:t>
      </w:r>
      <w:r w:rsidR="00F8057F">
        <w:t xml:space="preserve">Even </w:t>
      </w:r>
      <w:r w:rsidR="00323CF3" w:rsidRPr="001132B1">
        <w:t>Raz</w:t>
      </w:r>
      <w:r w:rsidR="0019713F">
        <w:t xml:space="preserve"> </w:t>
      </w:r>
      <w:r w:rsidR="0019713F" w:rsidRPr="001132B1">
        <w:t>(2001)</w:t>
      </w:r>
      <w:r w:rsidR="00323CF3" w:rsidRPr="001132B1">
        <w:t xml:space="preserve">, </w:t>
      </w:r>
      <w:r w:rsidR="00F8057F">
        <w:t xml:space="preserve">otherwise so wary of liberal pieties, holds that </w:t>
      </w:r>
      <w:r w:rsidR="00323CF3" w:rsidRPr="001132B1">
        <w:t>state</w:t>
      </w:r>
      <w:r w:rsidR="00035E42">
        <w:t xml:space="preserve"> coercion, at least beyond a l</w:t>
      </w:r>
      <w:r w:rsidR="00323CF3" w:rsidRPr="001132B1">
        <w:t xml:space="preserve">imit of </w:t>
      </w:r>
      <w:r w:rsidR="00035E42">
        <w:t xml:space="preserve">legitimacy roughly modeled on </w:t>
      </w:r>
      <w:r w:rsidR="00F8057F">
        <w:t xml:space="preserve">the </w:t>
      </w:r>
      <w:r w:rsidR="0030052B">
        <w:t>Harm P</w:t>
      </w:r>
      <w:r w:rsidR="00035E42">
        <w:t>rinciple, requires a legitimating c</w:t>
      </w:r>
      <w:r w:rsidR="00323CF3" w:rsidRPr="001132B1">
        <w:t>ondition of “trust.</w:t>
      </w:r>
      <w:r w:rsidR="0019713F">
        <w:t>”</w:t>
      </w:r>
      <w:r w:rsidR="00323CF3" w:rsidRPr="001132B1">
        <w:t xml:space="preserve">  </w:t>
      </w:r>
      <w:r w:rsidR="00402336">
        <w:t>And Williams</w:t>
      </w:r>
      <w:r w:rsidR="0019713F">
        <w:t xml:space="preserve"> (2005, 23)</w:t>
      </w:r>
      <w:r w:rsidR="00402336">
        <w:t xml:space="preserve">, even warier </w:t>
      </w:r>
      <w:r w:rsidR="0069709F">
        <w:t xml:space="preserve">perhaps </w:t>
      </w:r>
      <w:r w:rsidR="00402336">
        <w:t>of liberal pieties, grants that “the first necessary truth, one of few, about the nature of right” says at least that “coercion requires legitimatio</w:t>
      </w:r>
      <w:r w:rsidR="0019713F">
        <w:t>n</w:t>
      </w:r>
      <w:r w:rsidR="00DD18C1">
        <w:t>.</w:t>
      </w:r>
      <w:r w:rsidR="0019713F">
        <w:t>”</w:t>
      </w:r>
    </w:p>
    <w:p w14:paraId="1B1676C9" w14:textId="3652D5D6" w:rsidR="00323CF3" w:rsidRPr="001132B1" w:rsidRDefault="00157A0E" w:rsidP="00F74EC5">
      <w:pPr>
        <w:spacing w:line="480" w:lineRule="auto"/>
        <w:ind w:firstLine="720"/>
      </w:pPr>
      <w:r w:rsidRPr="001132B1">
        <w:lastRenderedPageBreak/>
        <w:t xml:space="preserve">Finally, consider </w:t>
      </w:r>
      <w:r w:rsidR="00665F4C">
        <w:t xml:space="preserve">the idea </w:t>
      </w:r>
      <w:r w:rsidRPr="001132B1">
        <w:t xml:space="preserve">that </w:t>
      </w:r>
      <w:r w:rsidR="009C1AA3">
        <w:t>“</w:t>
      </w:r>
      <w:r w:rsidRPr="001132B1">
        <w:t>economic</w:t>
      </w:r>
      <w:r w:rsidR="009C1AA3">
        <w:t>”</w:t>
      </w:r>
      <w:r w:rsidRPr="001132B1">
        <w:t xml:space="preserve"> justice is more urgent within borders than across them.  Certain relations of rule, such as coercion, are thought to obtain distinctively within borders.  And these relations are thought to provoke a complaint, which is answered only by the </w:t>
      </w:r>
      <w:r w:rsidR="002F66F5">
        <w:t xml:space="preserve">legitimating </w:t>
      </w:r>
      <w:r w:rsidRPr="001132B1">
        <w:t xml:space="preserve">condition of economic justice beyond mere humanitarianism.  No doubt, a minimal state improves people’s </w:t>
      </w:r>
      <w:r w:rsidR="00DF1B39">
        <w:t xml:space="preserve">situations </w:t>
      </w:r>
      <w:r w:rsidRPr="001132B1">
        <w:t xml:space="preserve">beyond what they were in in a state of nature.  But despite these improvements, the minimal state’s relations of rule provoke a new demand for justification, which no one faced in the state of nature.  This </w:t>
      </w:r>
      <w:r w:rsidR="00381B44">
        <w:t>claim</w:t>
      </w:r>
      <w:r w:rsidR="00DF1B39">
        <w:t xml:space="preserve"> must be met by this further legitimating c</w:t>
      </w:r>
      <w:r w:rsidRPr="001132B1">
        <w:t xml:space="preserve">ondition: that it become more than minimal (Blake 2001; Nagel 2005). </w:t>
      </w:r>
      <w:r w:rsidR="00907BFB">
        <w:t xml:space="preserve"> </w:t>
      </w:r>
      <w:r w:rsidRPr="001132B1">
        <w:t>Others argue that since those outside a state’s borders are expo</w:t>
      </w:r>
      <w:r w:rsidR="00DF1B39">
        <w:t>sed to its coercion, a further legitimating c</w:t>
      </w:r>
      <w:r w:rsidRPr="001132B1">
        <w:t>ondition</w:t>
      </w:r>
      <w:r w:rsidR="00EE6887" w:rsidRPr="001132B1">
        <w:t xml:space="preserve"> </w:t>
      </w:r>
      <w:r w:rsidRPr="001132B1">
        <w:t>must be met with respect to them (</w:t>
      </w:r>
      <w:proofErr w:type="spellStart"/>
      <w:r w:rsidRPr="001132B1">
        <w:t>Abizadeh</w:t>
      </w:r>
      <w:proofErr w:type="spellEnd"/>
      <w:r w:rsidRPr="001132B1">
        <w:t xml:space="preserve"> 2008).</w:t>
      </w:r>
    </w:p>
    <w:p w14:paraId="75E79E1D" w14:textId="27AEE25B" w:rsidR="00DA5562" w:rsidRDefault="00665F4C" w:rsidP="00BF3E0A">
      <w:pPr>
        <w:spacing w:line="480" w:lineRule="auto"/>
        <w:ind w:firstLine="720"/>
      </w:pPr>
      <w:r>
        <w:t>In sum</w:t>
      </w:r>
      <w:r w:rsidR="00323CF3" w:rsidRPr="001132B1">
        <w:t xml:space="preserve">, it </w:t>
      </w:r>
      <w:r w:rsidR="00E47E59">
        <w:t>takes searching</w:t>
      </w:r>
      <w:r>
        <w:t xml:space="preserve"> to </w:t>
      </w:r>
      <w:r w:rsidR="00323CF3" w:rsidRPr="001132B1">
        <w:t xml:space="preserve">find a contemporary political philosopher who doesn’t </w:t>
      </w:r>
      <w:r>
        <w:t xml:space="preserve">presuppose </w:t>
      </w:r>
      <w:r w:rsidR="00323CF3" w:rsidRPr="001132B1">
        <w:t>so</w:t>
      </w:r>
      <w:r w:rsidR="00025B05" w:rsidRPr="001132B1">
        <w:t xml:space="preserve">me such </w:t>
      </w:r>
      <w:r w:rsidR="00F949D4">
        <w:t xml:space="preserve">complaint </w:t>
      </w:r>
      <w:r>
        <w:t>against the state</w:t>
      </w:r>
      <w:r w:rsidR="00025B05" w:rsidRPr="001132B1">
        <w:t>.  But w</w:t>
      </w:r>
      <w:r w:rsidR="00323CF3" w:rsidRPr="001132B1">
        <w:t xml:space="preserve">e should find this more puzzling than we do.  After all, it’s hardly true, in general, that </w:t>
      </w:r>
      <w:r w:rsidR="00EE6887" w:rsidRPr="001132B1">
        <w:t xml:space="preserve">measures to </w:t>
      </w:r>
      <w:r w:rsidR="00157A0E" w:rsidRPr="001132B1">
        <w:t>improve people’s circumstances</w:t>
      </w:r>
      <w:r w:rsidR="00EE6887" w:rsidRPr="001132B1">
        <w:t xml:space="preserve"> </w:t>
      </w:r>
      <w:r w:rsidR="002528D4">
        <w:t>must meet legitimating conditions, or respect l</w:t>
      </w:r>
      <w:r w:rsidR="00323CF3" w:rsidRPr="001132B1">
        <w:t>imits</w:t>
      </w:r>
      <w:r w:rsidR="002528D4">
        <w:t xml:space="preserve"> of legitimacy</w:t>
      </w:r>
      <w:r w:rsidR="00323CF3" w:rsidRPr="001132B1">
        <w:t xml:space="preserve">.  If I drain a stagnant pool in my </w:t>
      </w:r>
      <w:r w:rsidR="00137E61">
        <w:t>own back</w:t>
      </w:r>
      <w:r w:rsidR="00323CF3" w:rsidRPr="001132B1">
        <w:t>yard, protecting my neighbors from mosquito-b</w:t>
      </w:r>
      <w:r w:rsidR="002528D4">
        <w:t>orne disease, I don’t need the legitimating c</w:t>
      </w:r>
      <w:r w:rsidR="00323CF3" w:rsidRPr="001132B1">
        <w:t>ondition of their consent, or a public justification, or economic justice, or a relationship of trust.  Nor do I, if I urge them not to embark on some self-destructive course of action.  Yet neither the drainage nor th</w:t>
      </w:r>
      <w:r w:rsidR="002528D4">
        <w:t>e advice respects any familiar l</w:t>
      </w:r>
      <w:r w:rsidR="00323CF3" w:rsidRPr="001132B1">
        <w:t>imit</w:t>
      </w:r>
      <w:r w:rsidR="002528D4">
        <w:t xml:space="preserve"> of legitimacy</w:t>
      </w:r>
      <w:r w:rsidR="00323CF3" w:rsidRPr="001132B1">
        <w:t xml:space="preserve">.  Neither aims solely to prevent </w:t>
      </w:r>
      <w:r w:rsidR="002528D4">
        <w:t>invasions of r</w:t>
      </w:r>
      <w:r w:rsidR="00387E80" w:rsidRPr="001132B1">
        <w:t>ights</w:t>
      </w:r>
      <w:r w:rsidR="00323CF3" w:rsidRPr="001132B1">
        <w:t xml:space="preserve">.  And the advice is manifestly an attempt to influence a self-regarding choice.  So why, then, when the state </w:t>
      </w:r>
      <w:r w:rsidR="00157A0E" w:rsidRPr="001132B1">
        <w:t>improves people’s circumstances</w:t>
      </w:r>
      <w:r w:rsidR="00323CF3" w:rsidRPr="001132B1">
        <w:t>, does it face some c</w:t>
      </w:r>
      <w:r w:rsidR="002528D4">
        <w:t xml:space="preserve">omplaint that </w:t>
      </w:r>
      <w:r w:rsidR="003E672C">
        <w:t xml:space="preserve">can be answered only by </w:t>
      </w:r>
      <w:r w:rsidR="00026E0F">
        <w:t xml:space="preserve">a </w:t>
      </w:r>
      <w:r w:rsidR="002528D4">
        <w:t>legitimating c</w:t>
      </w:r>
      <w:r w:rsidR="00B64C7B">
        <w:t>ondition</w:t>
      </w:r>
      <w:r w:rsidR="002528D4">
        <w:t xml:space="preserve"> or l</w:t>
      </w:r>
      <w:r w:rsidR="00323CF3" w:rsidRPr="001132B1">
        <w:t>imi</w:t>
      </w:r>
      <w:r w:rsidR="00B64C7B">
        <w:t>t</w:t>
      </w:r>
      <w:r w:rsidR="002528D4">
        <w:t xml:space="preserve"> of legitimacy</w:t>
      </w:r>
      <w:r w:rsidR="00323CF3" w:rsidRPr="001132B1">
        <w:t>?</w:t>
      </w:r>
      <w:r w:rsidR="0032502A">
        <w:t xml:space="preserve"> </w:t>
      </w:r>
    </w:p>
    <w:p w14:paraId="070F372A" w14:textId="77777777" w:rsidR="00595CDE" w:rsidRDefault="00595CDE" w:rsidP="00BF3E0A">
      <w:pPr>
        <w:pStyle w:val="Heading2"/>
        <w:spacing w:line="480" w:lineRule="auto"/>
        <w:ind w:firstLine="720"/>
        <w:jc w:val="center"/>
        <w:sectPr w:rsidR="00595CDE" w:rsidSect="00BF3E0A">
          <w:pgSz w:w="12240" w:h="15840"/>
          <w:pgMar w:top="1440" w:right="1440" w:bottom="1440" w:left="1440" w:header="720" w:footer="720" w:gutter="0"/>
          <w:cols w:space="720"/>
          <w:docGrid w:linePitch="326"/>
        </w:sectPr>
      </w:pPr>
      <w:bookmarkStart w:id="57" w:name="_Ref14593107"/>
    </w:p>
    <w:p w14:paraId="5D5C0462" w14:textId="77777777" w:rsidR="00775558" w:rsidRPr="00787AAD" w:rsidRDefault="00775558" w:rsidP="00F74EC5">
      <w:pPr>
        <w:pStyle w:val="Heading2"/>
        <w:spacing w:line="480" w:lineRule="auto"/>
        <w:ind w:left="0" w:firstLine="0"/>
        <w:jc w:val="center"/>
      </w:pPr>
      <w:bookmarkStart w:id="58" w:name="_Toc61099540"/>
      <w:bookmarkEnd w:id="57"/>
      <w:r>
        <w:lastRenderedPageBreak/>
        <w:t>Enforcement</w:t>
      </w:r>
      <w:bookmarkEnd w:id="58"/>
    </w:p>
    <w:p w14:paraId="66E61D10" w14:textId="37479F2C" w:rsidR="00712EE9" w:rsidRDefault="00CE531C" w:rsidP="00BF74A2">
      <w:pPr>
        <w:spacing w:line="480" w:lineRule="auto"/>
        <w:ind w:firstLine="720"/>
      </w:pPr>
      <w:r>
        <w:t xml:space="preserve">Some preliminaries, before we </w:t>
      </w:r>
      <w:r w:rsidR="006F3B39">
        <w:t xml:space="preserve">begin our </w:t>
      </w:r>
      <w:r>
        <w:t xml:space="preserve">search for the complaint </w:t>
      </w:r>
      <w:r w:rsidR="006F3B39">
        <w:t>against the state</w:t>
      </w:r>
      <w:r>
        <w:t xml:space="preserve">: our search both for the relation of rule targeted by the complaint and for what it is about that relation of rule that provokes </w:t>
      </w:r>
      <w:r w:rsidR="00450160">
        <w:t xml:space="preserve">the </w:t>
      </w:r>
      <w:r>
        <w:t>complaint</w:t>
      </w:r>
      <w:r w:rsidR="006F3B39">
        <w:t xml:space="preserve">.  </w:t>
      </w:r>
      <w:r w:rsidR="00712EE9" w:rsidRPr="001132B1">
        <w:t xml:space="preserve">To sharpen our focus, let us idealize the state in two ways.  First, the state is an </w:t>
      </w:r>
      <w:r w:rsidR="00712EE9">
        <w:t>“</w:t>
      </w:r>
      <w:r w:rsidR="00712EE9" w:rsidRPr="001132B1">
        <w:t>ideal enforcer</w:t>
      </w:r>
      <w:r w:rsidR="00712EE9">
        <w:t>”</w:t>
      </w:r>
      <w:r w:rsidR="00712EE9" w:rsidRPr="001132B1">
        <w:t>: it enforces all and only violations of its directives.  Its police, courts, and so on, make no mistakes.</w:t>
      </w:r>
      <w:r w:rsidR="007A7E32">
        <w:t xml:space="preserve">  </w:t>
      </w:r>
      <w:r w:rsidR="00712EE9" w:rsidRPr="001132B1">
        <w:t xml:space="preserve">Second, the state is </w:t>
      </w:r>
      <w:r w:rsidR="00712EE9">
        <w:t>“</w:t>
      </w:r>
      <w:r w:rsidR="00712EE9" w:rsidRPr="001132B1">
        <w:t>ideally directive</w:t>
      </w:r>
      <w:r w:rsidR="00712EE9">
        <w:t>”</w:t>
      </w:r>
      <w:r w:rsidR="00712EE9" w:rsidRPr="001132B1">
        <w:t>: there is no alternative system of directives and enforcement that the state could implement that would bet</w:t>
      </w:r>
      <w:r w:rsidR="00712EE9">
        <w:t xml:space="preserve">ter </w:t>
      </w:r>
      <w:r w:rsidR="00BF202C">
        <w:t xml:space="preserve">serve the public interest, or </w:t>
      </w:r>
      <w:r w:rsidR="00712EE9">
        <w:t xml:space="preserve">meet claims to improvement—although, importantly, </w:t>
      </w:r>
      <w:r w:rsidR="00712EE9" w:rsidRPr="001132B1">
        <w:t xml:space="preserve">there </w:t>
      </w:r>
      <w:r w:rsidR="00712EE9">
        <w:t xml:space="preserve">will usually be many </w:t>
      </w:r>
      <w:r w:rsidR="00712EE9" w:rsidRPr="001132B1">
        <w:t>altern</w:t>
      </w:r>
      <w:r w:rsidR="00712EE9">
        <w:t>ative sets that do equally well</w:t>
      </w:r>
      <w:r w:rsidR="00712EE9" w:rsidRPr="001132B1">
        <w:t xml:space="preserve">.  Granted, this ideal state may automatically meet one of the </w:t>
      </w:r>
      <w:r w:rsidR="00712EE9">
        <w:t xml:space="preserve">legitimating </w:t>
      </w:r>
      <w:r w:rsidR="00712EE9" w:rsidRPr="001132B1">
        <w:t xml:space="preserve">conditions proposed </w:t>
      </w:r>
      <w:r w:rsidR="006F3B39">
        <w:t xml:space="preserve">in the previous </w:t>
      </w:r>
      <w:r w:rsidR="00712EE9" w:rsidRPr="001132B1">
        <w:t xml:space="preserve">section: namely, economic justice beyond humanitarianism.  But it does not, unless more is said, satisfy the other </w:t>
      </w:r>
      <w:r w:rsidR="00712EE9">
        <w:t xml:space="preserve">legitimating </w:t>
      </w:r>
      <w:r w:rsidR="00712EE9" w:rsidRPr="001132B1">
        <w:t xml:space="preserve">conditions, such as consent or acceptability.  Nor does it respect the limits </w:t>
      </w:r>
      <w:r w:rsidR="00712EE9">
        <w:t xml:space="preserve">of legitimacy </w:t>
      </w:r>
      <w:r w:rsidR="00712EE9" w:rsidRPr="001132B1">
        <w:t xml:space="preserve">of the minimal state; it aims to </w:t>
      </w:r>
      <w:r w:rsidR="00712EE9">
        <w:t xml:space="preserve">improve choice situations </w:t>
      </w:r>
      <w:r w:rsidR="00712EE9" w:rsidRPr="001132B1">
        <w:t xml:space="preserve">beyond </w:t>
      </w:r>
      <w:r w:rsidR="00712EE9">
        <w:t xml:space="preserve">simply protecting </w:t>
      </w:r>
      <w:r w:rsidR="00712EE9" w:rsidRPr="001132B1">
        <w:t>rights.</w:t>
      </w:r>
    </w:p>
    <w:p w14:paraId="01921C80" w14:textId="51B23592" w:rsidR="00775558" w:rsidRPr="00BF74A2" w:rsidRDefault="00227B01" w:rsidP="00BF74A2">
      <w:pPr>
        <w:spacing w:line="480" w:lineRule="auto"/>
        <w:ind w:firstLine="720"/>
      </w:pPr>
      <w:r>
        <w:t xml:space="preserve">As we </w:t>
      </w:r>
      <w:r w:rsidR="00B72505" w:rsidRPr="001132B1">
        <w:t xml:space="preserve">review the </w:t>
      </w:r>
      <w:r>
        <w:t xml:space="preserve">usual </w:t>
      </w:r>
      <w:r w:rsidR="00B72505" w:rsidRPr="001132B1">
        <w:t>suspects</w:t>
      </w:r>
      <w:r w:rsidR="004344E4">
        <w:t xml:space="preserve"> for the complaint against the state</w:t>
      </w:r>
      <w:r w:rsidR="00060DC1">
        <w:t xml:space="preserve">, </w:t>
      </w:r>
      <w:r>
        <w:t xml:space="preserve">we will perform two tests, to see whether we have identified the </w:t>
      </w:r>
      <w:r w:rsidR="004344E4">
        <w:t xml:space="preserve">complaint </w:t>
      </w:r>
      <w:r>
        <w:t>against the state.</w:t>
      </w:r>
      <w:r w:rsidR="007A7E32">
        <w:t xml:space="preserve">  </w:t>
      </w:r>
      <w:r>
        <w:t xml:space="preserve">The </w:t>
      </w:r>
      <w:r w:rsidR="00444F2C">
        <w:rPr>
          <w:i/>
        </w:rPr>
        <w:t>Subtraction Test</w:t>
      </w:r>
      <w:r>
        <w:t xml:space="preserve"> asks whether removing</w:t>
      </w:r>
      <w:r w:rsidR="00B72505" w:rsidRPr="001132B1">
        <w:t xml:space="preserve"> the </w:t>
      </w:r>
      <w:r w:rsidR="00CE531C">
        <w:t xml:space="preserve">relation of rule </w:t>
      </w:r>
      <w:r>
        <w:t xml:space="preserve">quiets </w:t>
      </w:r>
      <w:r w:rsidR="00B72505" w:rsidRPr="001132B1">
        <w:t xml:space="preserve">the </w:t>
      </w:r>
      <w:r w:rsidR="00381B44">
        <w:t>complaint</w:t>
      </w:r>
      <w:r w:rsidR="00B72505" w:rsidRPr="001132B1">
        <w:t xml:space="preserve">.  That is, if we subtract, in imagination, the relation of rule </w:t>
      </w:r>
      <w:r>
        <w:t xml:space="preserve">that </w:t>
      </w:r>
      <w:r w:rsidR="00CE531C">
        <w:t>is supposed to provoke the complaint</w:t>
      </w:r>
      <w:r w:rsidR="00B72505" w:rsidRPr="001132B1">
        <w:t xml:space="preserve">, are </w:t>
      </w:r>
      <w:r>
        <w:t xml:space="preserve">we </w:t>
      </w:r>
      <w:r w:rsidR="00B72505" w:rsidRPr="001132B1">
        <w:t xml:space="preserve">still left, intuitively, with </w:t>
      </w:r>
      <w:r>
        <w:t xml:space="preserve">a </w:t>
      </w:r>
      <w:r w:rsidR="00B72505" w:rsidRPr="001132B1">
        <w:t>complaint of the kind that we are trying to make sens</w:t>
      </w:r>
      <w:r>
        <w:t>e of?</w:t>
      </w:r>
      <w:r w:rsidR="00B72505" w:rsidRPr="001132B1">
        <w:t xml:space="preserve">  </w:t>
      </w:r>
      <w:r>
        <w:t xml:space="preserve">If not, then the candidate target </w:t>
      </w:r>
      <w:r w:rsidR="00B72505" w:rsidRPr="001132B1">
        <w:t xml:space="preserve">cannot be the thing, or at least not the only thing, that provokes the complaint.  </w:t>
      </w:r>
      <w:r>
        <w:t xml:space="preserve">The </w:t>
      </w:r>
      <w:r w:rsidR="00B6157D">
        <w:rPr>
          <w:i/>
        </w:rPr>
        <w:t>Spare-Justification</w:t>
      </w:r>
      <w:r w:rsidR="00EE737E">
        <w:rPr>
          <w:i/>
        </w:rPr>
        <w:t xml:space="preserve"> Test</w:t>
      </w:r>
      <w:r>
        <w:t xml:space="preserve"> ask</w:t>
      </w:r>
      <w:r w:rsidR="00982D0D">
        <w:t>s</w:t>
      </w:r>
      <w:r>
        <w:t xml:space="preserve"> whether we can answer the </w:t>
      </w:r>
      <w:r w:rsidR="00A848F0">
        <w:t>complaint</w:t>
      </w:r>
      <w:r w:rsidR="00B72505" w:rsidRPr="001132B1">
        <w:t>, at least by the lights of those who insist that th</w:t>
      </w:r>
      <w:r w:rsidR="00B72505" w:rsidRPr="007A7E32">
        <w:t xml:space="preserve">ere is a </w:t>
      </w:r>
      <w:r w:rsidR="00A848F0" w:rsidRPr="007A7E32">
        <w:t>complaint</w:t>
      </w:r>
      <w:r w:rsidR="00B72505" w:rsidRPr="007A7E32">
        <w:t xml:space="preserve">, </w:t>
      </w:r>
      <w:r w:rsidR="00EE737E" w:rsidRPr="007A7E32">
        <w:t xml:space="preserve">even </w:t>
      </w:r>
      <w:r w:rsidR="00B72505" w:rsidRPr="007A7E32">
        <w:t xml:space="preserve">without the legitimating conditions and limits of legitimacy </w:t>
      </w:r>
      <w:r w:rsidR="00B72505" w:rsidRPr="007A7E32">
        <w:lastRenderedPageBreak/>
        <w:t>that they customarily invoke.</w:t>
      </w:r>
      <w:r w:rsidRPr="007A7E32">
        <w:t xml:space="preserve">  </w:t>
      </w:r>
      <w:r w:rsidR="00544F05" w:rsidRPr="007A7E32">
        <w:t>C</w:t>
      </w:r>
      <w:r w:rsidR="00310C0F" w:rsidRPr="007A7E32">
        <w:t xml:space="preserve">an </w:t>
      </w:r>
      <w:r w:rsidR="00544F05" w:rsidRPr="007A7E32">
        <w:t xml:space="preserve">we </w:t>
      </w:r>
      <w:r w:rsidR="00310C0F" w:rsidRPr="007A7E32">
        <w:t>answer the complain</w:t>
      </w:r>
      <w:r w:rsidR="00544F05" w:rsidRPr="007A7E32">
        <w:t>t with a “sparer” justification?</w:t>
      </w:r>
      <w:r w:rsidR="00310C0F" w:rsidRPr="007A7E32">
        <w:t xml:space="preserve">  </w:t>
      </w:r>
      <w:r w:rsidRPr="007A7E32">
        <w:t xml:space="preserve">If so, then the relation of rule that has been proposed as the target cannot be the thing that provokes the complaint, </w:t>
      </w:r>
      <w:r w:rsidR="0005546E" w:rsidRPr="007A7E32">
        <w:t xml:space="preserve">which </w:t>
      </w:r>
      <w:r w:rsidRPr="007A7E32">
        <w:t xml:space="preserve">is supposed to be </w:t>
      </w:r>
      <w:r w:rsidR="00F32C07" w:rsidRPr="007A7E32">
        <w:t xml:space="preserve">answered only </w:t>
      </w:r>
      <w:r w:rsidR="005C2F03" w:rsidRPr="007A7E32">
        <w:t xml:space="preserve">with the help </w:t>
      </w:r>
      <w:r w:rsidR="009A2A5B" w:rsidRPr="007A7E32">
        <w:t xml:space="preserve">of </w:t>
      </w:r>
      <w:r w:rsidR="00F32C07" w:rsidRPr="007A7E32">
        <w:t>legitim</w:t>
      </w:r>
      <w:r w:rsidR="00F32C07">
        <w:t>ating conditions or limits of legitimacy.</w:t>
      </w:r>
    </w:p>
    <w:p w14:paraId="5C0A2295" w14:textId="3CBE1308" w:rsidR="0070129E" w:rsidRPr="00B64C7B" w:rsidRDefault="00982D0D" w:rsidP="00BF74A2">
      <w:pPr>
        <w:spacing w:line="480" w:lineRule="auto"/>
        <w:ind w:firstLine="720"/>
      </w:pPr>
      <w:proofErr w:type="gramStart"/>
      <w:r>
        <w:t>So</w:t>
      </w:r>
      <w:proofErr w:type="gramEnd"/>
      <w:r>
        <w:t xml:space="preserve"> what might the </w:t>
      </w:r>
      <w:r w:rsidR="00F01F4E">
        <w:t>relation of rule be</w:t>
      </w:r>
      <w:r w:rsidR="00522237">
        <w:t xml:space="preserve"> that provokes the complaint</w:t>
      </w:r>
      <w:r w:rsidR="005E5778">
        <w:t xml:space="preserve"> </w:t>
      </w:r>
      <w:r>
        <w:t xml:space="preserve">against the state? </w:t>
      </w:r>
      <w:r w:rsidR="006F3B39">
        <w:t xml:space="preserve"> </w:t>
      </w:r>
      <w:r w:rsidR="00060DC1">
        <w:t>Most often</w:t>
      </w:r>
      <w:r w:rsidR="00F01F4E">
        <w:t xml:space="preserve">, perhaps, it </w:t>
      </w:r>
      <w:r w:rsidR="00196507" w:rsidRPr="00B64C7B">
        <w:t xml:space="preserve">is </w:t>
      </w:r>
      <w:r w:rsidR="00B72505">
        <w:t xml:space="preserve">said to be </w:t>
      </w:r>
      <w:r w:rsidR="00196507" w:rsidRPr="00B64C7B">
        <w:t xml:space="preserve">the state’s </w:t>
      </w:r>
      <w:r w:rsidR="00243AEC" w:rsidRPr="00B64C7B">
        <w:t>enforcing our compliance with its directives.  Indeed, it is very often said that it is the state’s use of force</w:t>
      </w:r>
      <w:r w:rsidR="007A7E32">
        <w:t>,</w:t>
      </w:r>
      <w:r w:rsidR="00243AEC" w:rsidRPr="00B64C7B">
        <w:t xml:space="preserve"> violence</w:t>
      </w:r>
      <w:r w:rsidR="007A7E32">
        <w:t xml:space="preserve">, </w:t>
      </w:r>
      <w:r w:rsidR="00243AEC" w:rsidRPr="00B64C7B">
        <w:t>threat of punishmen</w:t>
      </w:r>
      <w:r w:rsidR="007A7E32">
        <w:t xml:space="preserve">t, </w:t>
      </w:r>
      <w:r w:rsidR="00243AEC" w:rsidRPr="00B64C7B">
        <w:t>or coercion that calls for specia</w:t>
      </w:r>
      <w:r w:rsidR="00B64C7B">
        <w:t>l legitimating conditions or l</w:t>
      </w:r>
      <w:r w:rsidR="00243AEC" w:rsidRPr="00B64C7B">
        <w:t>imits</w:t>
      </w:r>
      <w:r w:rsidR="00B64C7B">
        <w:t xml:space="preserve"> of legitimacy</w:t>
      </w:r>
      <w:r w:rsidR="00243AEC" w:rsidRPr="00B64C7B">
        <w:t>.</w:t>
      </w:r>
      <w:r w:rsidR="00F91FA8" w:rsidRPr="00B64C7B">
        <w:rPr>
          <w:rStyle w:val="FootnoteReference"/>
        </w:rPr>
        <w:footnoteReference w:id="7"/>
      </w:r>
    </w:p>
    <w:p w14:paraId="2B9C1DCC" w14:textId="62ECF072" w:rsidR="0070129E" w:rsidRPr="00B64C7B" w:rsidRDefault="0070129E" w:rsidP="00BF74A2">
      <w:pPr>
        <w:spacing w:line="480" w:lineRule="auto"/>
        <w:ind w:firstLine="720"/>
      </w:pPr>
      <w:r w:rsidRPr="00B64C7B">
        <w:t xml:space="preserve">What then </w:t>
      </w:r>
      <w:r w:rsidR="007A7E32">
        <w:t xml:space="preserve">does </w:t>
      </w:r>
      <w:r w:rsidR="00B64C7B">
        <w:t>“</w:t>
      </w:r>
      <w:r w:rsidRPr="00B64C7B">
        <w:t>enforc</w:t>
      </w:r>
      <w:r w:rsidR="007A7E32">
        <w:t>ing</w:t>
      </w:r>
      <w:r w:rsidR="00B64C7B">
        <w:t>”</w:t>
      </w:r>
      <w:r w:rsidR="007A7E32">
        <w:t xml:space="preserve"> mean</w:t>
      </w:r>
      <w:r w:rsidRPr="00B64C7B">
        <w:t xml:space="preserve">?  It divides into three categories, which </w:t>
      </w:r>
      <w:r w:rsidR="006C21B1">
        <w:t>call for quite different treatment</w:t>
      </w:r>
      <w:r w:rsidR="00B64C7B">
        <w:t>.  First, t</w:t>
      </w:r>
      <w:r w:rsidRPr="00B64C7B">
        <w:t xml:space="preserve">o enforce a directive, </w:t>
      </w:r>
      <w:r w:rsidRPr="009037EC">
        <w:rPr>
          <w:i/>
        </w:rPr>
        <w:t>D</w:t>
      </w:r>
      <w:r w:rsidRPr="00B64C7B">
        <w:t xml:space="preserve">, may be </w:t>
      </w:r>
      <w:r w:rsidRPr="007A7E32">
        <w:rPr>
          <w:iCs/>
        </w:rPr>
        <w:t>to threaten:</w:t>
      </w:r>
      <w:r w:rsidRPr="00B64C7B">
        <w:t xml:space="preserve"> to prevent the agent’s violation of </w:t>
      </w:r>
      <w:r w:rsidRPr="009037EC">
        <w:rPr>
          <w:i/>
        </w:rPr>
        <w:t xml:space="preserve">D </w:t>
      </w:r>
      <w:r w:rsidRPr="00B64C7B">
        <w:t xml:space="preserve">by telling him that he will suffer some unwelcome consequence if he violates </w:t>
      </w:r>
      <w:r w:rsidRPr="009037EC">
        <w:rPr>
          <w:i/>
        </w:rPr>
        <w:t>D</w:t>
      </w:r>
      <w:r w:rsidRPr="00B64C7B">
        <w:t xml:space="preserve">.  </w:t>
      </w:r>
      <w:r w:rsidR="00B64C7B">
        <w:t>Second</w:t>
      </w:r>
      <w:r w:rsidRPr="00B64C7B">
        <w:t xml:space="preserve">, to enforce </w:t>
      </w:r>
      <w:r w:rsidRPr="009037EC">
        <w:rPr>
          <w:i/>
        </w:rPr>
        <w:t xml:space="preserve">D </w:t>
      </w:r>
      <w:r w:rsidRPr="00B64C7B">
        <w:t xml:space="preserve">may be to </w:t>
      </w:r>
      <w:r w:rsidRPr="007A7E32">
        <w:rPr>
          <w:iCs/>
        </w:rPr>
        <w:t>defend</w:t>
      </w:r>
      <w:r w:rsidRPr="00B64C7B">
        <w:t xml:space="preserve">: </w:t>
      </w:r>
      <w:r w:rsidRPr="00522237">
        <w:t xml:space="preserve">to prevent the agent’s violation of </w:t>
      </w:r>
      <w:r w:rsidRPr="00522237">
        <w:rPr>
          <w:i/>
        </w:rPr>
        <w:t>D</w:t>
      </w:r>
      <w:r w:rsidRPr="00522237">
        <w:t xml:space="preserve"> by more direct, physical </w:t>
      </w:r>
      <w:r w:rsidRPr="00B64C7B">
        <w:t xml:space="preserve">means.  Note that “defense” covers a wider range of cases than it might at first seem.  Restitution “after the fact”—such as returning stolen goods—is often described as a response to a past violation.  But </w:t>
      </w:r>
      <w:r w:rsidR="00AA4F3B">
        <w:t xml:space="preserve">often </w:t>
      </w:r>
      <w:r w:rsidRPr="00B64C7B">
        <w:lastRenderedPageBreak/>
        <w:t xml:space="preserve">such responses are forward-looking defense; they aim to prevent the future violation that would take place if, say, the thief were to </w:t>
      </w:r>
      <w:r w:rsidRPr="007A7E32">
        <w:rPr>
          <w:iCs/>
        </w:rPr>
        <w:t>remain</w:t>
      </w:r>
      <w:r w:rsidRPr="00B72505">
        <w:rPr>
          <w:i/>
        </w:rPr>
        <w:t xml:space="preserve"> </w:t>
      </w:r>
      <w:r w:rsidRPr="00B64C7B">
        <w:t>in control of the stolen goods.</w:t>
      </w:r>
      <w:r w:rsidR="00F91FA8" w:rsidRPr="00B64C7B">
        <w:rPr>
          <w:rStyle w:val="FootnoteReference"/>
        </w:rPr>
        <w:footnoteReference w:id="8"/>
      </w:r>
      <w:r w:rsidR="007A7E32">
        <w:t xml:space="preserve">  </w:t>
      </w:r>
      <w:r w:rsidRPr="00B64C7B">
        <w:t xml:space="preserve">Finally, to enforce </w:t>
      </w:r>
      <w:r w:rsidRPr="009037EC">
        <w:rPr>
          <w:i/>
        </w:rPr>
        <w:t xml:space="preserve">D </w:t>
      </w:r>
      <w:r w:rsidRPr="00B64C7B">
        <w:t xml:space="preserve">may be </w:t>
      </w:r>
      <w:r w:rsidRPr="007A7E32">
        <w:rPr>
          <w:iCs/>
        </w:rPr>
        <w:t>to impose a deterrent</w:t>
      </w:r>
      <w:r w:rsidRPr="00B64C7B">
        <w:t xml:space="preserve">: to follow through on the threat (whether or not the threat itself was permissibly issued), by visiting those unwelcome consequences on someone who violates </w:t>
      </w:r>
      <w:r w:rsidRPr="009037EC">
        <w:rPr>
          <w:i/>
        </w:rPr>
        <w:t>D</w:t>
      </w:r>
      <w:r w:rsidRPr="00B64C7B">
        <w:t xml:space="preserve">, not with the aim of preventing the violation of </w:t>
      </w:r>
      <w:r w:rsidRPr="009037EC">
        <w:rPr>
          <w:i/>
        </w:rPr>
        <w:t xml:space="preserve">D </w:t>
      </w:r>
      <w:r w:rsidRPr="00B64C7B">
        <w:t xml:space="preserve">itself (which has already occurred), but instead to sustain the potency of future threats to deter the agent or others from violating instances of the same sort of directive.  I use </w:t>
      </w:r>
      <w:r w:rsidR="00CB3CB2" w:rsidRPr="00B64C7B">
        <w:t xml:space="preserve">the phrase </w:t>
      </w:r>
      <w:r w:rsidRPr="00B64C7B">
        <w:t xml:space="preserve">“impose a deterrent” instead of (the admittedly less cumbersome) “punish,” to stress that it does not involve condemnation, as punishment, perhaps by definition, does.  The </w:t>
      </w:r>
      <w:r w:rsidR="00522237">
        <w:t>purpose</w:t>
      </w:r>
      <w:r w:rsidRPr="00B64C7B">
        <w:t xml:space="preserve"> of following through on deterrent threats is simply to induce cooperation, and that needn’t involve condemnation.</w:t>
      </w:r>
    </w:p>
    <w:p w14:paraId="408E7DBC" w14:textId="318C86EF" w:rsidR="0070129E" w:rsidRPr="00B64C7B" w:rsidRDefault="0070129E" w:rsidP="00BF3E0A">
      <w:pPr>
        <w:spacing w:line="480" w:lineRule="auto"/>
        <w:ind w:firstLine="720"/>
      </w:pPr>
      <w:r w:rsidRPr="00B64C7B">
        <w:t xml:space="preserve">For reasons that will become clearer as we proceed, I start by looking for a complaint against the state’s imposing deterrents for violations of its directives.  Suppose that some subject, Violet, has violated a state directive.  May the state impose a deterrent on her?  Let us assume that the deterrent, following contemporary practice, is imprisonment.  Imprisoning her would deter future violations, which sustains cooperation, which in turn </w:t>
      </w:r>
      <w:r w:rsidR="000E15E3">
        <w:t>promotes the public interest</w:t>
      </w:r>
      <w:r w:rsidRPr="00B64C7B">
        <w:t xml:space="preserve">.  </w:t>
      </w:r>
      <w:proofErr w:type="gramStart"/>
      <w:r w:rsidRPr="00B64C7B">
        <w:t>So</w:t>
      </w:r>
      <w:proofErr w:type="gramEnd"/>
      <w:r w:rsidRPr="00B64C7B">
        <w:t xml:space="preserve"> what’s the problem?</w:t>
      </w:r>
    </w:p>
    <w:p w14:paraId="21460986" w14:textId="71E8C952" w:rsidR="00B01361" w:rsidRPr="00787AAD" w:rsidRDefault="00B01361" w:rsidP="00BF3E0A">
      <w:pPr>
        <w:spacing w:line="480" w:lineRule="auto"/>
        <w:ind w:firstLine="720"/>
        <w:rPr>
          <w:rFonts w:ascii="Times New Roman" w:hAnsi="Times New Roman" w:cs="Times New Roman"/>
        </w:rPr>
      </w:pPr>
      <w:r w:rsidRPr="00787AAD">
        <w:rPr>
          <w:rFonts w:ascii="Times New Roman" w:hAnsi="Times New Roman" w:cs="Times New Roman"/>
        </w:rPr>
        <w:t xml:space="preserve"> </w:t>
      </w:r>
    </w:p>
    <w:p w14:paraId="53B20482" w14:textId="77777777" w:rsidR="00B9330C" w:rsidRPr="00787AAD" w:rsidRDefault="00B9330C" w:rsidP="00BF3E0A">
      <w:pPr>
        <w:spacing w:line="480" w:lineRule="auto"/>
        <w:ind w:firstLine="720"/>
        <w:rPr>
          <w:rFonts w:ascii="Times New Roman" w:hAnsi="Times New Roman" w:cs="Times New Roman"/>
        </w:rPr>
      </w:pPr>
    </w:p>
    <w:p w14:paraId="60D85BEA" w14:textId="77777777" w:rsidR="00D74F2C" w:rsidRPr="00787AAD" w:rsidRDefault="00D74F2C" w:rsidP="00BF3E0A">
      <w:pPr>
        <w:spacing w:line="480" w:lineRule="auto"/>
        <w:ind w:firstLine="720"/>
        <w:rPr>
          <w:rFonts w:ascii="Times New Roman" w:hAnsi="Times New Roman" w:cs="Times New Roman"/>
          <w:b/>
        </w:rPr>
        <w:sectPr w:rsidR="00D74F2C" w:rsidRPr="00787AAD" w:rsidSect="00BF3E0A">
          <w:pgSz w:w="12240" w:h="15840"/>
          <w:pgMar w:top="1440" w:right="1440" w:bottom="1440" w:left="1440" w:header="720" w:footer="720" w:gutter="0"/>
          <w:cols w:space="720"/>
          <w:docGrid w:linePitch="326"/>
        </w:sectPr>
      </w:pPr>
    </w:p>
    <w:p w14:paraId="52204DAA" w14:textId="09ABFF1B" w:rsidR="00447C27" w:rsidRPr="00BF74A2" w:rsidRDefault="00646B56" w:rsidP="00BF74A2">
      <w:pPr>
        <w:pStyle w:val="Heading2"/>
        <w:spacing w:line="480" w:lineRule="auto"/>
        <w:ind w:left="0" w:firstLine="0"/>
        <w:jc w:val="center"/>
      </w:pPr>
      <w:bookmarkStart w:id="59" w:name="_Ref430844878"/>
      <w:bookmarkStart w:id="60" w:name="_Toc61099541"/>
      <w:r>
        <w:lastRenderedPageBreak/>
        <w:t xml:space="preserve">The </w:t>
      </w:r>
      <w:r w:rsidR="00B01361" w:rsidRPr="00787AAD">
        <w:t>Distributive Complaint</w:t>
      </w:r>
      <w:bookmarkEnd w:id="59"/>
      <w:bookmarkEnd w:id="60"/>
    </w:p>
    <w:p w14:paraId="0CF91F10" w14:textId="48F4B5DA" w:rsidR="009053F4" w:rsidRPr="001E24BA" w:rsidRDefault="00447C27" w:rsidP="00BF74A2">
      <w:pPr>
        <w:spacing w:line="480" w:lineRule="auto"/>
        <w:ind w:firstLine="720"/>
      </w:pPr>
      <w:r w:rsidRPr="001E24BA">
        <w:t xml:space="preserve">Needless to say, in order to be effective, the deterrent may need to curtail radically the opportunities that Violet enjoys, not least </w:t>
      </w:r>
      <w:r w:rsidR="00742739">
        <w:t>her freedom of movement</w:t>
      </w:r>
      <w:r w:rsidRPr="001E24BA">
        <w:t>.  But this is not enough for a complaint.  For</w:t>
      </w:r>
      <w:r w:rsidR="00C2312E">
        <w:t>,</w:t>
      </w:r>
      <w:r w:rsidRPr="001E24BA">
        <w:t xml:space="preserve"> by hypothesis, the deterrent </w:t>
      </w:r>
      <w:r w:rsidR="00080947">
        <w:t>improves the situations of others</w:t>
      </w:r>
      <w:r w:rsidRPr="001E24BA">
        <w:t>.  By analogy, s</w:t>
      </w:r>
      <w:r w:rsidR="00080947">
        <w:t xml:space="preserve">uppose we don’t save one person, Uno, </w:t>
      </w:r>
      <w:r w:rsidRPr="001E24BA">
        <w:t xml:space="preserve">from </w:t>
      </w:r>
      <w:r w:rsidR="00742739">
        <w:t xml:space="preserve">one </w:t>
      </w:r>
      <w:r w:rsidRPr="001E24BA">
        <w:t>month-long entrapment in a pit, in or</w:t>
      </w:r>
      <w:r w:rsidR="00742739">
        <w:t xml:space="preserve">der to save </w:t>
      </w:r>
      <w:r w:rsidR="00F0370C">
        <w:t xml:space="preserve">Duo and Trio </w:t>
      </w:r>
      <w:r w:rsidR="00742739">
        <w:t xml:space="preserve">from two </w:t>
      </w:r>
      <w:r w:rsidRPr="001E24BA">
        <w:t xml:space="preserve">month-long entrapments in similar pits.  We do indeed leave the freedom of movement of </w:t>
      </w:r>
      <w:r w:rsidR="00080947">
        <w:t xml:space="preserve">Uno </w:t>
      </w:r>
      <w:r w:rsidRPr="001E24BA">
        <w:t xml:space="preserve">worse than we could have left it.  But this is in order to avoid leaving the freedom of movement of </w:t>
      </w:r>
      <w:r w:rsidR="00F0370C">
        <w:t xml:space="preserve">Duo and Trio </w:t>
      </w:r>
      <w:r w:rsidRPr="001E24BA">
        <w:t xml:space="preserve">worse to a far greater degree.  If </w:t>
      </w:r>
      <w:r w:rsidR="00080947">
        <w:t xml:space="preserve">Uno </w:t>
      </w:r>
      <w:r w:rsidRPr="001E24BA">
        <w:t xml:space="preserve">has a complaint, it seems straightforwardly answered by observing that </w:t>
      </w:r>
      <w:r w:rsidR="009736C9">
        <w:t>we are triaging their claims to improvement in a f</w:t>
      </w:r>
      <w:r w:rsidR="00522237">
        <w:t xml:space="preserve">air way.  We are </w:t>
      </w:r>
      <w:r w:rsidR="004B2F92">
        <w:t>serving the public interest.</w:t>
      </w:r>
    </w:p>
    <w:p w14:paraId="58360B6B" w14:textId="6EF15B29" w:rsidR="009053F4" w:rsidRPr="001E24BA" w:rsidRDefault="009053F4" w:rsidP="00BF74A2">
      <w:pPr>
        <w:spacing w:line="480" w:lineRule="auto"/>
        <w:ind w:firstLine="720"/>
      </w:pPr>
      <w:r w:rsidRPr="001E24BA">
        <w:t xml:space="preserve">It might be replied, however, that Violet’s case is not like this.  It isn’t as though if Violet isn’t imprisoned, two others will be imprisoned in similar cells for twice the time.  Instead, not imprisoning Violet will affect each other person far more modestly.  By hypothesis, not imprisoning Violet will weaken deterrence.  But the effect of this weakened deterrence will be to leave each other person only a little more exposed to property </w:t>
      </w:r>
      <w:proofErr w:type="gramStart"/>
      <w:r w:rsidRPr="001E24BA">
        <w:t>crime, or</w:t>
      </w:r>
      <w:proofErr w:type="gramEnd"/>
      <w:r w:rsidRPr="001E24BA">
        <w:t xml:space="preserve"> leave each other person with only a little less in the way of public services.  In sum, Violet bears great losses in order to provide others with much smaller benefits.  </w:t>
      </w:r>
      <w:r w:rsidR="002811EB" w:rsidRPr="001E24BA">
        <w:t xml:space="preserve">Which is to say that imposing the deterrent on Violet </w:t>
      </w:r>
      <w:r w:rsidR="002811EB" w:rsidRPr="007A7E32">
        <w:t xml:space="preserve">does not </w:t>
      </w:r>
      <w:r w:rsidR="00080947" w:rsidRPr="007A7E32">
        <w:t xml:space="preserve">promote the public interest, does not </w:t>
      </w:r>
      <w:r w:rsidR="00EA2B63" w:rsidRPr="007A7E32">
        <w:t xml:space="preserve">fairly triage </w:t>
      </w:r>
      <w:r w:rsidR="00080947" w:rsidRPr="007A7E32">
        <w:t xml:space="preserve">improvement claims, </w:t>
      </w:r>
      <w:r w:rsidRPr="007A7E32">
        <w:t>since</w:t>
      </w:r>
      <w:r w:rsidR="00924511" w:rsidRPr="007A7E32">
        <w:t xml:space="preserve"> </w:t>
      </w:r>
      <w:r w:rsidR="00742739" w:rsidRPr="007A7E32">
        <w:t xml:space="preserve">the </w:t>
      </w:r>
      <w:r w:rsidR="00924511" w:rsidRPr="007A7E32">
        <w:t>trade-</w:t>
      </w:r>
      <w:r w:rsidRPr="007A7E32">
        <w:t>offs between Violet</w:t>
      </w:r>
      <w:r w:rsidRPr="001E24BA">
        <w:t xml:space="preserve"> and others are </w:t>
      </w:r>
      <w:r w:rsidR="00730D2E">
        <w:t>unfair</w:t>
      </w:r>
      <w:r w:rsidR="001E15CA">
        <w:t xml:space="preserve"> to Violet</w:t>
      </w:r>
      <w:r w:rsidRPr="001E24BA">
        <w:t>.</w:t>
      </w:r>
    </w:p>
    <w:p w14:paraId="05966C2D" w14:textId="3C433479" w:rsidR="00CF1401" w:rsidRPr="00BF74A2" w:rsidRDefault="009053F4" w:rsidP="00BF74A2">
      <w:pPr>
        <w:spacing w:line="480" w:lineRule="auto"/>
        <w:ind w:firstLine="720"/>
        <w:rPr>
          <w:i/>
        </w:rPr>
      </w:pPr>
      <w:r w:rsidRPr="001E24BA">
        <w:t xml:space="preserve">How, if at all, can </w:t>
      </w:r>
      <w:r w:rsidR="00C81766">
        <w:t xml:space="preserve">this </w:t>
      </w:r>
      <w:r w:rsidRPr="007A7E32">
        <w:rPr>
          <w:i/>
        </w:rPr>
        <w:t>Distributive Complaint</w:t>
      </w:r>
      <w:r w:rsidR="00DC08B5">
        <w:t xml:space="preserve"> be </w:t>
      </w:r>
      <w:r w:rsidR="00255270">
        <w:t>answered</w:t>
      </w:r>
      <w:r w:rsidR="00DC08B5">
        <w:t xml:space="preserve">? </w:t>
      </w:r>
      <w:r w:rsidR="00C2312E">
        <w:t>Section</w:t>
      </w:r>
      <w:r w:rsidR="00085C25">
        <w:t xml:space="preserve"> </w:t>
      </w:r>
      <w:r w:rsidR="00E158AE">
        <w:fldChar w:fldCharType="begin"/>
      </w:r>
      <w:r w:rsidR="00E158AE">
        <w:instrText xml:space="preserve"> REF _Ref454711169 \r </w:instrText>
      </w:r>
      <w:r w:rsidR="00E158AE">
        <w:fldChar w:fldCharType="separate"/>
      </w:r>
      <w:r w:rsidR="0027255C">
        <w:t>1.5</w:t>
      </w:r>
      <w:r w:rsidR="00E158AE">
        <w:fldChar w:fldCharType="end"/>
      </w:r>
      <w:r w:rsidR="00524FEF">
        <w:t xml:space="preserve"> </w:t>
      </w:r>
      <w:r w:rsidR="008D3B15">
        <w:t xml:space="preserve">suggested an </w:t>
      </w:r>
      <w:r w:rsidR="00255270">
        <w:t xml:space="preserve">answer.  </w:t>
      </w:r>
      <w:r w:rsidR="00303097">
        <w:t xml:space="preserve">There we argued that Indy’s </w:t>
      </w:r>
      <w:r w:rsidR="00303097" w:rsidRPr="001E24BA">
        <w:t xml:space="preserve">claims to improvement should </w:t>
      </w:r>
      <w:r w:rsidR="00303097">
        <w:t xml:space="preserve">be </w:t>
      </w:r>
      <w:r w:rsidR="00303097" w:rsidRPr="001E24BA">
        <w:t xml:space="preserve">understood </w:t>
      </w:r>
      <w:r w:rsidR="00303097">
        <w:t xml:space="preserve">not as claims to, say, the consummated enjoyment of final stuff, but instead as claims </w:t>
      </w:r>
      <w:proofErr w:type="gramStart"/>
      <w:r w:rsidR="00303097">
        <w:t xml:space="preserve">to </w:t>
      </w:r>
      <w:r w:rsidR="00303097">
        <w:lastRenderedPageBreak/>
        <w:t>choice</w:t>
      </w:r>
      <w:proofErr w:type="gramEnd"/>
      <w:r w:rsidR="00303097">
        <w:t xml:space="preserve"> situations: to </w:t>
      </w:r>
      <w:r w:rsidR="00255270">
        <w:t xml:space="preserve">certain </w:t>
      </w:r>
      <w:r w:rsidRPr="001E24BA">
        <w:t>chance</w:t>
      </w:r>
      <w:r w:rsidR="00303097">
        <w:t>s</w:t>
      </w:r>
      <w:r w:rsidRPr="001E24BA">
        <w:t xml:space="preserve"> </w:t>
      </w:r>
      <w:r w:rsidR="00303097">
        <w:t xml:space="preserve">of enjoying certain </w:t>
      </w:r>
      <w:r w:rsidRPr="001E24BA">
        <w:t>good</w:t>
      </w:r>
      <w:r w:rsidR="00303097">
        <w:t>s</w:t>
      </w:r>
      <w:r w:rsidRPr="001E24BA">
        <w:t xml:space="preserve">, if </w:t>
      </w:r>
      <w:r w:rsidR="00303097">
        <w:t xml:space="preserve">Indy </w:t>
      </w:r>
      <w:r w:rsidR="001C2E78">
        <w:t>chooses appropriately</w:t>
      </w:r>
      <w:r w:rsidRPr="001E24BA">
        <w:t>.</w:t>
      </w:r>
      <w:r w:rsidR="00CD2EBE">
        <w:t xml:space="preserve">  </w:t>
      </w:r>
      <w:r w:rsidR="00303097">
        <w:t xml:space="preserve">Applying the same logic to Violet, she has </w:t>
      </w:r>
      <w:r w:rsidR="0080406E">
        <w:t xml:space="preserve">the </w:t>
      </w:r>
      <w:r w:rsidR="00F35BF9" w:rsidRPr="001E24BA">
        <w:t>D</w:t>
      </w:r>
      <w:r w:rsidRPr="001E24BA">
        <w:t xml:space="preserve">istributive Complaint only if the state provides her with a </w:t>
      </w:r>
      <w:r w:rsidR="00303097">
        <w:t xml:space="preserve">worse </w:t>
      </w:r>
      <w:r w:rsidR="0080406E">
        <w:t xml:space="preserve">choice situation </w:t>
      </w:r>
      <w:r w:rsidRPr="001E24BA">
        <w:t xml:space="preserve">than </w:t>
      </w:r>
      <w:r w:rsidR="00303097">
        <w:t xml:space="preserve">it could provide her, without unfairness to others.  But the state does not </w:t>
      </w:r>
      <w:r w:rsidR="001C2E78">
        <w:t>provide her with a worse choice situation than it could provide her, without unfairness to others</w:t>
      </w:r>
      <w:r w:rsidR="00303097">
        <w:t>.  T</w:t>
      </w:r>
      <w:r w:rsidRPr="001E24BA">
        <w:t xml:space="preserve">urn the clock back to before Violet’s violation of the state’s directive.  At that point, the state offered her exactly the same </w:t>
      </w:r>
      <w:r w:rsidR="0080406E">
        <w:t xml:space="preserve">choice situation </w:t>
      </w:r>
      <w:r w:rsidRPr="001E24BA">
        <w:t>t</w:t>
      </w:r>
      <w:r w:rsidR="0080406E">
        <w:t>hat it offered everyone else.  It was p</w:t>
      </w:r>
      <w:r w:rsidRPr="001E24BA">
        <w:t xml:space="preserve">art of that </w:t>
      </w:r>
      <w:r w:rsidR="0080406E">
        <w:t xml:space="preserve">choice situation </w:t>
      </w:r>
      <w:r w:rsidRPr="001E24BA">
        <w:t xml:space="preserve">that if Violet complied with a certain directive, she would not be imprisoned, and if she violated this directive, she would be.  In imposing the deterrent on Violet, it might be said, the state isn’t depriving her of this </w:t>
      </w:r>
      <w:r w:rsidR="0080406E">
        <w:t>choice situation</w:t>
      </w:r>
      <w:r w:rsidRPr="001E24BA">
        <w:t xml:space="preserve">.  What it does is consistent with her having </w:t>
      </w:r>
      <w:r w:rsidR="0080406E">
        <w:t>it</w:t>
      </w:r>
      <w:r w:rsidRPr="001E24BA">
        <w:t>.</w:t>
      </w:r>
    </w:p>
    <w:p w14:paraId="1D5A0365" w14:textId="4715FAF5" w:rsidR="009053F4" w:rsidRPr="001E24BA" w:rsidRDefault="009053F4" w:rsidP="00BF74A2">
      <w:pPr>
        <w:spacing w:line="480" w:lineRule="auto"/>
        <w:ind w:firstLine="720"/>
      </w:pPr>
      <w:r w:rsidRPr="001E24BA">
        <w:t xml:space="preserve">Violet might protest: “Yes, I grant that my </w:t>
      </w:r>
      <w:r w:rsidR="0080406E">
        <w:t xml:space="preserve">choice situation </w:t>
      </w:r>
      <w:r w:rsidRPr="001E24BA">
        <w:t>was no worse than anyone else’s</w:t>
      </w:r>
      <w:r w:rsidR="00B94A44">
        <w:t xml:space="preserve"> actually was</w:t>
      </w:r>
      <w:r w:rsidRPr="001E24BA">
        <w:t xml:space="preserve">, but it was worse than anyone’s needed to be.  The state could have provided everyone a clearly better </w:t>
      </w:r>
      <w:r w:rsidR="0080406E">
        <w:t xml:space="preserve">choice situation, in which </w:t>
      </w:r>
      <w:r w:rsidRPr="00416AEF">
        <w:rPr>
          <w:iCs/>
        </w:rPr>
        <w:t>whether or not</w:t>
      </w:r>
      <w:r w:rsidRPr="001E24BA">
        <w:t xml:space="preserve"> one complies with the directive, one </w:t>
      </w:r>
      <w:r w:rsidR="0080406E">
        <w:t xml:space="preserve">does </w:t>
      </w:r>
      <w:r w:rsidRPr="001E24BA">
        <w:t>not suffer the deterrent.</w:t>
      </w:r>
      <w:r w:rsidR="001C3323">
        <w:t xml:space="preserve">  Surely, it is better to </w:t>
      </w:r>
      <w:r w:rsidR="00264F00">
        <w:t>have a choice situation in which one does not suffer the deterrent no matter what one does than one in which one runs the risk of suffering it</w:t>
      </w:r>
      <w:r w:rsidR="009A05D9">
        <w:t>!</w:t>
      </w:r>
      <w:r w:rsidR="00264F00">
        <w:t xml:space="preserve">  </w:t>
      </w:r>
      <w:r w:rsidR="00B94A44">
        <w:t>(</w:t>
      </w:r>
      <w:r w:rsidR="00303097">
        <w:t xml:space="preserve">Such a choice situation </w:t>
      </w:r>
      <w:r w:rsidR="00264F00">
        <w:t>would not, for instance, foreclose any valuable ‘choice-dependent’ activities.</w:t>
      </w:r>
      <w:r w:rsidR="00B94A44">
        <w:t>)</w:t>
      </w:r>
      <w:r w:rsidRPr="001E24BA">
        <w:t>”</w:t>
      </w:r>
      <w:r w:rsidR="00CD2EBE">
        <w:t xml:space="preserve">  </w:t>
      </w:r>
      <w:r w:rsidR="0070726E">
        <w:t xml:space="preserve">However, </w:t>
      </w:r>
      <w:r w:rsidRPr="001E24BA">
        <w:t xml:space="preserve">Violet would be mistaken.  </w:t>
      </w:r>
      <w:r w:rsidR="0070726E">
        <w:t xml:space="preserve">Viewed in isolation, </w:t>
      </w:r>
      <w:r w:rsidR="00015F9A">
        <w:t>Violet’s proposed</w:t>
      </w:r>
      <w:r w:rsidR="0070726E">
        <w:t xml:space="preserve"> revision might seem to make the choice situation better for each individual.  But it </w:t>
      </w:r>
      <w:r w:rsidR="0080406E">
        <w:t xml:space="preserve">would make </w:t>
      </w:r>
      <w:r w:rsidR="003559C8">
        <w:t xml:space="preserve">the </w:t>
      </w:r>
      <w:r w:rsidR="003559C8" w:rsidRPr="00CD2EBE">
        <w:rPr>
          <w:iCs/>
        </w:rPr>
        <w:t xml:space="preserve">overall </w:t>
      </w:r>
      <w:r w:rsidR="0080406E" w:rsidRPr="00CD2EBE">
        <w:rPr>
          <w:iCs/>
        </w:rPr>
        <w:t xml:space="preserve">choice situation </w:t>
      </w:r>
      <w:r w:rsidR="0070726E" w:rsidRPr="00CD2EBE">
        <w:rPr>
          <w:iCs/>
        </w:rPr>
        <w:t xml:space="preserve">worse for each individual </w:t>
      </w:r>
      <w:r w:rsidR="003559C8" w:rsidRPr="00CD2EBE">
        <w:rPr>
          <w:iCs/>
        </w:rPr>
        <w:t>in other respects</w:t>
      </w:r>
      <w:r w:rsidR="009F4001" w:rsidRPr="00CD2EBE">
        <w:rPr>
          <w:iCs/>
        </w:rPr>
        <w:t xml:space="preserve">, </w:t>
      </w:r>
      <w:r w:rsidR="00EC4C58" w:rsidRPr="00CD2EBE">
        <w:rPr>
          <w:iCs/>
        </w:rPr>
        <w:t xml:space="preserve">which </w:t>
      </w:r>
      <w:r w:rsidRPr="00CD2EBE">
        <w:rPr>
          <w:iCs/>
        </w:rPr>
        <w:t xml:space="preserve">depend on </w:t>
      </w:r>
      <w:r w:rsidR="00EC4C58" w:rsidRPr="00CD2EBE">
        <w:rPr>
          <w:iCs/>
        </w:rPr>
        <w:t xml:space="preserve">the </w:t>
      </w:r>
      <w:r w:rsidR="00C54206" w:rsidRPr="00CD2EBE">
        <w:rPr>
          <w:iCs/>
        </w:rPr>
        <w:t xml:space="preserve">goods that are provided by </w:t>
      </w:r>
      <w:r w:rsidR="00C54206">
        <w:t xml:space="preserve">the </w:t>
      </w:r>
      <w:r w:rsidRPr="001E24BA">
        <w:t>deterrence</w:t>
      </w:r>
      <w:r w:rsidR="009F4001">
        <w:t>, the deterrence</w:t>
      </w:r>
      <w:r w:rsidR="00EC4C58">
        <w:t xml:space="preserve"> that </w:t>
      </w:r>
      <w:r w:rsidR="00617755">
        <w:t xml:space="preserve">Violet’s proposed </w:t>
      </w:r>
      <w:r w:rsidR="00EC4C58">
        <w:t>revision would undermine</w:t>
      </w:r>
      <w:r w:rsidRPr="001E24BA">
        <w:t>.</w:t>
      </w:r>
    </w:p>
    <w:p w14:paraId="2140FB68" w14:textId="7940D41B" w:rsidR="009053F4" w:rsidRPr="001E24BA" w:rsidRDefault="009053F4" w:rsidP="00BF74A2">
      <w:pPr>
        <w:spacing w:line="480" w:lineRule="auto"/>
        <w:ind w:firstLine="720"/>
      </w:pPr>
      <w:r w:rsidRPr="001E24BA">
        <w:lastRenderedPageBreak/>
        <w:t xml:space="preserve">If this seems like sleight of hand, </w:t>
      </w:r>
      <w:r w:rsidR="001E15CA">
        <w:t xml:space="preserve">recall an example </w:t>
      </w:r>
      <w:r w:rsidR="00AD08BC">
        <w:t xml:space="preserve">from </w:t>
      </w:r>
      <w:r w:rsidR="00CD2EBE">
        <w:t xml:space="preserve">section </w:t>
      </w:r>
      <w:r w:rsidR="00E158AE">
        <w:fldChar w:fldCharType="begin"/>
      </w:r>
      <w:r w:rsidR="00E158AE">
        <w:instrText xml:space="preserve"> REF _Ref454712057 \r </w:instrText>
      </w:r>
      <w:r w:rsidR="00E158AE">
        <w:fldChar w:fldCharType="separate"/>
      </w:r>
      <w:r w:rsidR="0027255C">
        <w:t>1.5</w:t>
      </w:r>
      <w:r w:rsidR="00E158AE">
        <w:fldChar w:fldCharType="end"/>
      </w:r>
      <w:r w:rsidR="00AD08BC">
        <w:t xml:space="preserve"> </w:t>
      </w:r>
      <w:r w:rsidRPr="001E24BA">
        <w:t xml:space="preserve">that </w:t>
      </w:r>
      <w:r w:rsidR="001E15CA">
        <w:t xml:space="preserve">had </w:t>
      </w:r>
      <w:r w:rsidRPr="001E24BA">
        <w:t>nothing to do wit</w:t>
      </w:r>
      <w:r w:rsidR="001E15CA">
        <w:t>h imposing deterrents.  Suppose</w:t>
      </w:r>
      <w:r w:rsidR="00FA30EA">
        <w:t xml:space="preserve"> </w:t>
      </w:r>
      <w:r w:rsidRPr="001E24BA">
        <w:t xml:space="preserve">that there is some publicly provided benefit to be distributed.  In order to know how to distribute it, the state asks people to apply for it.  Imagine that if the state had to gather the relevant information on its own, it would be too costly to provide the benefit. </w:t>
      </w:r>
      <w:r w:rsidR="001D4C37" w:rsidRPr="001E24BA">
        <w:t xml:space="preserve"> </w:t>
      </w:r>
      <w:r w:rsidRPr="001E24BA">
        <w:t>Dithers chooses not to apply before the deadline, whereas others do apply.  As a result, shares of the benefit are distributed to those others, but not to Dithers.  Dithers protests: “Since I have just as much of a claim to the benefit as others, it is unfair that they have more than I.”  The state’s reply is: “What you had an equal claim to was not the benefit, but the opportunity to receive it if you applied.  And your claim has been honored as fully as the claims of those who applied and received it.”</w:t>
      </w:r>
    </w:p>
    <w:p w14:paraId="1FB702DA" w14:textId="5690B333" w:rsidR="009053F4" w:rsidRPr="001E24BA" w:rsidRDefault="009053F4" w:rsidP="00BF3E0A">
      <w:pPr>
        <w:spacing w:line="480" w:lineRule="auto"/>
        <w:ind w:firstLine="720"/>
      </w:pPr>
      <w:r w:rsidRPr="001E24BA">
        <w:t xml:space="preserve">Observe that this </w:t>
      </w:r>
      <w:r w:rsidR="00FA30EA">
        <w:t xml:space="preserve">answer to </w:t>
      </w:r>
      <w:r w:rsidRPr="001E24BA">
        <w:t xml:space="preserve">the Distributive Complaint has two welcome implications.  First, it puts pressure on the </w:t>
      </w:r>
      <w:r w:rsidR="00884B60" w:rsidRPr="001E24BA">
        <w:t xml:space="preserve">severity </w:t>
      </w:r>
      <w:r w:rsidR="00884B60">
        <w:t xml:space="preserve">of any </w:t>
      </w:r>
      <w:r w:rsidRPr="001E24BA">
        <w:t xml:space="preserve">deterrent to be necessary.  If a less severe deterrent would have the same deterrent effect, then a better overall </w:t>
      </w:r>
      <w:r w:rsidR="00FA30EA">
        <w:t xml:space="preserve">choice situation </w:t>
      </w:r>
      <w:r w:rsidRPr="001E24BA">
        <w:t xml:space="preserve">for each person is possible: namely, one with the less severe deterrent.  Second, it puts pressure on the severity </w:t>
      </w:r>
      <w:r w:rsidR="00884B60">
        <w:t xml:space="preserve">of any deterrent </w:t>
      </w:r>
      <w:r w:rsidRPr="001E24BA">
        <w:t xml:space="preserve">to be proportional to the violation.  If the only deterrent that will deter a given violation is very severe, whereas such violations have only small effects, then that deterrent </w:t>
      </w:r>
      <w:r w:rsidR="00884B60">
        <w:t xml:space="preserve">may well </w:t>
      </w:r>
      <w:r w:rsidRPr="001E24BA">
        <w:t xml:space="preserve">make the overall </w:t>
      </w:r>
      <w:r w:rsidR="00FA30EA">
        <w:t xml:space="preserve">choice situation </w:t>
      </w:r>
      <w:r w:rsidRPr="001E24BA">
        <w:t>worse.</w:t>
      </w:r>
    </w:p>
    <w:p w14:paraId="32347DF2" w14:textId="77777777" w:rsidR="00CF1401" w:rsidRPr="001E24BA" w:rsidRDefault="00CF1401" w:rsidP="00BF3E0A">
      <w:pPr>
        <w:spacing w:line="480" w:lineRule="auto"/>
        <w:ind w:firstLine="720"/>
      </w:pPr>
    </w:p>
    <w:p w14:paraId="3289D579" w14:textId="38CE94C4" w:rsidR="008A2B80" w:rsidRPr="001E24BA" w:rsidRDefault="008A2B80" w:rsidP="00BF3E0A">
      <w:pPr>
        <w:spacing w:line="480" w:lineRule="auto"/>
        <w:ind w:firstLine="720"/>
      </w:pPr>
    </w:p>
    <w:p w14:paraId="27A3CA30" w14:textId="77777777" w:rsidR="00B01361" w:rsidRPr="001E24BA" w:rsidRDefault="00B01361" w:rsidP="00BF3E0A">
      <w:pPr>
        <w:spacing w:line="480" w:lineRule="auto"/>
        <w:ind w:firstLine="720"/>
      </w:pPr>
    </w:p>
    <w:p w14:paraId="54758B81" w14:textId="77777777" w:rsidR="00D74F2C" w:rsidRPr="001E24BA" w:rsidRDefault="00D74F2C" w:rsidP="00BF3E0A">
      <w:pPr>
        <w:spacing w:line="480" w:lineRule="auto"/>
        <w:ind w:firstLine="720"/>
        <w:sectPr w:rsidR="00D74F2C" w:rsidRPr="001E24BA" w:rsidSect="00BF3E0A">
          <w:pgSz w:w="12240" w:h="15840"/>
          <w:pgMar w:top="1440" w:right="1440" w:bottom="1440" w:left="1440" w:header="720" w:footer="720" w:gutter="0"/>
          <w:cols w:space="720"/>
          <w:docGrid w:linePitch="326"/>
        </w:sectPr>
      </w:pPr>
    </w:p>
    <w:p w14:paraId="7A358D8B" w14:textId="3691A2F3" w:rsidR="008138E5" w:rsidRPr="00BF74A2" w:rsidRDefault="00646B56" w:rsidP="00BF74A2">
      <w:pPr>
        <w:pStyle w:val="Heading2"/>
        <w:spacing w:line="480" w:lineRule="auto"/>
        <w:ind w:left="0" w:firstLine="0"/>
        <w:jc w:val="center"/>
      </w:pPr>
      <w:bookmarkStart w:id="61" w:name="_Toc61099542"/>
      <w:r>
        <w:lastRenderedPageBreak/>
        <w:t xml:space="preserve">The </w:t>
      </w:r>
      <w:r w:rsidR="008A2B80" w:rsidRPr="00787AAD">
        <w:t>Deontological Complaint</w:t>
      </w:r>
      <w:bookmarkEnd w:id="61"/>
    </w:p>
    <w:p w14:paraId="77258FB1" w14:textId="0C251B93" w:rsidR="00E00682" w:rsidRDefault="008138E5" w:rsidP="00BF74A2">
      <w:pPr>
        <w:spacing w:line="480" w:lineRule="auto"/>
        <w:ind w:firstLine="720"/>
      </w:pPr>
      <w:r w:rsidRPr="00130C06">
        <w:t xml:space="preserve">So much for the Distributive Complaint.  Another complaint against the state’s imposition of deterrents, however, seems to be staring us in the face.  Grant that imposing the deterrent </w:t>
      </w:r>
      <w:r w:rsidR="00ED6CD7">
        <w:t xml:space="preserve">improves individuals’ </w:t>
      </w:r>
      <w:r w:rsidR="0061670A">
        <w:t xml:space="preserve">choice </w:t>
      </w:r>
      <w:r w:rsidR="00ED6CD7">
        <w:t>situations in a fair way</w:t>
      </w:r>
      <w:r w:rsidR="00666164">
        <w:t xml:space="preserve">.  </w:t>
      </w:r>
      <w:r w:rsidR="00FC77B9">
        <w:t>I</w:t>
      </w:r>
      <w:r w:rsidR="00ED6CD7">
        <w:t xml:space="preserve">t promotes the public interest, and so realizes </w:t>
      </w:r>
      <w:r w:rsidRPr="00130C06">
        <w:t xml:space="preserve">a greater good.  Still, there are certain things that we may not </w:t>
      </w:r>
      <w:proofErr w:type="gramStart"/>
      <w:r w:rsidRPr="00130C06">
        <w:t>do</w:t>
      </w:r>
      <w:proofErr w:type="gramEnd"/>
      <w:r w:rsidRPr="00130C06">
        <w:t xml:space="preserve"> to a person even to produce a greater good. </w:t>
      </w:r>
      <w:r w:rsidR="00842958">
        <w:t xml:space="preserve"> </w:t>
      </w:r>
      <w:r w:rsidR="00A70A20">
        <w:t>Granted, w</w:t>
      </w:r>
      <w:r w:rsidRPr="00130C06">
        <w:t xml:space="preserve">e may leave </w:t>
      </w:r>
      <w:r w:rsidR="00A65F51">
        <w:t xml:space="preserve">Uno </w:t>
      </w:r>
      <w:r w:rsidRPr="00130C06">
        <w:t xml:space="preserve">in a pit in order to rescue </w:t>
      </w:r>
      <w:r w:rsidR="00A65F51">
        <w:t>Duo and Trio</w:t>
      </w:r>
      <w:r w:rsidRPr="00130C06">
        <w:t xml:space="preserve">.  But </w:t>
      </w:r>
      <w:proofErr w:type="gramStart"/>
      <w:r w:rsidRPr="00130C06">
        <w:t>surely</w:t>
      </w:r>
      <w:proofErr w:type="gramEnd"/>
      <w:r w:rsidRPr="00130C06">
        <w:t xml:space="preserve"> we may not push </w:t>
      </w:r>
      <w:r w:rsidR="00424248">
        <w:t xml:space="preserve">Uno </w:t>
      </w:r>
      <w:r w:rsidRPr="00130C06">
        <w:t xml:space="preserve">into the pit as a means to rescuing </w:t>
      </w:r>
      <w:r w:rsidR="00424248">
        <w:t>Duo and Trio</w:t>
      </w:r>
      <w:r w:rsidRPr="00130C06">
        <w:t xml:space="preserve">.  It’s not quite Thomson’s (1985) paradigm of fatally pushing someone off a footbridge to stop a trolley that would otherwise kill five, since the numbers and stakes for each are lower and (arguably) since we are only removing, not using, the one.  But it still runs up against similar deontological resistance. </w:t>
      </w:r>
      <w:r w:rsidR="00A70A20">
        <w:t xml:space="preserve"> </w:t>
      </w:r>
      <w:r w:rsidRPr="00130C06">
        <w:t>Likewise, one might protest on Violet’s behalf that imposi</w:t>
      </w:r>
      <w:r w:rsidR="008E637B">
        <w:t xml:space="preserve">ng a deterrent on her violates a </w:t>
      </w:r>
      <w:r w:rsidR="00F73B00">
        <w:t xml:space="preserve">right </w:t>
      </w:r>
      <w:r w:rsidR="008E637B">
        <w:t xml:space="preserve">of hers against </w:t>
      </w:r>
      <w:r w:rsidR="008E637B" w:rsidRPr="00842958">
        <w:rPr>
          <w:iCs/>
        </w:rPr>
        <w:t>invasion</w:t>
      </w:r>
      <w:r w:rsidR="003148FB" w:rsidRPr="00130C06">
        <w:t xml:space="preserve">, a </w:t>
      </w:r>
      <w:r w:rsidRPr="00130C06">
        <w:t>deontological constraint on what may be done to a person even to produce</w:t>
      </w:r>
      <w:r w:rsidR="008E637B">
        <w:t xml:space="preserve"> a greater good.  More specifically, it might violate </w:t>
      </w:r>
      <w:r w:rsidR="00F14545">
        <w:t xml:space="preserve">the </w:t>
      </w:r>
      <w:r w:rsidR="00F47F9E">
        <w:t>Force</w:t>
      </w:r>
      <w:r w:rsidR="00E00682">
        <w:t xml:space="preserve"> </w:t>
      </w:r>
      <w:r w:rsidR="00991215">
        <w:t xml:space="preserve">Constraint, which was </w:t>
      </w:r>
      <w:r w:rsidR="00E00682">
        <w:t>introduced i</w:t>
      </w:r>
      <w:r w:rsidR="00F73B00">
        <w:t>n</w:t>
      </w:r>
      <w:r w:rsidR="00D07B2C">
        <w:t xml:space="preserve"> </w:t>
      </w:r>
      <w:r w:rsidR="004B5FA0">
        <w:t>S</w:t>
      </w:r>
      <w:r w:rsidR="00D07B2C">
        <w:t>ection</w:t>
      </w:r>
      <w:r w:rsidR="004B5FA0">
        <w:t xml:space="preserve"> </w:t>
      </w:r>
      <w:r w:rsidR="00E158AE">
        <w:fldChar w:fldCharType="begin"/>
      </w:r>
      <w:r w:rsidR="00E158AE">
        <w:instrText xml:space="preserve"> REF _Ref14592994 \r </w:instrText>
      </w:r>
      <w:r w:rsidR="00E158AE">
        <w:fldChar w:fldCharType="separate"/>
      </w:r>
      <w:r w:rsidR="0027255C">
        <w:t>1.6</w:t>
      </w:r>
      <w:r w:rsidR="00E158AE">
        <w:fldChar w:fldCharType="end"/>
      </w:r>
      <w:r w:rsidR="00F73B00">
        <w:t>.</w:t>
      </w:r>
      <w:r w:rsidR="00F14545">
        <w:t xml:space="preserve">  </w:t>
      </w:r>
      <w:r w:rsidR="00342332">
        <w:t xml:space="preserve">Recall that </w:t>
      </w:r>
      <w:r w:rsidR="009268E5">
        <w:t xml:space="preserve">the </w:t>
      </w:r>
      <w:r w:rsidR="00F14545">
        <w:t xml:space="preserve">Force </w:t>
      </w:r>
      <w:r w:rsidR="009268E5">
        <w:t xml:space="preserve">Constraint </w:t>
      </w:r>
      <w:r w:rsidR="00F14545">
        <w:t>says:</w:t>
      </w:r>
    </w:p>
    <w:p w14:paraId="64EFE3D5" w14:textId="069F7AF9" w:rsidR="008138E5" w:rsidRPr="00130C06" w:rsidRDefault="00E00682" w:rsidP="00BF74A2">
      <w:pPr>
        <w:spacing w:line="480" w:lineRule="auto"/>
        <w:ind w:left="720"/>
      </w:pPr>
      <w:r>
        <w:t xml:space="preserve">a </w:t>
      </w:r>
      <w:r w:rsidR="00560E2B" w:rsidRPr="00130C06">
        <w:t xml:space="preserve">person has a claim on others that they </w:t>
      </w:r>
      <w:proofErr w:type="gramStart"/>
      <w:r w:rsidR="00560E2B" w:rsidRPr="00130C06">
        <w:t>not invade</w:t>
      </w:r>
      <w:proofErr w:type="gramEnd"/>
      <w:r w:rsidR="00560E2B" w:rsidRPr="00130C06">
        <w:t xml:space="preserve"> his body when this does not produce a greater good, or as a means to, or foreseeable side-effect of a means to, a greater good, barring something</w:t>
      </w:r>
      <w:r w:rsidR="00AC36BC">
        <w:t>, such as consent,</w:t>
      </w:r>
      <w:r w:rsidR="00560E2B" w:rsidRPr="00130C06">
        <w:t xml:space="preserve"> that lifts this constraint.</w:t>
      </w:r>
    </w:p>
    <w:p w14:paraId="67CE13DD" w14:textId="1F75AD83" w:rsidR="0033124B" w:rsidRDefault="008138E5" w:rsidP="00BF74A2">
      <w:pPr>
        <w:spacing w:line="480" w:lineRule="auto"/>
      </w:pPr>
      <w:r w:rsidRPr="00130C06">
        <w:t xml:space="preserve">And, it might be said, imprisoning Violet subjects her to force as a means to, or a </w:t>
      </w:r>
      <w:proofErr w:type="spellStart"/>
      <w:r w:rsidRPr="00130C06">
        <w:t>forseeable</w:t>
      </w:r>
      <w:proofErr w:type="spellEnd"/>
      <w:r w:rsidRPr="00130C06">
        <w:t xml:space="preserve"> side-effect of a means to, a greater good.  </w:t>
      </w:r>
      <w:r w:rsidR="007D642D" w:rsidRPr="00130C06">
        <w:t>In s</w:t>
      </w:r>
      <w:r w:rsidR="00E00682">
        <w:t xml:space="preserve">um, </w:t>
      </w:r>
      <w:r w:rsidR="00F42D68">
        <w:t xml:space="preserve">imposing the deterrent on </w:t>
      </w:r>
      <w:r w:rsidR="00E00682">
        <w:t xml:space="preserve">Violet </w:t>
      </w:r>
      <w:r w:rsidR="00F42D68">
        <w:t xml:space="preserve">violates </w:t>
      </w:r>
      <w:r w:rsidR="000764FD">
        <w:t xml:space="preserve">a </w:t>
      </w:r>
      <w:r w:rsidR="00F14545">
        <w:t xml:space="preserve">right </w:t>
      </w:r>
      <w:r w:rsidR="000764FD">
        <w:t xml:space="preserve">of hers </w:t>
      </w:r>
      <w:r w:rsidR="00E00682">
        <w:t>against i</w:t>
      </w:r>
      <w:r w:rsidR="007D642D" w:rsidRPr="00130C06">
        <w:t xml:space="preserve">nvasion.  </w:t>
      </w:r>
      <w:r w:rsidRPr="00130C06">
        <w:t xml:space="preserve">This, then, is the </w:t>
      </w:r>
      <w:r w:rsidRPr="00842958">
        <w:rPr>
          <w:i/>
          <w:iCs/>
        </w:rPr>
        <w:t>Deontological Complaint</w:t>
      </w:r>
      <w:r w:rsidRPr="00130C06">
        <w:t>.</w:t>
      </w:r>
      <w:r w:rsidR="0033124B">
        <w:t xml:space="preserve">  </w:t>
      </w:r>
    </w:p>
    <w:p w14:paraId="326FFEB0" w14:textId="008E3C3B" w:rsidR="000B51EB" w:rsidRPr="00130C06" w:rsidRDefault="0033124B" w:rsidP="00BF3E0A">
      <w:pPr>
        <w:spacing w:line="480" w:lineRule="auto"/>
        <w:ind w:firstLine="720"/>
      </w:pPr>
      <w:r>
        <w:t xml:space="preserve">As we will see in the rest of this chapter, however, we cannot pin the Deontological Complaint against the state.  This is not to deny that there is something in </w:t>
      </w:r>
      <w:r>
        <w:lastRenderedPageBreak/>
        <w:t>the vicinity of the state’s use of force that gives rise to a special burden of justification or legitimation.  It is to observe, instead, that it is difficult to say what it is, and that an answer eludes us, so long as we look for it in a complaint that one private person might have against another, in abstraction from the hierarchical structure that the state involve</w:t>
      </w:r>
      <w:r w:rsidR="00842958">
        <w:t>s</w:t>
      </w:r>
      <w:r>
        <w:t>.</w:t>
      </w:r>
      <w:r w:rsidRPr="00130C06">
        <w:t xml:space="preserve"> </w:t>
      </w:r>
    </w:p>
    <w:p w14:paraId="16297D66" w14:textId="77777777" w:rsidR="000B51EB" w:rsidRPr="00787AAD" w:rsidRDefault="000B51EB" w:rsidP="00BF3E0A">
      <w:pPr>
        <w:spacing w:line="480" w:lineRule="auto"/>
        <w:ind w:firstLine="720"/>
        <w:rPr>
          <w:rFonts w:ascii="Times New Roman" w:hAnsi="Times New Roman" w:cs="Times New Roman"/>
          <w:b/>
        </w:rPr>
      </w:pPr>
    </w:p>
    <w:p w14:paraId="5B457B64" w14:textId="77777777" w:rsidR="000B51EB" w:rsidRPr="00787AAD" w:rsidRDefault="000B51EB" w:rsidP="00BF3E0A">
      <w:pPr>
        <w:spacing w:line="480" w:lineRule="auto"/>
        <w:ind w:firstLine="720"/>
        <w:rPr>
          <w:rFonts w:ascii="Times New Roman" w:hAnsi="Times New Roman" w:cs="Times New Roman"/>
        </w:rPr>
        <w:sectPr w:rsidR="000B51EB" w:rsidRPr="00787AAD" w:rsidSect="00BF3E0A">
          <w:pgSz w:w="12240" w:h="15840"/>
          <w:pgMar w:top="1440" w:right="1440" w:bottom="1440" w:left="1440" w:header="720" w:footer="720" w:gutter="0"/>
          <w:cols w:space="720"/>
          <w:docGrid w:linePitch="326"/>
        </w:sectPr>
      </w:pPr>
    </w:p>
    <w:p w14:paraId="51814695" w14:textId="3231F07C" w:rsidR="000B51EB" w:rsidRPr="00BF74A2" w:rsidRDefault="000B51EB" w:rsidP="00BF74A2">
      <w:pPr>
        <w:pStyle w:val="Heading2"/>
        <w:spacing w:line="480" w:lineRule="auto"/>
        <w:ind w:left="0" w:firstLine="0"/>
        <w:jc w:val="center"/>
      </w:pPr>
      <w:bookmarkStart w:id="62" w:name="_Ref14608526"/>
      <w:bookmarkStart w:id="63" w:name="_Toc61099543"/>
      <w:r w:rsidRPr="00787AAD">
        <w:lastRenderedPageBreak/>
        <w:t xml:space="preserve">The Myth of the </w:t>
      </w:r>
      <w:proofErr w:type="spellStart"/>
      <w:r w:rsidRPr="00787AAD">
        <w:t>Omittites</w:t>
      </w:r>
      <w:bookmarkEnd w:id="62"/>
      <w:bookmarkEnd w:id="63"/>
      <w:proofErr w:type="spellEnd"/>
    </w:p>
    <w:p w14:paraId="0C2086CF" w14:textId="7E10A382" w:rsidR="00C1462B" w:rsidRDefault="000B51EB" w:rsidP="00BF74A2">
      <w:pPr>
        <w:spacing w:line="480" w:lineRule="auto"/>
        <w:ind w:firstLine="720"/>
      </w:pPr>
      <w:r w:rsidRPr="00CB56A0">
        <w:t xml:space="preserve">Having </w:t>
      </w:r>
      <w:r w:rsidR="00615462">
        <w:t xml:space="preserve">now </w:t>
      </w:r>
      <w:r w:rsidRPr="00CB56A0">
        <w:t xml:space="preserve">identified </w:t>
      </w:r>
      <w:r w:rsidR="00A70A20">
        <w:t xml:space="preserve">a possible complaint </w:t>
      </w:r>
      <w:r w:rsidR="00615462">
        <w:t>against the state</w:t>
      </w:r>
      <w:r w:rsidRPr="00CB56A0">
        <w:t xml:space="preserve">, </w:t>
      </w:r>
      <w:r w:rsidR="00615462">
        <w:t xml:space="preserve">we perform </w:t>
      </w:r>
      <w:r w:rsidR="008E637B">
        <w:t xml:space="preserve">the </w:t>
      </w:r>
      <w:r w:rsidRPr="00CB56A0">
        <w:t xml:space="preserve">first </w:t>
      </w:r>
      <w:r w:rsidR="008E637B">
        <w:t xml:space="preserve">of our two </w:t>
      </w:r>
      <w:r w:rsidR="00615462">
        <w:t xml:space="preserve">tests, the </w:t>
      </w:r>
      <w:r w:rsidR="00444F2C">
        <w:t>Subtraction Test</w:t>
      </w:r>
      <w:r w:rsidR="00615462">
        <w:t xml:space="preserve">.  We </w:t>
      </w:r>
      <w:r w:rsidRPr="00CB56A0">
        <w:t xml:space="preserve">remove the </w:t>
      </w:r>
      <w:r w:rsidR="008310D9">
        <w:t xml:space="preserve">alleged </w:t>
      </w:r>
      <w:r w:rsidR="00336059">
        <w:t xml:space="preserve">target of the complaint, the thing that </w:t>
      </w:r>
      <w:r w:rsidR="008310D9">
        <w:t>is supposed to provoke</w:t>
      </w:r>
      <w:r w:rsidR="00336059">
        <w:t xml:space="preserve"> it, </w:t>
      </w:r>
      <w:r w:rsidR="00386183" w:rsidRPr="00CB56A0">
        <w:t xml:space="preserve">and see </w:t>
      </w:r>
      <w:r w:rsidR="00615462">
        <w:t xml:space="preserve">whether </w:t>
      </w:r>
      <w:r w:rsidR="00386183" w:rsidRPr="00CB56A0">
        <w:t>the complaint remains</w:t>
      </w:r>
      <w:r w:rsidRPr="00CB56A0">
        <w:t xml:space="preserve">.  </w:t>
      </w:r>
      <w:r w:rsidR="00BE7C76">
        <w:t xml:space="preserve">One might wonder how we can </w:t>
      </w:r>
      <w:r w:rsidRPr="00CB56A0">
        <w:t xml:space="preserve">remove the </w:t>
      </w:r>
      <w:r w:rsidR="00336059">
        <w:t xml:space="preserve">target </w:t>
      </w:r>
      <w:r w:rsidR="00846E4E">
        <w:t xml:space="preserve">in this case: namely, </w:t>
      </w:r>
      <w:r w:rsidR="00D64008">
        <w:t xml:space="preserve">the </w:t>
      </w:r>
      <w:r w:rsidR="00846E4E">
        <w:t>force</w:t>
      </w:r>
      <w:r w:rsidR="00D64008">
        <w:t xml:space="preserve"> used</w:t>
      </w:r>
      <w:r w:rsidR="009A2A5B">
        <w:t xml:space="preserve"> in the imposition of deterrent i</w:t>
      </w:r>
      <w:r w:rsidR="009A2A5B" w:rsidRPr="00FF1C6F">
        <w:t>mprisonment</w:t>
      </w:r>
      <w:r w:rsidRPr="00FF1C6F">
        <w:t>.  How can a state impose deterrent imprisonment</w:t>
      </w:r>
      <w:r w:rsidR="007B414C" w:rsidRPr="00FF1C6F">
        <w:t xml:space="preserve"> without force (</w:t>
      </w:r>
      <w:proofErr w:type="spellStart"/>
      <w:r w:rsidR="007B414C" w:rsidRPr="00FF1C6F">
        <w:t>Huemer</w:t>
      </w:r>
      <w:proofErr w:type="spellEnd"/>
      <w:r w:rsidR="007B414C" w:rsidRPr="00FF1C6F">
        <w:t xml:space="preserve"> 2013</w:t>
      </w:r>
      <w:r w:rsidR="0019713F">
        <w:t xml:space="preserve">, </w:t>
      </w:r>
      <w:r w:rsidRPr="00FF1C6F">
        <w:t>10)?</w:t>
      </w:r>
      <w:r w:rsidR="00D117A2" w:rsidRPr="00FF1C6F">
        <w:t xml:space="preserve">  </w:t>
      </w:r>
      <w:r w:rsidR="004E6F81" w:rsidRPr="00FF1C6F">
        <w:t>I</w:t>
      </w:r>
      <w:r w:rsidRPr="00FF1C6F">
        <w:t xml:space="preserve">t </w:t>
      </w:r>
      <w:r w:rsidR="00C1329E" w:rsidRPr="00FF1C6F">
        <w:t xml:space="preserve">only </w:t>
      </w:r>
      <w:r w:rsidRPr="00FF1C6F">
        <w:t>takes a</w:t>
      </w:r>
      <w:r w:rsidRPr="00CB56A0">
        <w:t xml:space="preserve"> little imagination</w:t>
      </w:r>
      <w:r w:rsidR="007B414C">
        <w:t>, however</w:t>
      </w:r>
      <w:r w:rsidRPr="00CB56A0">
        <w:t>.  The state might build a cage around Violet, while she sleeps in a public park, using materials she does not o</w:t>
      </w:r>
      <w:r w:rsidR="00930FB7">
        <w:t xml:space="preserve">wn, without laying hands on her, </w:t>
      </w:r>
      <w:r w:rsidRPr="00CB56A0">
        <w:t>directl</w:t>
      </w:r>
      <w:r w:rsidR="00930FB7">
        <w:t>y or with the use of implements</w:t>
      </w:r>
      <w:r w:rsidRPr="00CB56A0">
        <w:t xml:space="preserve">.  </w:t>
      </w:r>
    </w:p>
    <w:p w14:paraId="6129A5EF" w14:textId="72B8B128" w:rsidR="000B51EB" w:rsidRPr="00CB56A0" w:rsidRDefault="000B51EB" w:rsidP="00BF74A2">
      <w:pPr>
        <w:spacing w:line="480" w:lineRule="auto"/>
        <w:ind w:firstLine="720"/>
      </w:pPr>
      <w:r w:rsidRPr="00CB56A0">
        <w:t xml:space="preserve">Now, it might be said that </w:t>
      </w:r>
      <w:r w:rsidR="00C1462B">
        <w:t xml:space="preserve">building a </w:t>
      </w:r>
      <w:r w:rsidR="00FE031A">
        <w:t>prison</w:t>
      </w:r>
      <w:r w:rsidR="00C1462B">
        <w:t xml:space="preserve"> around Violet</w:t>
      </w:r>
      <w:r w:rsidRPr="00CB56A0">
        <w:t xml:space="preserve"> still </w:t>
      </w:r>
      <w:r w:rsidR="00320C48">
        <w:t>“actively</w:t>
      </w:r>
      <w:r w:rsidRPr="00CB56A0">
        <w:t xml:space="preserve"> </w:t>
      </w:r>
      <w:r w:rsidR="00320C48">
        <w:t>confines” her, even if it doesn’t use force</w:t>
      </w:r>
      <w:r w:rsidRPr="00CB56A0">
        <w:t xml:space="preserve">.  And “active </w:t>
      </w:r>
      <w:r w:rsidR="00320C48">
        <w:t>confinement</w:t>
      </w:r>
      <w:r w:rsidRPr="00CB56A0">
        <w:t>” is a close cousin to force, subject to similar deontological constraints.</w:t>
      </w:r>
      <w:r w:rsidR="00090D78">
        <w:t xml:space="preserve">  </w:t>
      </w:r>
      <w:r w:rsidR="006D10C8">
        <w:t xml:space="preserve">But </w:t>
      </w:r>
      <w:r w:rsidR="00424F6A">
        <w:t xml:space="preserve">I </w:t>
      </w:r>
      <w:r w:rsidR="00D32388">
        <w:t>wonder.  After all, b</w:t>
      </w:r>
      <w:r w:rsidR="00424F6A">
        <w:t xml:space="preserve">uilding walls </w:t>
      </w:r>
      <w:r w:rsidR="007B1B1F">
        <w:t xml:space="preserve">and fences </w:t>
      </w:r>
      <w:r w:rsidR="00424F6A">
        <w:t xml:space="preserve">anywhere “actively confines” people to some extent.  </w:t>
      </w:r>
      <w:r w:rsidR="007B1B1F">
        <w:t>Granted, i</w:t>
      </w:r>
      <w:r w:rsidR="0082296F">
        <w:t xml:space="preserve">f the confinement is </w:t>
      </w:r>
      <w:r w:rsidR="00D32388">
        <w:t xml:space="preserve">unfairly </w:t>
      </w:r>
      <w:r w:rsidR="0082296F">
        <w:t>costly</w:t>
      </w:r>
      <w:r w:rsidR="00D32388">
        <w:t xml:space="preserve">, if </w:t>
      </w:r>
      <w:r w:rsidR="00627260">
        <w:t>it does not improve the choice situations of others sufficiently to justify the impairment of the choice situation</w:t>
      </w:r>
      <w:r w:rsidR="007B414C">
        <w:t>s</w:t>
      </w:r>
      <w:r w:rsidR="00627260">
        <w:t xml:space="preserve"> of those </w:t>
      </w:r>
      <w:r w:rsidR="0097741C">
        <w:t xml:space="preserve">whom it confines, then, granted, </w:t>
      </w:r>
      <w:r w:rsidR="00627260">
        <w:t>the latter have an improvement complaint</w:t>
      </w:r>
      <w:r w:rsidR="00B20D4A">
        <w:t>.</w:t>
      </w:r>
      <w:r w:rsidR="00EF5B27">
        <w:t xml:space="preserve"> </w:t>
      </w:r>
      <w:r w:rsidR="0082500F">
        <w:t xml:space="preserve"> Such confinement does not serve the public interest.</w:t>
      </w:r>
      <w:r w:rsidR="00EF5B27">
        <w:t xml:space="preserve"> </w:t>
      </w:r>
      <w:r w:rsidR="0082500F">
        <w:t xml:space="preserve"> </w:t>
      </w:r>
      <w:r w:rsidR="00EF5B27">
        <w:t xml:space="preserve">But it isn’t clear </w:t>
      </w:r>
      <w:r w:rsidR="0097741C">
        <w:t xml:space="preserve">how a </w:t>
      </w:r>
      <w:r w:rsidR="00EF5B27" w:rsidRPr="00FF1C6F">
        <w:rPr>
          <w:iCs/>
        </w:rPr>
        <w:t>deontological</w:t>
      </w:r>
      <w:r w:rsidR="00EF5B27" w:rsidRPr="0097741C">
        <w:rPr>
          <w:i/>
        </w:rPr>
        <w:t xml:space="preserve"> </w:t>
      </w:r>
      <w:r w:rsidR="00424F6A">
        <w:t xml:space="preserve">line </w:t>
      </w:r>
      <w:r w:rsidR="0097741C">
        <w:t xml:space="preserve">is </w:t>
      </w:r>
      <w:r w:rsidR="00424F6A">
        <w:t>to be drawn</w:t>
      </w:r>
      <w:r w:rsidR="00D32388">
        <w:t xml:space="preserve"> here</w:t>
      </w:r>
      <w:r w:rsidR="0097741C">
        <w:t xml:space="preserve">.  </w:t>
      </w:r>
      <w:r w:rsidR="002D599A">
        <w:t xml:space="preserve">Where is frontier to be chalked?  Is it, say, at </w:t>
      </w:r>
      <w:r w:rsidR="007B414C">
        <w:t xml:space="preserve">least a 100-foot radius of unobstructed movement </w:t>
      </w:r>
      <w:r w:rsidR="008A73C3">
        <w:t xml:space="preserve">in two cardinal directions </w:t>
      </w:r>
      <w:r w:rsidR="00785B4D">
        <w:t>for 16 hours per day?</w:t>
      </w:r>
      <w:r w:rsidR="007B414C">
        <w:t xml:space="preserve">  </w:t>
      </w:r>
      <w:r w:rsidR="0097741C">
        <w:t xml:space="preserve">How are we to say </w:t>
      </w:r>
      <w:r w:rsidR="00D32388">
        <w:t xml:space="preserve">that </w:t>
      </w:r>
      <w:r w:rsidR="00424F6A">
        <w:t xml:space="preserve">you can </w:t>
      </w:r>
      <w:r w:rsidR="00D32388">
        <w:t xml:space="preserve">actively </w:t>
      </w:r>
      <w:r w:rsidR="00424F6A">
        <w:t>confine people</w:t>
      </w:r>
      <w:r w:rsidR="00D32388">
        <w:t xml:space="preserve"> </w:t>
      </w:r>
      <w:r w:rsidR="00D32388" w:rsidRPr="00FF1C6F">
        <w:rPr>
          <w:iCs/>
        </w:rPr>
        <w:t>this</w:t>
      </w:r>
      <w:r w:rsidR="00D32388" w:rsidRPr="0097741C">
        <w:rPr>
          <w:i/>
        </w:rPr>
        <w:t xml:space="preserve"> </w:t>
      </w:r>
      <w:r w:rsidR="00D32388">
        <w:t>far</w:t>
      </w:r>
      <w:r w:rsidR="00424F6A">
        <w:t xml:space="preserve">, but </w:t>
      </w:r>
      <w:r w:rsidR="00D32388">
        <w:t xml:space="preserve">no further, even to </w:t>
      </w:r>
      <w:r w:rsidR="0082500F">
        <w:t xml:space="preserve">serve the public interest: to </w:t>
      </w:r>
      <w:r w:rsidR="00627260">
        <w:t>improve people’s choice situations in a fair way</w:t>
      </w:r>
      <w:r w:rsidR="0097741C">
        <w:t>?</w:t>
      </w:r>
      <w:r w:rsidR="00424F6A">
        <w:t xml:space="preserve">  By contrast, </w:t>
      </w:r>
      <w:r w:rsidR="00F52E74">
        <w:t xml:space="preserve">where </w:t>
      </w:r>
      <w:r w:rsidR="0082500F">
        <w:t xml:space="preserve">force, or </w:t>
      </w:r>
      <w:r w:rsidR="00424F6A">
        <w:t>action on the body</w:t>
      </w:r>
      <w:r w:rsidR="0082500F">
        <w:t xml:space="preserve">, </w:t>
      </w:r>
      <w:r w:rsidR="00F52E74">
        <w:t xml:space="preserve">is at issue, then it is clearer how a </w:t>
      </w:r>
      <w:r w:rsidR="00424F6A">
        <w:t>deontological line</w:t>
      </w:r>
      <w:r w:rsidR="00F52E74">
        <w:t xml:space="preserve"> is drawn</w:t>
      </w:r>
      <w:r w:rsidR="00424F6A">
        <w:t>.</w:t>
      </w:r>
      <w:r w:rsidR="00F52E74">
        <w:t xml:space="preserve">  </w:t>
      </w:r>
      <w:r w:rsidR="0082500F">
        <w:t xml:space="preserve">The </w:t>
      </w:r>
      <w:r w:rsidR="0082500F">
        <w:lastRenderedPageBreak/>
        <w:t xml:space="preserve">deontological </w:t>
      </w:r>
      <w:r w:rsidR="00785B4D">
        <w:t xml:space="preserve">boundary </w:t>
      </w:r>
      <w:r w:rsidR="00F52E74">
        <w:t xml:space="preserve">more or less </w:t>
      </w:r>
      <w:r w:rsidR="0082500F">
        <w:t xml:space="preserve">traces </w:t>
      </w:r>
      <w:r w:rsidR="00F52E74">
        <w:t>the contours of the outer membranes of the corporeal person.</w:t>
      </w:r>
    </w:p>
    <w:p w14:paraId="5C2489D1" w14:textId="32714CEF" w:rsidR="000B51EB" w:rsidRPr="00CB56A0" w:rsidRDefault="00B84945" w:rsidP="00BF74A2">
      <w:pPr>
        <w:spacing w:line="480" w:lineRule="auto"/>
        <w:ind w:firstLine="720"/>
      </w:pPr>
      <w:r>
        <w:t xml:space="preserve">In any event, we can, for the sake of argument, </w:t>
      </w:r>
      <w:r w:rsidR="00F52E74">
        <w:t>imagine deterrents that c</w:t>
      </w:r>
      <w:r w:rsidR="00F52E74" w:rsidRPr="00FF1C6F">
        <w:t xml:space="preserve">onsist not even in </w:t>
      </w:r>
      <w:r w:rsidR="00424F6A" w:rsidRPr="00FF1C6F">
        <w:t xml:space="preserve">actively confining someone, but </w:t>
      </w:r>
      <w:r w:rsidR="00F52E74" w:rsidRPr="00FF1C6F">
        <w:t xml:space="preserve">instead in simply </w:t>
      </w:r>
      <w:r w:rsidR="00424F6A" w:rsidRPr="00FF1C6F">
        <w:t>passively letting</w:t>
      </w:r>
      <w:r w:rsidR="00F52E74" w:rsidRPr="00FF1C6F">
        <w:t xml:space="preserve"> someone be confined.</w:t>
      </w:r>
      <w:r w:rsidR="00424F6A" w:rsidRPr="00FF1C6F">
        <w:t xml:space="preserve">  </w:t>
      </w:r>
      <w:r w:rsidR="00F52E74" w:rsidRPr="00FF1C6F">
        <w:t>So, co</w:t>
      </w:r>
      <w:r w:rsidR="00F52E74">
        <w:t>nsider, f</w:t>
      </w:r>
      <w:r w:rsidR="000B51EB" w:rsidRPr="00CB56A0">
        <w:t xml:space="preserve">or good measure, the </w:t>
      </w:r>
      <w:proofErr w:type="spellStart"/>
      <w:r w:rsidR="000B51EB" w:rsidRPr="00CB56A0">
        <w:t>Omittite</w:t>
      </w:r>
      <w:proofErr w:type="spellEnd"/>
      <w:r w:rsidR="000B51EB" w:rsidRPr="00CB56A0">
        <w:t xml:space="preserve"> Empire.  Their Emperor, the Guardian of the Ladder, does not put violators of his directives in prison, or build prisons around them.  He doesn’t need to.  This is because each </w:t>
      </w:r>
      <w:proofErr w:type="spellStart"/>
      <w:r w:rsidR="000B51EB" w:rsidRPr="00CB56A0">
        <w:t>Omittite</w:t>
      </w:r>
      <w:proofErr w:type="spellEnd"/>
      <w:r w:rsidR="000B51EB" w:rsidRPr="00CB56A0">
        <w:t>, to survive the elements, must descend into his naturally carved hole each night.  Every morning, the Guardian drops the Ladder into each hole to enable its occupant to climb back up.  His deterrent is simply to withhold the Ladder, confining the occupant there for a fixed</w:t>
      </w:r>
      <w:r w:rsidR="004D3BE0">
        <w:t xml:space="preserve"> period.  Suppose an </w:t>
      </w:r>
      <w:proofErr w:type="spellStart"/>
      <w:r w:rsidR="004D3BE0">
        <w:t>Omittite</w:t>
      </w:r>
      <w:proofErr w:type="spellEnd"/>
      <w:r w:rsidR="004D3BE0">
        <w:t>, Holton,</w:t>
      </w:r>
      <w:r w:rsidR="000B51EB" w:rsidRPr="00CB56A0">
        <w:t xml:space="preserve"> violates some directive, and so the Guardian, as announced, does not drop the Ladder into Holton’s hole for several months.  This isn’t a use of force or </w:t>
      </w:r>
      <w:r w:rsidR="00424F6A">
        <w:t xml:space="preserve">even </w:t>
      </w:r>
      <w:r w:rsidR="000B51EB" w:rsidRPr="00CB56A0">
        <w:t xml:space="preserve">an “active </w:t>
      </w:r>
      <w:r w:rsidR="00424F6A">
        <w:t>confinement</w:t>
      </w:r>
      <w:r w:rsidR="000B51EB" w:rsidRPr="00CB56A0">
        <w:t xml:space="preserve">.”  It’s simply a failure to aid.  </w:t>
      </w:r>
    </w:p>
    <w:p w14:paraId="55A9D526" w14:textId="3FA13AFA" w:rsidR="003148FB" w:rsidRPr="00CB56A0" w:rsidRDefault="00711D9F" w:rsidP="00BF74A2">
      <w:pPr>
        <w:spacing w:line="480" w:lineRule="auto"/>
        <w:ind w:firstLine="720"/>
      </w:pPr>
      <w:r>
        <w:t>It might be replied, however</w:t>
      </w:r>
      <w:r w:rsidR="000B51EB" w:rsidRPr="00CB56A0">
        <w:t xml:space="preserve">, </w:t>
      </w:r>
      <w:r w:rsidR="00E6453C">
        <w:t xml:space="preserve">that </w:t>
      </w:r>
      <w:r w:rsidR="000B51EB" w:rsidRPr="00CB56A0">
        <w:t>there are deontological constraints on refusals to aid, even for the greater good.  We may refuse to give life-saving medication to the one in order to have it to give to the five.  But we may not refuse to give life-saving medication to the one in order to learn from the progress of his disease how to save the five from it (Foot 2002, 28).  I take it that this is explained by something like:</w:t>
      </w:r>
    </w:p>
    <w:p w14:paraId="04FD940D" w14:textId="27604D9B" w:rsidR="000B51EB" w:rsidRPr="00CB56A0" w:rsidRDefault="00F2523A" w:rsidP="00BF74A2">
      <w:pPr>
        <w:spacing w:line="480" w:lineRule="auto"/>
        <w:ind w:left="720"/>
      </w:pPr>
      <w:r>
        <w:rPr>
          <w:i/>
        </w:rPr>
        <w:t xml:space="preserve">Withholding </w:t>
      </w:r>
      <w:r w:rsidR="000B51EB" w:rsidRPr="003D7BDA">
        <w:rPr>
          <w:i/>
        </w:rPr>
        <w:t>Ai</w:t>
      </w:r>
      <w:r>
        <w:rPr>
          <w:i/>
        </w:rPr>
        <w:t>d</w:t>
      </w:r>
      <w:r w:rsidR="000B51EB" w:rsidRPr="00CB56A0">
        <w:t>: If one is otherwise required to aid someone, it is not sufficient to release</w:t>
      </w:r>
      <w:r w:rsidR="00D718AE">
        <w:t xml:space="preserve"> one from this requirement that </w:t>
      </w:r>
      <w:r w:rsidR="00A52ADF">
        <w:t xml:space="preserve">one can use, </w:t>
      </w:r>
      <w:r w:rsidR="00DA589E" w:rsidRPr="00CB56A0">
        <w:t>as a means to a greater good</w:t>
      </w:r>
      <w:r w:rsidR="00A52ADF">
        <w:t>,</w:t>
      </w:r>
      <w:r w:rsidR="00A52ADF" w:rsidRPr="00FF1C6F">
        <w:t xml:space="preserve"> </w:t>
      </w:r>
      <w:r w:rsidR="00B73F6A" w:rsidRPr="00FF1C6F">
        <w:t xml:space="preserve">what happens to </w:t>
      </w:r>
      <w:r w:rsidR="000B51EB" w:rsidRPr="00FF1C6F">
        <w:t>that person</w:t>
      </w:r>
      <w:r w:rsidR="00DA589E" w:rsidRPr="00FF1C6F">
        <w:t xml:space="preserve"> as a result of </w:t>
      </w:r>
      <w:r w:rsidR="00D718AE" w:rsidRPr="00FF1C6F">
        <w:t>withholding aid</w:t>
      </w:r>
      <w:r w:rsidR="00E30173" w:rsidRPr="00FF1C6F">
        <w:t xml:space="preserve"> (contrast: simply withholding aid, which</w:t>
      </w:r>
      <w:r w:rsidR="00E30173">
        <w:t xml:space="preserve"> is what happens when one simply distributes the medicine to the five)</w:t>
      </w:r>
      <w:r w:rsidR="000B51EB" w:rsidRPr="00CB56A0">
        <w:t>.</w:t>
      </w:r>
    </w:p>
    <w:p w14:paraId="1E237A22" w14:textId="348E0368" w:rsidR="004C47BC" w:rsidRDefault="000B51EB" w:rsidP="00BF74A2">
      <w:pPr>
        <w:spacing w:line="480" w:lineRule="auto"/>
      </w:pPr>
      <w:r w:rsidRPr="00CB56A0">
        <w:lastRenderedPageBreak/>
        <w:t xml:space="preserve">But is the Guardian </w:t>
      </w:r>
      <w:r w:rsidR="007B115C">
        <w:t xml:space="preserve">withholding </w:t>
      </w:r>
      <w:r w:rsidR="0097048F">
        <w:t xml:space="preserve">the ladder </w:t>
      </w:r>
      <w:r w:rsidR="00A52ADF">
        <w:t>so as to use, as a means to a gre</w:t>
      </w:r>
      <w:r w:rsidR="00A52ADF" w:rsidRPr="00FF1C6F">
        <w:t xml:space="preserve">ater good, </w:t>
      </w:r>
      <w:r w:rsidR="0097048F" w:rsidRPr="00FF1C6F">
        <w:t xml:space="preserve">what then </w:t>
      </w:r>
      <w:r w:rsidR="004C47BC" w:rsidRPr="00FF1C6F">
        <w:t xml:space="preserve">happens to Holton </w:t>
      </w:r>
      <w:r w:rsidR="00D718AE" w:rsidRPr="00FF1C6F">
        <w:t>as a result of withh</w:t>
      </w:r>
      <w:r w:rsidR="00D718AE">
        <w:t>olding the ladder</w:t>
      </w:r>
      <w:r w:rsidR="0097048F">
        <w:t>?</w:t>
      </w:r>
      <w:r w:rsidR="004C47BC">
        <w:t xml:space="preserve">  </w:t>
      </w:r>
      <w:r w:rsidR="0097048F">
        <w:t>I</w:t>
      </w:r>
      <w:r w:rsidR="00B73F6A">
        <w:t xml:space="preserve">f we examine the situation more closely, we </w:t>
      </w:r>
      <w:r w:rsidR="0097048F">
        <w:t xml:space="preserve">find that the answer is no.  </w:t>
      </w:r>
      <w:proofErr w:type="gramStart"/>
      <w:r w:rsidR="0097048F">
        <w:t>So</w:t>
      </w:r>
      <w:proofErr w:type="gramEnd"/>
      <w:r w:rsidR="0097048F">
        <w:t xml:space="preserve"> the Non-Aid Constraint does not apply.</w:t>
      </w:r>
    </w:p>
    <w:p w14:paraId="75A40E6B" w14:textId="47258D4A" w:rsidR="000B51EB" w:rsidRPr="00CB56A0" w:rsidRDefault="000B51EB" w:rsidP="00BF74A2">
      <w:pPr>
        <w:spacing w:line="480" w:lineRule="auto"/>
        <w:ind w:firstLine="720"/>
      </w:pPr>
      <w:r w:rsidRPr="00CB56A0">
        <w:t xml:space="preserve">The Guardian is withholding the Ladder from Holton so that others, among them Dieter, will be deterred from violating the directive.  Dieter is deterred by the combination of two beliefs.  First, the </w:t>
      </w:r>
      <w:r w:rsidRPr="003D7BDA">
        <w:rPr>
          <w:i/>
        </w:rPr>
        <w:t>Belief in Credibility</w:t>
      </w:r>
      <w:r w:rsidRPr="00CB56A0">
        <w:t xml:space="preserve">: Dieter’s belief that the Guardian won’t drop the Ladder to Dieter, if Dieter violates.  Second, the </w:t>
      </w:r>
      <w:r w:rsidRPr="003D7BDA">
        <w:rPr>
          <w:i/>
        </w:rPr>
        <w:t>Belief in Consequence</w:t>
      </w:r>
      <w:r w:rsidRPr="00CB56A0">
        <w:t xml:space="preserve">: Dieter’s belief that this is something for Dieter to avoid.  Now, if the Guardian were withholding the Ladder from Holton so as to be able to make a spectacle of his confinement, so as to sustain Dieter’s Belief in Consequence—as if to say, “Obey, lest ye suffer as, lo, this wretch suffers”—then he would be refusing aid so as to use </w:t>
      </w:r>
      <w:r w:rsidR="00DA3DDB">
        <w:t xml:space="preserve">what then happens to </w:t>
      </w:r>
      <w:r w:rsidRPr="00CB56A0">
        <w:t xml:space="preserve">Holton as a means.  But the Guardian doesn’t need to sustain Dieter’s Belief in Consequence, and indeed probably can’t have much effect on it.  It’s obvious to Dieter that it will be a bad thing for Dieter if the Ladder isn’t dropped to him.  He doesn’t need to be “scared straight.”  The Guardian needs to sustain only Dieter’s Belief in Credibility.  And the means to sustaining that belief is simply not dropping the Ladder into Holton’s hole, as if to say to Dieter: “Look, I mean business.  The same will be done in your case.”  Nothing that happens to Holton as a result </w:t>
      </w:r>
      <w:r w:rsidR="00DA3DDB">
        <w:t xml:space="preserve">of withholding the ladder </w:t>
      </w:r>
      <w:r w:rsidRPr="00CB56A0">
        <w:t xml:space="preserve">is part of the Guardian’s means to the greater good.  Put another way, the Guardian’s deterrent aim would not be thwarted if (contrary to fact) confinement were a benefit to Holton (if he needed and wanted more than anything quiet respite without the temptation of escape) or if refusing to drop the ladder to Holton did not confine or otherwise involve him (if he, exceptionally, could survive the </w:t>
      </w:r>
      <w:r w:rsidRPr="00CB56A0">
        <w:lastRenderedPageBreak/>
        <w:t>elements outside, or climb out on his own).  Suppose the Guardian’s intelligence officers bring him two complete and fully accurate dossiers: one on how Holton would be affected by withholding the ladder, the other on how Dieter (as he believes) would.  It seems the Guardian has no reason to read Holton’s, but every reason to read Dieter’s.  If Dieter believes that confinement would benefit him, or that he would not be confined, then the Guardian’s deterrent aims will be thwarted.  But what will happen to Holton—the contents of his dossier—are neither here nor there.</w:t>
      </w:r>
      <w:r w:rsidR="008310D9">
        <w:t xml:space="preserve">  So, in refusing to drop the ladder, the Guardian does not use what happens to Holton as a result as a means to a greater good</w:t>
      </w:r>
      <w:r w:rsidR="003629F6">
        <w:t xml:space="preserve">.  </w:t>
      </w:r>
      <w:proofErr w:type="gramStart"/>
      <w:r w:rsidR="003629F6">
        <w:t>S</w:t>
      </w:r>
      <w:r w:rsidR="008310D9">
        <w:t>o</w:t>
      </w:r>
      <w:proofErr w:type="gramEnd"/>
      <w:r w:rsidR="008310D9">
        <w:t xml:space="preserve"> </w:t>
      </w:r>
      <w:r w:rsidR="003629F6">
        <w:t xml:space="preserve">the Guardian </w:t>
      </w:r>
      <w:r w:rsidR="008310D9">
        <w:t xml:space="preserve">does not violate </w:t>
      </w:r>
      <w:r w:rsidR="00F2523A">
        <w:t>Withholding Aid</w:t>
      </w:r>
      <w:r w:rsidR="008310D9">
        <w:t>.</w:t>
      </w:r>
    </w:p>
    <w:p w14:paraId="170A7A65" w14:textId="233BF0E4" w:rsidR="00C144B5" w:rsidRPr="00FF1C6F" w:rsidRDefault="007654F7" w:rsidP="00BF3E0A">
      <w:pPr>
        <w:spacing w:line="480" w:lineRule="auto"/>
        <w:ind w:firstLine="720"/>
      </w:pPr>
      <w:r>
        <w:t>We conclude</w:t>
      </w:r>
      <w:r w:rsidR="000B51EB" w:rsidRPr="00CB56A0">
        <w:t>, t</w:t>
      </w:r>
      <w:r>
        <w:t xml:space="preserve">hen, that </w:t>
      </w:r>
      <w:r w:rsidR="0043358F">
        <w:t>t</w:t>
      </w:r>
      <w:r w:rsidR="000B51EB" w:rsidRPr="00CB56A0">
        <w:t xml:space="preserve">he Deontological Complaint cannot so much as be raised in Holton’s case.  And yet, intuitively, the </w:t>
      </w:r>
      <w:proofErr w:type="spellStart"/>
      <w:r w:rsidR="000B51EB" w:rsidRPr="00CB56A0">
        <w:t>Omittites</w:t>
      </w:r>
      <w:proofErr w:type="spellEnd"/>
      <w:r w:rsidR="000B51EB" w:rsidRPr="00CB56A0">
        <w:t>’ forceless system of deterrents seems not very different in its moral character from more familiar, forcible systems.</w:t>
      </w:r>
      <w:r w:rsidR="00FF1C6F">
        <w:t xml:space="preserve">  </w:t>
      </w:r>
      <w:r w:rsidR="004506DC" w:rsidRPr="00CB56A0">
        <w:t xml:space="preserve">I suppose a libertarian might reply: “Whether there is an objection to the regime all comes down to whether the Guardian owns the ladder.  If he wove it from his own hair (and happened upon the design by chance inspiration and not from any scarce genetic advantage, etc.), then all’s hunky-dory.  He’s just a private citizen going about his business.  But if he wove it from plant fibers (or did so without leaving enough and as good for others, etc.), well then, he’s an enslaving tyrant.”  </w:t>
      </w:r>
      <w:r w:rsidR="0040445D">
        <w:t xml:space="preserve">However, </w:t>
      </w:r>
      <w:r w:rsidR="004506DC" w:rsidRPr="00CB56A0">
        <w:t>if the libertarian’s concern turns on such subtleties about the provenance of the physical instruments of deterrence, then it seems to me a long way off from any traditional or commonsense concern about relations of rule.</w:t>
      </w:r>
      <w:r w:rsidR="000B51EB" w:rsidRPr="00787AAD">
        <w:t xml:space="preserve"> </w:t>
      </w:r>
      <w:r w:rsidR="0077689B">
        <w:t xml:space="preserve"> It’s doubtful that </w:t>
      </w:r>
      <w:r w:rsidR="0077689B" w:rsidRPr="00D64008">
        <w:rPr>
          <w:i/>
        </w:rPr>
        <w:t>this</w:t>
      </w:r>
      <w:r w:rsidR="0077689B">
        <w:t xml:space="preserve"> could be the </w:t>
      </w:r>
      <w:r w:rsidR="00B678FB">
        <w:t xml:space="preserve">complaint </w:t>
      </w:r>
      <w:r w:rsidR="0077689B">
        <w:t>against the state that so many have in mind.</w:t>
      </w:r>
    </w:p>
    <w:p w14:paraId="25FE4475" w14:textId="77777777" w:rsidR="000D636B" w:rsidRPr="00787AAD" w:rsidRDefault="000D636B" w:rsidP="00BF3E0A">
      <w:pPr>
        <w:spacing w:line="480" w:lineRule="auto"/>
        <w:ind w:firstLine="720"/>
        <w:rPr>
          <w:rFonts w:ascii="Times New Roman" w:hAnsi="Times New Roman" w:cs="Times New Roman"/>
        </w:rPr>
        <w:sectPr w:rsidR="000D636B" w:rsidRPr="00787AAD" w:rsidSect="00BF3E0A">
          <w:pgSz w:w="12240" w:h="15840"/>
          <w:pgMar w:top="1440" w:right="1440" w:bottom="1440" w:left="1440" w:header="720" w:footer="720" w:gutter="0"/>
          <w:cols w:space="720"/>
          <w:docGrid w:linePitch="326"/>
        </w:sectPr>
      </w:pPr>
    </w:p>
    <w:p w14:paraId="6E7DCAD5" w14:textId="0AB02B86" w:rsidR="00356688" w:rsidRPr="00BF74A2" w:rsidRDefault="000D636B" w:rsidP="00BF74A2">
      <w:pPr>
        <w:pStyle w:val="Heading2"/>
        <w:spacing w:line="480" w:lineRule="auto"/>
        <w:ind w:left="0" w:firstLine="0"/>
        <w:jc w:val="center"/>
      </w:pPr>
      <w:bookmarkStart w:id="64" w:name="_Ref14611016"/>
      <w:bookmarkStart w:id="65" w:name="_Toc61099544"/>
      <w:r w:rsidRPr="00787AAD">
        <w:lastRenderedPageBreak/>
        <w:t>The Natural Duty Argument</w:t>
      </w:r>
      <w:bookmarkEnd w:id="64"/>
      <w:bookmarkEnd w:id="65"/>
    </w:p>
    <w:p w14:paraId="531A60EE" w14:textId="2382679B" w:rsidR="001B19B7" w:rsidRDefault="00356688" w:rsidP="00BF74A2">
      <w:pPr>
        <w:spacing w:line="480" w:lineRule="auto"/>
        <w:ind w:firstLine="720"/>
      </w:pPr>
      <w:r w:rsidRPr="003D7BDA">
        <w:t xml:space="preserve">Suppose, however, that the state does not have the Guardian’s luxury.  It must use force in its deterrents. </w:t>
      </w:r>
      <w:r w:rsidR="00AF4392">
        <w:t xml:space="preserve"> Might </w:t>
      </w:r>
      <w:r w:rsidR="00F140EC">
        <w:t xml:space="preserve">the complaint against the state then be the Deontological Complaint: </w:t>
      </w:r>
      <w:r w:rsidR="00AF4392">
        <w:t xml:space="preserve">that the state uses force in imposing deterrents, </w:t>
      </w:r>
      <w:r w:rsidR="00CE5712">
        <w:t xml:space="preserve">thereby violating </w:t>
      </w:r>
      <w:r w:rsidR="00987A31">
        <w:t>the Force Constraint</w:t>
      </w:r>
      <w:r w:rsidR="00AF4392">
        <w:t xml:space="preserve">?  </w:t>
      </w:r>
      <w:r w:rsidRPr="003D7BDA">
        <w:t>This brings us to our second</w:t>
      </w:r>
      <w:r w:rsidR="008015B5">
        <w:t xml:space="preserve"> test</w:t>
      </w:r>
      <w:r w:rsidR="00AF4392">
        <w:t xml:space="preserve"> of candidate </w:t>
      </w:r>
      <w:r w:rsidR="00AC6CDF">
        <w:t>complaints</w:t>
      </w:r>
      <w:r w:rsidR="001B1B82">
        <w:t xml:space="preserve"> against the state</w:t>
      </w:r>
      <w:r w:rsidR="000C08A7">
        <w:t>.</w:t>
      </w:r>
      <w:r w:rsidR="00D64008">
        <w:t xml:space="preserve"> </w:t>
      </w:r>
      <w:r w:rsidR="000C08A7">
        <w:t xml:space="preserve"> This </w:t>
      </w:r>
      <w:r w:rsidR="00B6157D">
        <w:t>Spare-Justification</w:t>
      </w:r>
      <w:r w:rsidR="00EE737E">
        <w:t xml:space="preserve"> Test</w:t>
      </w:r>
      <w:r w:rsidR="000C08A7">
        <w:t xml:space="preserve">, recall, </w:t>
      </w:r>
      <w:r w:rsidR="008015B5">
        <w:t>ask</w:t>
      </w:r>
      <w:r w:rsidR="000C08A7">
        <w:t>s</w:t>
      </w:r>
      <w:r w:rsidR="008015B5">
        <w:t xml:space="preserve"> whether </w:t>
      </w:r>
      <w:r w:rsidR="00A5390B">
        <w:t xml:space="preserve">we can answer the candidate complaint </w:t>
      </w:r>
      <w:r w:rsidR="00A5390B" w:rsidRPr="00FF1C6F">
        <w:rPr>
          <w:iCs/>
        </w:rPr>
        <w:t>without appealing to a special legitimating condition</w:t>
      </w:r>
      <w:r w:rsidR="00F919BE" w:rsidRPr="00FF1C6F">
        <w:rPr>
          <w:iCs/>
        </w:rPr>
        <w:t xml:space="preserve"> (</w:t>
      </w:r>
      <w:r w:rsidR="00A5390B" w:rsidRPr="00FF1C6F">
        <w:rPr>
          <w:iCs/>
        </w:rPr>
        <w:t>s</w:t>
      </w:r>
      <w:r w:rsidR="00A5390B">
        <w:t>uch as cons</w:t>
      </w:r>
      <w:r w:rsidR="00F919BE">
        <w:t>ent or reasonable acceptability)</w:t>
      </w:r>
      <w:r w:rsidR="00A5390B">
        <w:t xml:space="preserve"> or a special limit on legitimacy</w:t>
      </w:r>
      <w:r w:rsidR="00F919BE">
        <w:t xml:space="preserve"> (</w:t>
      </w:r>
      <w:r w:rsidR="00A5390B">
        <w:t xml:space="preserve">such as the </w:t>
      </w:r>
      <w:r w:rsidR="00C72840">
        <w:t>H</w:t>
      </w:r>
      <w:r w:rsidR="00A5390B">
        <w:t xml:space="preserve">arm </w:t>
      </w:r>
      <w:r w:rsidR="00C72840">
        <w:t>P</w:t>
      </w:r>
      <w:r w:rsidR="00A5390B">
        <w:t>rinciple or the minimal state</w:t>
      </w:r>
      <w:r w:rsidR="00F919BE">
        <w:t>)</w:t>
      </w:r>
      <w:r w:rsidR="001B1B82">
        <w:t xml:space="preserve">, </w:t>
      </w:r>
      <w:r w:rsidR="00A5390B">
        <w:t xml:space="preserve">by using only sparer </w:t>
      </w:r>
      <w:r w:rsidR="003629F6">
        <w:t xml:space="preserve">resources, resources </w:t>
      </w:r>
      <w:r w:rsidR="00F140EC">
        <w:t xml:space="preserve">to which those who </w:t>
      </w:r>
      <w:r w:rsidR="003629F6">
        <w:t xml:space="preserve">allege </w:t>
      </w:r>
      <w:r w:rsidR="00F140EC">
        <w:t>such a complaint are anyway committed.</w:t>
      </w:r>
      <w:r w:rsidR="00A5390B">
        <w:t xml:space="preserve">  If so, then the candidate cannot be </w:t>
      </w:r>
      <w:r w:rsidR="00767D2D">
        <w:t xml:space="preserve">our sought-after </w:t>
      </w:r>
      <w:r w:rsidR="00A5390B">
        <w:t>complaint against the state</w:t>
      </w:r>
      <w:r w:rsidR="00767D2D">
        <w:t xml:space="preserve">, for that complaint is said </w:t>
      </w:r>
      <w:r w:rsidR="004E3B58">
        <w:t xml:space="preserve">to call </w:t>
      </w:r>
      <w:r w:rsidR="00A5390B">
        <w:t xml:space="preserve">for </w:t>
      </w:r>
      <w:r w:rsidR="00A5390B" w:rsidRPr="00A5390B">
        <w:t xml:space="preserve">some </w:t>
      </w:r>
      <w:r w:rsidR="00A5390B">
        <w:t xml:space="preserve">special legitimating condition or limit of legitimacy.  </w:t>
      </w:r>
    </w:p>
    <w:p w14:paraId="2DCBA1CF" w14:textId="5CCD7A6D" w:rsidR="006A2ED1" w:rsidRDefault="001B19B7" w:rsidP="00BF74A2">
      <w:pPr>
        <w:spacing w:line="480" w:lineRule="auto"/>
        <w:ind w:firstLine="720"/>
      </w:pPr>
      <w:r>
        <w:t xml:space="preserve">I think that </w:t>
      </w:r>
      <w:r w:rsidR="00F140EC">
        <w:t>we can</w:t>
      </w:r>
      <w:r w:rsidR="00F919BE">
        <w:t xml:space="preserve"> answer the Deontological Complaint with sparer resources</w:t>
      </w:r>
      <w:r w:rsidR="00F140EC">
        <w:t>.</w:t>
      </w:r>
      <w:r w:rsidR="00AF4392">
        <w:t xml:space="preserve"> </w:t>
      </w:r>
      <w:r w:rsidR="00F140EC">
        <w:t xml:space="preserve"> T</w:t>
      </w:r>
      <w:r>
        <w:t>h</w:t>
      </w:r>
      <w:r w:rsidR="00F140EC">
        <w:t>at is, th</w:t>
      </w:r>
      <w:r>
        <w:t>ose who press a complaint against the state cannot</w:t>
      </w:r>
      <w:r w:rsidR="00F140EC">
        <w:t xml:space="preserve">, consistent with their other commitments, </w:t>
      </w:r>
      <w:r>
        <w:t>take there to be a complaint against the state’s deterrent use of force</w:t>
      </w:r>
      <w:r w:rsidR="00F140EC">
        <w:t xml:space="preserve">, </w:t>
      </w:r>
      <w:r w:rsidR="00AF4392">
        <w:t xml:space="preserve">even </w:t>
      </w:r>
      <w:r w:rsidR="00F140EC">
        <w:t xml:space="preserve">when </w:t>
      </w:r>
      <w:r w:rsidR="00AF4392">
        <w:t xml:space="preserve">the state does not meet </w:t>
      </w:r>
      <w:r w:rsidR="00F140EC">
        <w:t xml:space="preserve">a </w:t>
      </w:r>
      <w:r w:rsidR="00AF4392">
        <w:t>legitimating condition or respect a limit on legitimacy</w:t>
      </w:r>
      <w:r>
        <w:t xml:space="preserve">.  In the </w:t>
      </w:r>
      <w:r w:rsidRPr="00767D2D">
        <w:t>following</w:t>
      </w:r>
      <w:r>
        <w:t xml:space="preserve"> sections, I </w:t>
      </w:r>
      <w:r w:rsidR="00F919BE">
        <w:t xml:space="preserve">explain </w:t>
      </w:r>
      <w:r>
        <w:t>why this is</w:t>
      </w:r>
      <w:r w:rsidR="00F919BE">
        <w:t xml:space="preserve"> so</w:t>
      </w:r>
      <w:r>
        <w:t xml:space="preserve">.  In this section, </w:t>
      </w:r>
      <w:r w:rsidR="00720C0D">
        <w:t xml:space="preserve">however, </w:t>
      </w:r>
      <w:r>
        <w:t xml:space="preserve">I consider a different proposed </w:t>
      </w:r>
      <w:r w:rsidR="007F2645">
        <w:t>spare justification</w:t>
      </w:r>
      <w:r w:rsidR="00F919BE">
        <w:t xml:space="preserve">, the </w:t>
      </w:r>
      <w:r w:rsidR="00356688" w:rsidRPr="003D7BDA">
        <w:rPr>
          <w:i/>
        </w:rPr>
        <w:t>Natural Duty Argument</w:t>
      </w:r>
      <w:r w:rsidR="00720C0D">
        <w:t xml:space="preserve">, which I believe fails. </w:t>
      </w:r>
      <w:r w:rsidR="007F2645">
        <w:t xml:space="preserve"> Roughly, the Natural Duty Argument says, </w:t>
      </w:r>
      <w:r w:rsidR="00861371">
        <w:t>“</w:t>
      </w:r>
      <w:r w:rsidR="007F2645">
        <w:t>I</w:t>
      </w:r>
      <w:r w:rsidR="00861371">
        <w:t xml:space="preserve">t’s OK </w:t>
      </w:r>
      <w:r w:rsidR="007F2645">
        <w:t xml:space="preserve">for the state to </w:t>
      </w:r>
      <w:r w:rsidR="00861371">
        <w:t>use force, because the</w:t>
      </w:r>
      <w:r w:rsidR="007F2645">
        <w:t xml:space="preserve"> state is just enforcing duties that those subject to it have.”</w:t>
      </w:r>
      <w:r w:rsidR="00861371">
        <w:t xml:space="preserve">  </w:t>
      </w:r>
    </w:p>
    <w:p w14:paraId="67662044" w14:textId="51DE8EA0" w:rsidR="000E441E" w:rsidRDefault="004249BF" w:rsidP="00BF74A2">
      <w:pPr>
        <w:spacing w:line="480" w:lineRule="auto"/>
        <w:ind w:firstLine="720"/>
      </w:pPr>
      <w:r>
        <w:t xml:space="preserve">If, as I </w:t>
      </w:r>
      <w:r w:rsidR="00F56758">
        <w:t>believe</w:t>
      </w:r>
      <w:r>
        <w:t xml:space="preserve">, </w:t>
      </w:r>
      <w:r w:rsidR="006A2ED1">
        <w:t xml:space="preserve">this argument </w:t>
      </w:r>
      <w:r w:rsidR="007F2645">
        <w:t xml:space="preserve">fails, why </w:t>
      </w:r>
      <w:r w:rsidR="003629F6">
        <w:t xml:space="preserve">do I propose that we </w:t>
      </w:r>
      <w:r w:rsidR="007F2645">
        <w:t>study it</w:t>
      </w:r>
      <w:r w:rsidR="00767D2D">
        <w:t xml:space="preserve">?  First, </w:t>
      </w:r>
      <w:r w:rsidR="006547C1">
        <w:t xml:space="preserve">many </w:t>
      </w:r>
      <w:proofErr w:type="gramStart"/>
      <w:r w:rsidR="006547C1">
        <w:t>resort</w:t>
      </w:r>
      <w:proofErr w:type="gramEnd"/>
      <w:r w:rsidR="006547C1">
        <w:t xml:space="preserve"> to the </w:t>
      </w:r>
      <w:r w:rsidR="006A2ED1">
        <w:t>argument</w:t>
      </w:r>
      <w:r w:rsidR="007F2645">
        <w:t xml:space="preserve">, even if </w:t>
      </w:r>
      <w:r w:rsidR="006547C1">
        <w:t xml:space="preserve">they </w:t>
      </w:r>
      <w:r w:rsidR="007F2645">
        <w:t xml:space="preserve">aren’t explicit, </w:t>
      </w:r>
      <w:r w:rsidR="006A2ED1">
        <w:t xml:space="preserve">perhaps </w:t>
      </w:r>
      <w:r w:rsidR="007F2645">
        <w:t xml:space="preserve">even to themselves, </w:t>
      </w:r>
      <w:r w:rsidR="007F2645">
        <w:lastRenderedPageBreak/>
        <w:t>tha</w:t>
      </w:r>
      <w:r w:rsidR="006547C1">
        <w:t xml:space="preserve">t they </w:t>
      </w:r>
      <w:r w:rsidR="003629F6">
        <w:t>do resort</w:t>
      </w:r>
      <w:r w:rsidR="006547C1">
        <w:t xml:space="preserve"> to it</w:t>
      </w:r>
      <w:r w:rsidR="00720C0D">
        <w:t>.</w:t>
      </w:r>
      <w:r w:rsidR="00505ADD" w:rsidRPr="003D7BDA">
        <w:rPr>
          <w:rStyle w:val="FootnoteReference"/>
        </w:rPr>
        <w:footnoteReference w:id="9"/>
      </w:r>
      <w:r w:rsidR="00356688" w:rsidRPr="003D7BDA">
        <w:t xml:space="preserve"> </w:t>
      </w:r>
      <w:r w:rsidR="000D21AA">
        <w:t xml:space="preserve"> S</w:t>
      </w:r>
      <w:r w:rsidR="00767D2D">
        <w:t xml:space="preserve">econd, </w:t>
      </w:r>
      <w:r w:rsidR="00720C0D">
        <w:t xml:space="preserve">how </w:t>
      </w:r>
      <w:r w:rsidR="000D21AA">
        <w:t xml:space="preserve">the Natural Duty Argument </w:t>
      </w:r>
      <w:r w:rsidR="00720C0D">
        <w:t xml:space="preserve">fails is instructive.  In particular, the Natural Duty Argument </w:t>
      </w:r>
      <w:r w:rsidR="008015B5">
        <w:t xml:space="preserve">not only fails, but also </w:t>
      </w:r>
      <w:r w:rsidR="000E441E">
        <w:t xml:space="preserve">backfires.  </w:t>
      </w:r>
      <w:r w:rsidR="00BC0B62">
        <w:t xml:space="preserve">The principal reason why the Natural Duty Argument fails is that there are state directives </w:t>
      </w:r>
      <w:r w:rsidR="006E6BEB">
        <w:t xml:space="preserve">to which </w:t>
      </w:r>
      <w:r w:rsidR="00BC0B62">
        <w:t xml:space="preserve">there is no natural duty to </w:t>
      </w:r>
      <w:r w:rsidR="006E6BEB">
        <w:t>conform</w:t>
      </w:r>
      <w:r w:rsidR="00BC0B62">
        <w:t xml:space="preserve">.  And this </w:t>
      </w:r>
      <w:r w:rsidR="006E6BEB">
        <w:t>can make</w:t>
      </w:r>
      <w:r w:rsidR="000E441E">
        <w:t xml:space="preserve"> the Deontological Complaint look </w:t>
      </w:r>
      <w:r w:rsidR="008015B5">
        <w:t>harder</w:t>
      </w:r>
      <w:r w:rsidR="000E441E">
        <w:t>,</w:t>
      </w:r>
      <w:r w:rsidR="008015B5">
        <w:t xml:space="preserve"> rather than easier, to answer.</w:t>
      </w:r>
      <w:r w:rsidR="007F2645">
        <w:t xml:space="preserve">  </w:t>
      </w:r>
      <w:r w:rsidR="006E6BEB">
        <w:t xml:space="preserve">For if one thinks that the state’s use of force is permissible only if Violet has a duty to conform to its directives, then one will think that state force is permissible only if </w:t>
      </w:r>
      <w:r w:rsidR="000A6A80">
        <w:t xml:space="preserve">there are </w:t>
      </w:r>
      <w:r w:rsidR="008A76A5">
        <w:t>political obligation</w:t>
      </w:r>
      <w:r w:rsidR="007F2645">
        <w:t>s</w:t>
      </w:r>
      <w:r w:rsidR="000A6A80">
        <w:t>: duties to comply with the state’s directives</w:t>
      </w:r>
      <w:r w:rsidR="006E6BEB">
        <w:t xml:space="preserve"> as such</w:t>
      </w:r>
      <w:r w:rsidR="008A76A5">
        <w:t>.</w:t>
      </w:r>
      <w:r w:rsidR="0009080D">
        <w:t xml:space="preserve">  </w:t>
      </w:r>
      <w:r w:rsidR="00276904">
        <w:t xml:space="preserve">And </w:t>
      </w:r>
      <w:r w:rsidR="006E6BEB">
        <w:t xml:space="preserve">yet </w:t>
      </w:r>
      <w:r w:rsidR="00276904">
        <w:t>one might well doubt that there are political obligations</w:t>
      </w:r>
      <w:r w:rsidR="006E6BEB">
        <w:t xml:space="preserve">. </w:t>
      </w:r>
      <w:r w:rsidR="00FF1C6F">
        <w:t xml:space="preserve"> </w:t>
      </w:r>
      <w:r w:rsidR="00BC0B62">
        <w:t>Indeed, a</w:t>
      </w:r>
      <w:r w:rsidR="00EB0074">
        <w:t xml:space="preserve">s we will revisit in </w:t>
      </w:r>
      <w:r w:rsidR="00E30173">
        <w:t>section</w:t>
      </w:r>
      <w:r w:rsidR="00EA75FC">
        <w:t xml:space="preserve"> </w:t>
      </w:r>
      <w:r w:rsidR="00E158AE">
        <w:fldChar w:fldCharType="begin"/>
      </w:r>
      <w:r w:rsidR="00E158AE">
        <w:instrText xml:space="preserve"> REF _Ref50818843 \r </w:instrText>
      </w:r>
      <w:r w:rsidR="00E158AE">
        <w:fldChar w:fldCharType="separate"/>
      </w:r>
      <w:r w:rsidR="0027255C">
        <w:t>4.1</w:t>
      </w:r>
      <w:r w:rsidR="00E158AE">
        <w:fldChar w:fldCharType="end"/>
      </w:r>
      <w:r w:rsidR="00EB0074">
        <w:t xml:space="preserve">, </w:t>
      </w:r>
      <w:r w:rsidR="006E6BEB">
        <w:t xml:space="preserve">I suspect that </w:t>
      </w:r>
      <w:r w:rsidR="007F2645">
        <w:t xml:space="preserve">much of the philosophical </w:t>
      </w:r>
      <w:r w:rsidR="0009080D">
        <w:t xml:space="preserve">interest </w:t>
      </w:r>
      <w:r w:rsidR="007F2645">
        <w:t xml:space="preserve">in </w:t>
      </w:r>
      <w:r w:rsidR="006E6BEB">
        <w:t>political obligation</w:t>
      </w:r>
      <w:r w:rsidR="00EB0074">
        <w:t xml:space="preserve"> stems from an assumption, </w:t>
      </w:r>
      <w:r w:rsidR="006E6BEB">
        <w:t xml:space="preserve">rarely made </w:t>
      </w:r>
      <w:r w:rsidR="00EB0074">
        <w:t xml:space="preserve">explicit, that </w:t>
      </w:r>
      <w:r w:rsidR="006E6BEB">
        <w:t xml:space="preserve">state enforcement is impermissible unless we have </w:t>
      </w:r>
      <w:r w:rsidR="00EB0074">
        <w:t>political obligations</w:t>
      </w:r>
      <w:r w:rsidR="006A2ED1">
        <w:t>.</w:t>
      </w:r>
      <w:r w:rsidR="00CB7C03">
        <w:t xml:space="preserve"> </w:t>
      </w:r>
      <w:r w:rsidR="006A2ED1">
        <w:t xml:space="preserve"> Th</w:t>
      </w:r>
      <w:r w:rsidR="00EB0074">
        <w:t xml:space="preserve">at is, </w:t>
      </w:r>
      <w:r w:rsidR="00B61DBC">
        <w:t xml:space="preserve">what is </w:t>
      </w:r>
      <w:r w:rsidR="006E6BEB">
        <w:t xml:space="preserve">thought to be </w:t>
      </w:r>
      <w:r w:rsidR="00B61DBC">
        <w:t xml:space="preserve">at stake in the debate over </w:t>
      </w:r>
      <w:r w:rsidR="00EB0074">
        <w:t xml:space="preserve">whether there </w:t>
      </w:r>
      <w:r w:rsidR="006E6BEB">
        <w:t xml:space="preserve">are political obligations, or a duty to obey the law, </w:t>
      </w:r>
      <w:r w:rsidR="00B61DBC">
        <w:t xml:space="preserve">is </w:t>
      </w:r>
      <w:r w:rsidR="006E6BEB">
        <w:t xml:space="preserve">not simply, or even principally, </w:t>
      </w:r>
      <w:r w:rsidR="006A2ED1">
        <w:t xml:space="preserve">whether we, as agents, are obligated to do what the state tells us to do.  </w:t>
      </w:r>
      <w:r w:rsidR="00B61DBC">
        <w:t xml:space="preserve">What is </w:t>
      </w:r>
      <w:r w:rsidR="006E6BEB">
        <w:t xml:space="preserve">thought to be </w:t>
      </w:r>
      <w:r w:rsidR="00B61DBC">
        <w:t xml:space="preserve">at stake is </w:t>
      </w:r>
      <w:r w:rsidR="00B61DBC">
        <w:lastRenderedPageBreak/>
        <w:t xml:space="preserve">also </w:t>
      </w:r>
      <w:r w:rsidR="006A2ED1">
        <w:t xml:space="preserve">whether </w:t>
      </w:r>
      <w:r w:rsidR="006E6BEB">
        <w:t xml:space="preserve">it is permissible that </w:t>
      </w:r>
      <w:r w:rsidR="006A2ED1">
        <w:t xml:space="preserve">we, as patients, suffer </w:t>
      </w:r>
      <w:r w:rsidR="006E6BEB">
        <w:t xml:space="preserve">certain forms of </w:t>
      </w:r>
      <w:r w:rsidR="006A2ED1">
        <w:t>treatment at the hands of the state</w:t>
      </w:r>
      <w:r w:rsidR="006E6BEB">
        <w:t>, on the assumption that such treatment is permissible only if we have political obligations</w:t>
      </w:r>
      <w:r w:rsidR="006A2ED1">
        <w:t>.</w:t>
      </w:r>
    </w:p>
    <w:p w14:paraId="33967EF5" w14:textId="562254E4" w:rsidR="00356688" w:rsidRPr="003D7BDA" w:rsidRDefault="008B325A" w:rsidP="00BF3E0A">
      <w:pPr>
        <w:spacing w:line="480" w:lineRule="auto"/>
        <w:ind w:firstLine="720"/>
      </w:pPr>
      <w:r>
        <w:t>T</w:t>
      </w:r>
      <w:r w:rsidR="00817126">
        <w:t xml:space="preserve">he </w:t>
      </w:r>
      <w:r w:rsidR="000E441E">
        <w:t xml:space="preserve">Natural Duty Argument runs as follows: </w:t>
      </w:r>
      <w:r w:rsidR="00356688" w:rsidRPr="003D7BDA">
        <w:t xml:space="preserve">“Even </w:t>
      </w:r>
      <w:r w:rsidR="000C08A7">
        <w:t xml:space="preserve">would-be </w:t>
      </w:r>
      <w:r w:rsidR="00356688" w:rsidRPr="003D7BDA">
        <w:t>proponents</w:t>
      </w:r>
      <w:r w:rsidR="000C08A7">
        <w:t xml:space="preserve"> of the Deontological Complaint</w:t>
      </w:r>
      <w:r w:rsidR="00D618A9">
        <w:t xml:space="preserve">, who believe that state force violates </w:t>
      </w:r>
      <w:r w:rsidR="00987A31">
        <w:t>the Force Constraint</w:t>
      </w:r>
      <w:r w:rsidR="00D618A9">
        <w:t>,</w:t>
      </w:r>
      <w:r w:rsidR="000C08A7">
        <w:t xml:space="preserve"> </w:t>
      </w:r>
      <w:r w:rsidR="00356688" w:rsidRPr="003D7BDA">
        <w:t>must accept that:</w:t>
      </w:r>
    </w:p>
    <w:p w14:paraId="5B15BA2A" w14:textId="7D8B0180" w:rsidR="00356688" w:rsidRPr="003D7BDA" w:rsidRDefault="00356688" w:rsidP="00BF74A2">
      <w:pPr>
        <w:pStyle w:val="ListParagraph"/>
        <w:numPr>
          <w:ilvl w:val="0"/>
          <w:numId w:val="1"/>
        </w:numPr>
        <w:spacing w:line="480" w:lineRule="auto"/>
        <w:ind w:firstLine="0"/>
      </w:pPr>
      <w:r w:rsidRPr="003D7BDA">
        <w:t>Each individual has</w:t>
      </w:r>
      <w:r w:rsidR="00854EE4" w:rsidRPr="003D7BDA">
        <w:t xml:space="preserve"> a natural </w:t>
      </w:r>
      <w:r w:rsidR="00854EE4" w:rsidRPr="003D7BDA">
        <w:rPr>
          <w:i/>
        </w:rPr>
        <w:t>D</w:t>
      </w:r>
      <w:r w:rsidR="00D8133B" w:rsidRPr="003D7BDA">
        <w:rPr>
          <w:i/>
        </w:rPr>
        <w:t xml:space="preserve">uty </w:t>
      </w:r>
      <w:r w:rsidR="00854EE4" w:rsidRPr="003D7BDA">
        <w:rPr>
          <w:i/>
        </w:rPr>
        <w:t>to Improve</w:t>
      </w:r>
      <w:r w:rsidR="00854EE4" w:rsidRPr="003D7BDA">
        <w:t xml:space="preserve">: </w:t>
      </w:r>
      <w:r w:rsidR="00D8133B" w:rsidRPr="003D7BDA">
        <w:t xml:space="preserve">to </w:t>
      </w:r>
      <w:r w:rsidR="002D371F" w:rsidRPr="003D7BDA">
        <w:t>help meet</w:t>
      </w:r>
      <w:r w:rsidR="002B6125" w:rsidRPr="003D7BDA">
        <w:t xml:space="preserve"> </w:t>
      </w:r>
      <w:r w:rsidR="00983456" w:rsidRPr="003D7BDA">
        <w:t xml:space="preserve">others’ </w:t>
      </w:r>
      <w:r w:rsidR="00CA5970" w:rsidRPr="003D7BDA">
        <w:t>claims to i</w:t>
      </w:r>
      <w:r w:rsidR="002B6125" w:rsidRPr="003D7BDA">
        <w:t>mprovement</w:t>
      </w:r>
      <w:r w:rsidR="000E441E">
        <w:t>, i.e.,</w:t>
      </w:r>
      <w:r w:rsidR="006F468D">
        <w:t xml:space="preserve"> to promote the public interest</w:t>
      </w:r>
      <w:r w:rsidRPr="003D7BDA">
        <w:t>.</w:t>
      </w:r>
    </w:p>
    <w:p w14:paraId="752DB49B" w14:textId="6B93C7CE" w:rsidR="00356688" w:rsidRPr="003D7BDA" w:rsidRDefault="00356688" w:rsidP="00CA4258">
      <w:pPr>
        <w:spacing w:line="480" w:lineRule="auto"/>
      </w:pPr>
      <w:r w:rsidRPr="003D7BDA">
        <w:t>We’re assuming that the state is ideally directive, i.e., that:</w:t>
      </w:r>
    </w:p>
    <w:p w14:paraId="757685EE" w14:textId="4BCB5801" w:rsidR="00356688" w:rsidRPr="003D7BDA" w:rsidRDefault="00356688" w:rsidP="00BF74A2">
      <w:pPr>
        <w:pStyle w:val="ListParagraph"/>
        <w:numPr>
          <w:ilvl w:val="0"/>
          <w:numId w:val="1"/>
        </w:numPr>
        <w:spacing w:line="480" w:lineRule="auto"/>
        <w:ind w:firstLine="0"/>
      </w:pPr>
      <w:r w:rsidRPr="003D7BDA">
        <w:t>No alternative set of directives that the state could issue and enforce w</w:t>
      </w:r>
      <w:r w:rsidR="00D8133B" w:rsidRPr="003D7BDA">
        <w:t xml:space="preserve">ould better </w:t>
      </w:r>
      <w:r w:rsidR="006F468D">
        <w:t>promote the public interest</w:t>
      </w:r>
      <w:r w:rsidRPr="003D7BDA">
        <w:t>.</w:t>
      </w:r>
      <w:r w:rsidR="003D7BDA" w:rsidRPr="003D7BDA">
        <w:t xml:space="preserve"> </w:t>
      </w:r>
    </w:p>
    <w:p w14:paraId="5EFD03C1" w14:textId="77777777" w:rsidR="00356688" w:rsidRPr="003D7BDA" w:rsidRDefault="00356688" w:rsidP="00CA4258">
      <w:pPr>
        <w:spacing w:line="480" w:lineRule="auto"/>
      </w:pPr>
      <w:r w:rsidRPr="003D7BDA">
        <w:t>So, it follows that:</w:t>
      </w:r>
    </w:p>
    <w:p w14:paraId="2B85EC8A" w14:textId="2A957039" w:rsidR="00356688" w:rsidRPr="003D7BDA" w:rsidRDefault="00356688" w:rsidP="00BF74A2">
      <w:pPr>
        <w:pStyle w:val="ListParagraph"/>
        <w:numPr>
          <w:ilvl w:val="0"/>
          <w:numId w:val="1"/>
        </w:numPr>
        <w:spacing w:line="480" w:lineRule="auto"/>
        <w:ind w:firstLine="0"/>
      </w:pPr>
      <w:r w:rsidRPr="003D7BDA">
        <w:t>The uniquely best way for</w:t>
      </w:r>
      <w:r w:rsidR="00D8133B" w:rsidRPr="003D7BDA">
        <w:t xml:space="preserve"> any individual to </w:t>
      </w:r>
      <w:r w:rsidR="00983456" w:rsidRPr="003D7BDA">
        <w:t xml:space="preserve">help </w:t>
      </w:r>
      <w:r w:rsidR="006F468D">
        <w:t xml:space="preserve">promote the public interest </w:t>
      </w:r>
      <w:r w:rsidRPr="003D7BDA">
        <w:t xml:space="preserve">is to comply with state directives. </w:t>
      </w:r>
    </w:p>
    <w:p w14:paraId="4BD0336A" w14:textId="77777777" w:rsidR="00356688" w:rsidRPr="003D7BDA" w:rsidRDefault="00356688" w:rsidP="00CA4258">
      <w:pPr>
        <w:spacing w:line="480" w:lineRule="auto"/>
      </w:pPr>
      <w:r w:rsidRPr="003D7BDA">
        <w:t>So, it follows that:</w:t>
      </w:r>
    </w:p>
    <w:p w14:paraId="178E3D25" w14:textId="5BFD605A" w:rsidR="003D7BDA" w:rsidRPr="003D7BDA" w:rsidRDefault="00356688" w:rsidP="00BF74A2">
      <w:pPr>
        <w:pStyle w:val="ListParagraph"/>
        <w:numPr>
          <w:ilvl w:val="0"/>
          <w:numId w:val="1"/>
        </w:numPr>
        <w:spacing w:line="480" w:lineRule="auto"/>
        <w:ind w:firstLine="0"/>
      </w:pPr>
      <w:r w:rsidRPr="003D7BDA">
        <w:t>Each individual</w:t>
      </w:r>
      <w:r w:rsidR="00D8133B" w:rsidRPr="003D7BDA">
        <w:t xml:space="preserve">’s </w:t>
      </w:r>
      <w:r w:rsidR="00854EE4" w:rsidRPr="003D7BDA">
        <w:t xml:space="preserve">Duty to Improve </w:t>
      </w:r>
      <w:r w:rsidRPr="003D7BDA">
        <w:t xml:space="preserve">is extensionally equivalent to a duty to </w:t>
      </w:r>
      <w:r w:rsidR="00EE2D1C">
        <w:t xml:space="preserve">conform to </w:t>
      </w:r>
      <w:r w:rsidRPr="003D7BDA">
        <w:t>state directives</w:t>
      </w:r>
      <w:r w:rsidR="00EE2D1C">
        <w:t>, so that if an individual does not conform to state directives, then that individual violates their Duty to Improve</w:t>
      </w:r>
      <w:r w:rsidRPr="003D7BDA">
        <w:t>.</w:t>
      </w:r>
      <w:r w:rsidR="003D7BDA" w:rsidRPr="003D7BDA">
        <w:t xml:space="preserve"> </w:t>
      </w:r>
    </w:p>
    <w:p w14:paraId="4BB4E8E2" w14:textId="76570422" w:rsidR="003D7BDA" w:rsidRPr="003D7BDA" w:rsidRDefault="00356688" w:rsidP="00CA4258">
      <w:pPr>
        <w:spacing w:line="480" w:lineRule="auto"/>
      </w:pPr>
      <w:r w:rsidRPr="003D7BDA">
        <w:t>Now, assume:</w:t>
      </w:r>
      <w:r w:rsidR="003D7BDA" w:rsidRPr="003D7BDA">
        <w:t xml:space="preserve"> </w:t>
      </w:r>
    </w:p>
    <w:p w14:paraId="6467C3CD" w14:textId="050533A9" w:rsidR="003D7BDA" w:rsidRPr="003D7BDA" w:rsidRDefault="00356688" w:rsidP="00BF74A2">
      <w:pPr>
        <w:pStyle w:val="ListParagraph"/>
        <w:numPr>
          <w:ilvl w:val="0"/>
          <w:numId w:val="1"/>
        </w:numPr>
        <w:spacing w:line="480" w:lineRule="auto"/>
        <w:ind w:firstLine="0"/>
      </w:pPr>
      <w:r w:rsidRPr="003D7BDA">
        <w:rPr>
          <w:i/>
        </w:rPr>
        <w:t xml:space="preserve">Duty </w:t>
      </w:r>
      <w:r w:rsidR="009214AB">
        <w:rPr>
          <w:i/>
        </w:rPr>
        <w:t>Permits Force</w:t>
      </w:r>
      <w:r w:rsidRPr="003D7BDA">
        <w:t xml:space="preserve">: </w:t>
      </w:r>
      <w:r w:rsidR="006941A3">
        <w:t>T</w:t>
      </w:r>
      <w:r w:rsidR="00987A31">
        <w:t>he Force Constraint</w:t>
      </w:r>
      <w:r w:rsidRPr="003D7BDA">
        <w:t xml:space="preserve"> is lifted, for purposes of deterrence, when the target violates a duty.</w:t>
      </w:r>
      <w:r w:rsidR="003D7BDA" w:rsidRPr="003D7BDA">
        <w:t xml:space="preserve"> </w:t>
      </w:r>
    </w:p>
    <w:p w14:paraId="6B7B0F82" w14:textId="77777777" w:rsidR="00356688" w:rsidRPr="003D7BDA" w:rsidRDefault="00356688" w:rsidP="00CA4258">
      <w:pPr>
        <w:spacing w:line="480" w:lineRule="auto"/>
      </w:pPr>
      <w:r w:rsidRPr="003D7BDA">
        <w:t>Then it follows that:</w:t>
      </w:r>
    </w:p>
    <w:p w14:paraId="3098C985" w14:textId="70D25EDD" w:rsidR="003D7BDA" w:rsidRPr="003D7BDA" w:rsidRDefault="00356688" w:rsidP="00BF74A2">
      <w:pPr>
        <w:pStyle w:val="ListParagraph"/>
        <w:numPr>
          <w:ilvl w:val="0"/>
          <w:numId w:val="1"/>
        </w:numPr>
        <w:spacing w:line="480" w:lineRule="auto"/>
        <w:ind w:firstLine="0"/>
      </w:pPr>
      <w:r w:rsidRPr="003D7BDA">
        <w:rPr>
          <w:i/>
        </w:rPr>
        <w:t>State Imposition</w:t>
      </w:r>
      <w:r w:rsidRPr="003D7BDA">
        <w:t xml:space="preserve">: </w:t>
      </w:r>
      <w:r w:rsidR="006941A3">
        <w:t>T</w:t>
      </w:r>
      <w:r w:rsidR="00987A31">
        <w:t>he Force Constraint</w:t>
      </w:r>
      <w:r w:rsidRPr="003D7BDA">
        <w:t xml:space="preserve"> is lifted, for purposes of deterrence, when the tar</w:t>
      </w:r>
      <w:r w:rsidR="00D618A9">
        <w:t>get violates a state directive.</w:t>
      </w:r>
      <w:r w:rsidR="003D7BDA" w:rsidRPr="003D7BDA">
        <w:t xml:space="preserve"> </w:t>
      </w:r>
    </w:p>
    <w:p w14:paraId="74E1CF79" w14:textId="62126099" w:rsidR="00D618A9" w:rsidRPr="003D7BDA" w:rsidRDefault="00D618A9" w:rsidP="00BF74A2">
      <w:pPr>
        <w:spacing w:line="480" w:lineRule="auto"/>
      </w:pPr>
      <w:r>
        <w:lastRenderedPageBreak/>
        <w:t xml:space="preserve">Therefore, the state’s use of force does not violate </w:t>
      </w:r>
      <w:r w:rsidR="00170426">
        <w:t>the Force Constraint</w:t>
      </w:r>
      <w:r>
        <w:t>, even if the state does not meet a legitimating condition or respect a limit on legitimacy.”</w:t>
      </w:r>
    </w:p>
    <w:p w14:paraId="15B996E6" w14:textId="7610AA91" w:rsidR="00356688" w:rsidRPr="003D7BDA" w:rsidRDefault="000E441E" w:rsidP="00BF74A2">
      <w:pPr>
        <w:spacing w:line="480" w:lineRule="auto"/>
        <w:ind w:firstLine="720"/>
      </w:pPr>
      <w:r>
        <w:t xml:space="preserve">Even if the </w:t>
      </w:r>
      <w:r w:rsidR="00356688" w:rsidRPr="003D7BDA">
        <w:t>Natural Duty Argument</w:t>
      </w:r>
      <w:r>
        <w:t xml:space="preserve"> were sound, it would have </w:t>
      </w:r>
      <w:r w:rsidR="00356688" w:rsidRPr="003D7BDA">
        <w:t xml:space="preserve">limited dialectical reach.  First, some might deny </w:t>
      </w:r>
      <w:r w:rsidR="006941A3">
        <w:t>Duty Permits Force</w:t>
      </w:r>
      <w:r w:rsidR="00356688" w:rsidRPr="003D7BDA">
        <w:t>.</w:t>
      </w:r>
      <w:r w:rsidR="00505ADD" w:rsidRPr="00C22E11">
        <w:rPr>
          <w:rStyle w:val="FootnoteReference"/>
        </w:rPr>
        <w:footnoteReference w:id="10"/>
      </w:r>
      <w:r w:rsidR="00356688" w:rsidRPr="003D7BDA">
        <w:t xml:space="preserve"> </w:t>
      </w:r>
      <w:r w:rsidR="009F535B" w:rsidRPr="003D7BDA">
        <w:t xml:space="preserve"> </w:t>
      </w:r>
      <w:r w:rsidR="00356688" w:rsidRPr="003D7BDA">
        <w:t xml:space="preserve">In particular, they might say that </w:t>
      </w:r>
      <w:r w:rsidR="00170426">
        <w:t>the Force Constraint</w:t>
      </w:r>
      <w:r w:rsidR="00356688" w:rsidRPr="003D7BDA">
        <w:t xml:space="preserve"> is lifted for </w:t>
      </w:r>
      <w:r w:rsidR="00434F94">
        <w:t xml:space="preserve">enforcement of </w:t>
      </w:r>
      <w:r w:rsidR="003A3C4F">
        <w:t>duties not to invade</w:t>
      </w:r>
      <w:r w:rsidR="00356688" w:rsidRPr="003D7BDA">
        <w:t xml:space="preserve">, but not </w:t>
      </w:r>
      <w:r w:rsidR="00A12A84">
        <w:t xml:space="preserve">lifted </w:t>
      </w:r>
      <w:r w:rsidR="00356688" w:rsidRPr="003D7BDA">
        <w:t xml:space="preserve">for </w:t>
      </w:r>
      <w:r w:rsidR="00434F94">
        <w:t xml:space="preserve">enforcement of </w:t>
      </w:r>
      <w:r w:rsidR="00356688" w:rsidRPr="003D7BDA">
        <w:t xml:space="preserve">other duties.  Would they thereby draw an arbitrary distinction?  Perhaps, but in advance of hearing some explanation of </w:t>
      </w:r>
      <w:r w:rsidR="006941A3">
        <w:t>Duty Permits Force</w:t>
      </w:r>
      <w:r w:rsidR="00356688" w:rsidRPr="003D7BDA">
        <w:t>, how can we know?  Second, some</w:t>
      </w:r>
      <w:r w:rsidR="0072679E">
        <w:t xml:space="preserve"> </w:t>
      </w:r>
      <w:r w:rsidR="00356688" w:rsidRPr="003D7BDA">
        <w:t>might deny that there is</w:t>
      </w:r>
      <w:r w:rsidR="00C143C8" w:rsidRPr="003D7BDA">
        <w:t xml:space="preserve"> a natural </w:t>
      </w:r>
      <w:r w:rsidR="00854EE4" w:rsidRPr="003D7BDA">
        <w:t>Duty to Improve</w:t>
      </w:r>
      <w:r w:rsidR="0072679E">
        <w:t xml:space="preserve"> with application in the relevant cases</w:t>
      </w:r>
      <w:r w:rsidR="00356688" w:rsidRPr="003D7BDA">
        <w:t xml:space="preserve">.  </w:t>
      </w:r>
      <w:r w:rsidR="0072679E">
        <w:t xml:space="preserve">Libertarians, for example, </w:t>
      </w:r>
      <w:r w:rsidR="00356688" w:rsidRPr="003D7BDA">
        <w:t xml:space="preserve">may accept only that there </w:t>
      </w:r>
      <w:r w:rsidR="006A55ED" w:rsidRPr="003D7BDA">
        <w:t xml:space="preserve">is only a </w:t>
      </w:r>
      <w:r w:rsidR="00356688" w:rsidRPr="003D7BDA">
        <w:t xml:space="preserve">natural </w:t>
      </w:r>
      <w:r w:rsidR="006A55ED" w:rsidRPr="003D7BDA">
        <w:t xml:space="preserve">duty to respect </w:t>
      </w:r>
      <w:r w:rsidR="00CA5970" w:rsidRPr="003D7BDA">
        <w:t>r</w:t>
      </w:r>
      <w:r w:rsidR="003F6018" w:rsidRPr="003D7BDA">
        <w:t>ights</w:t>
      </w:r>
      <w:r w:rsidR="00356688" w:rsidRPr="003D7BDA">
        <w:t>—or, at most, to provide aid in extreme circumstances.</w:t>
      </w:r>
      <w:r w:rsidR="00505ADD" w:rsidRPr="00C22E11">
        <w:rPr>
          <w:rStyle w:val="FootnoteReference"/>
        </w:rPr>
        <w:footnoteReference w:id="11"/>
      </w:r>
      <w:r w:rsidR="00ED4D81">
        <w:t xml:space="preserve">  And even non-libertarians, so long as they are not maximizing consequentialists, </w:t>
      </w:r>
      <w:r w:rsidR="00AD4442">
        <w:t>may</w:t>
      </w:r>
      <w:r w:rsidR="00BD417F">
        <w:t xml:space="preserve"> </w:t>
      </w:r>
      <w:r w:rsidR="00802940">
        <w:t>have reservations about too demanding a Duty to Improve.</w:t>
      </w:r>
    </w:p>
    <w:p w14:paraId="54701773" w14:textId="786C6679" w:rsidR="003F6018" w:rsidRPr="003D7BDA" w:rsidRDefault="005C5899" w:rsidP="00BF74A2">
      <w:pPr>
        <w:spacing w:line="480" w:lineRule="auto"/>
        <w:ind w:firstLine="720"/>
      </w:pPr>
      <w:r>
        <w:t>B</w:t>
      </w:r>
      <w:r w:rsidR="000F0D4B">
        <w:t>ut set aside these reservations</w:t>
      </w:r>
      <w:r>
        <w:t>.  Even granting those premises</w:t>
      </w:r>
      <w:r w:rsidR="0062345C">
        <w:t xml:space="preserve"> of the Natural Duty Argument</w:t>
      </w:r>
      <w:r>
        <w:t xml:space="preserve">, </w:t>
      </w:r>
      <w:r w:rsidR="0062345C">
        <w:t xml:space="preserve">it </w:t>
      </w:r>
      <w:r w:rsidR="006A55ED" w:rsidRPr="003D7BDA">
        <w:t>is invalid.  Premise (2)—</w:t>
      </w:r>
      <w:r w:rsidR="00356688" w:rsidRPr="003D7BDA">
        <w:t>that</w:t>
      </w:r>
      <w:r w:rsidR="006A55ED" w:rsidRPr="003D7BDA">
        <w:t xml:space="preserve"> the state is ideally directive—</w:t>
      </w:r>
      <w:r w:rsidR="00356688" w:rsidRPr="003D7BDA">
        <w:t xml:space="preserve">does not imply (3) that the uniquely best way </w:t>
      </w:r>
      <w:r w:rsidR="00434BEF">
        <w:t xml:space="preserve">for one </w:t>
      </w:r>
      <w:r w:rsidR="00356688" w:rsidRPr="003D7BDA">
        <w:t xml:space="preserve">to </w:t>
      </w:r>
      <w:r w:rsidR="004B67D5" w:rsidRPr="003D7BDA">
        <w:t>meet claims to i</w:t>
      </w:r>
      <w:r w:rsidR="006A55ED" w:rsidRPr="003D7BDA">
        <w:t xml:space="preserve">mprovement </w:t>
      </w:r>
      <w:r w:rsidR="00356688" w:rsidRPr="003D7BDA">
        <w:t xml:space="preserve">is to </w:t>
      </w:r>
      <w:r w:rsidR="00434BEF">
        <w:t xml:space="preserve">conform to </w:t>
      </w:r>
      <w:r w:rsidR="00356688" w:rsidRPr="003D7BDA">
        <w:t>state directives.</w:t>
      </w:r>
      <w:r w:rsidR="00505ADD" w:rsidRPr="00C22E11">
        <w:rPr>
          <w:rStyle w:val="FootnoteReference"/>
        </w:rPr>
        <w:footnoteReference w:id="12"/>
      </w:r>
      <w:r w:rsidR="006941A3">
        <w:t xml:space="preserve"> </w:t>
      </w:r>
      <w:r w:rsidR="00356688" w:rsidRPr="003D7BDA">
        <w:t>Simmons’s well-known “particularity problem</w:t>
      </w:r>
      <w:r w:rsidR="00462A38" w:rsidRPr="003D7BDA">
        <w:t xml:space="preserve">” supplies one reason for this </w:t>
      </w:r>
      <w:r w:rsidR="00462A38" w:rsidRPr="00C22E11">
        <w:rPr>
          <w:i/>
        </w:rPr>
        <w:t>Directive/Duty Gap</w:t>
      </w:r>
      <w:r w:rsidR="00356688" w:rsidRPr="003D7BDA">
        <w:t xml:space="preserve">: this divergence between what </w:t>
      </w:r>
      <w:r w:rsidR="00734305">
        <w:t>the D</w:t>
      </w:r>
      <w:r w:rsidR="00356688" w:rsidRPr="003D7BDA">
        <w:t xml:space="preserve">uty </w:t>
      </w:r>
      <w:r w:rsidR="00734305">
        <w:t xml:space="preserve">to Improve </w:t>
      </w:r>
      <w:r w:rsidR="00356688" w:rsidRPr="003D7BDA">
        <w:t xml:space="preserve">requires and what an ideally directive state directs.  Suppose that </w:t>
      </w:r>
      <w:r w:rsidR="00230118">
        <w:t>individuals’ Duties</w:t>
      </w:r>
      <w:r w:rsidR="00854EE4" w:rsidRPr="003D7BDA">
        <w:t xml:space="preserve"> to Improve </w:t>
      </w:r>
      <w:r w:rsidR="00230118">
        <w:t xml:space="preserve">are </w:t>
      </w:r>
      <w:r w:rsidR="00854EE4" w:rsidRPr="003D7BDA">
        <w:t xml:space="preserve">“global”: to </w:t>
      </w:r>
      <w:r w:rsidR="004B67D5" w:rsidRPr="003D7BDA">
        <w:t xml:space="preserve">contribute to meeting </w:t>
      </w:r>
      <w:r w:rsidR="00230118">
        <w:t xml:space="preserve">the </w:t>
      </w:r>
      <w:r w:rsidR="004B67D5" w:rsidRPr="003D7BDA">
        <w:t>i</w:t>
      </w:r>
      <w:r w:rsidR="00462A38" w:rsidRPr="003D7BDA">
        <w:t xml:space="preserve">mprovement </w:t>
      </w:r>
      <w:r w:rsidR="00EE5D26">
        <w:t xml:space="preserve">claims </w:t>
      </w:r>
      <w:r w:rsidR="00230118">
        <w:t xml:space="preserve">of all people, </w:t>
      </w:r>
      <w:r w:rsidR="00462A38" w:rsidRPr="003D7BDA">
        <w:t>without respect to national boundaries.  A</w:t>
      </w:r>
      <w:r w:rsidR="00356688" w:rsidRPr="003D7BDA">
        <w:t xml:space="preserve">nd suppose that </w:t>
      </w:r>
      <w:r w:rsidR="00EE5D26">
        <w:t xml:space="preserve">an individual </w:t>
      </w:r>
      <w:r w:rsidR="00356688" w:rsidRPr="003D7BDA">
        <w:t xml:space="preserve">can </w:t>
      </w:r>
      <w:r w:rsidR="00356688" w:rsidRPr="003D7BDA">
        <w:lastRenderedPageBreak/>
        <w:t xml:space="preserve">contribute to </w:t>
      </w:r>
      <w:r w:rsidR="00EE5D26">
        <w:t xml:space="preserve">meeting the improvement claims of all people </w:t>
      </w:r>
      <w:r w:rsidR="00356688" w:rsidRPr="003D7BDA">
        <w:t>at least as well by complying with the directives of a foreign state</w:t>
      </w:r>
      <w:r w:rsidR="00EE5D26">
        <w:t xml:space="preserve"> as by complying with the directives of his own state</w:t>
      </w:r>
      <w:r w:rsidR="00AF555F">
        <w:t xml:space="preserve">.  For example, a Swede, Gustavus, </w:t>
      </w:r>
      <w:r w:rsidR="00356688" w:rsidRPr="003D7BDA">
        <w:t xml:space="preserve">might </w:t>
      </w:r>
      <w:r>
        <w:t xml:space="preserve">contribute just as well by </w:t>
      </w:r>
      <w:r w:rsidR="00356688" w:rsidRPr="003D7BDA">
        <w:t>pa</w:t>
      </w:r>
      <w:r>
        <w:t>ying</w:t>
      </w:r>
      <w:r w:rsidR="00356688" w:rsidRPr="003D7BDA">
        <w:t xml:space="preserve"> Danish taxes instead of Swedish taxes.  </w:t>
      </w:r>
      <w:r w:rsidR="00AF555F">
        <w:t xml:space="preserve">Gustavus’s </w:t>
      </w:r>
      <w:r>
        <w:t xml:space="preserve">Duty to Improve </w:t>
      </w:r>
      <w:r w:rsidR="00356688" w:rsidRPr="003D7BDA">
        <w:t xml:space="preserve">does not imply a duty to comply with the directives of the Swedish </w:t>
      </w:r>
      <w:r w:rsidR="00A93E75">
        <w:t xml:space="preserve">state </w:t>
      </w:r>
      <w:r w:rsidR="00356688" w:rsidRPr="003D7BDA">
        <w:t xml:space="preserve">to pay Swedish taxes, only a more permissive duty to pay Swedish or Danish taxes (Simmons 1979, </w:t>
      </w:r>
      <w:proofErr w:type="spellStart"/>
      <w:r w:rsidR="00356688" w:rsidRPr="003D7BDA">
        <w:t>ch.</w:t>
      </w:r>
      <w:proofErr w:type="spellEnd"/>
      <w:r w:rsidR="00356688" w:rsidRPr="003D7BDA">
        <w:t xml:space="preserve"> 6; 2005, sect. 7).</w:t>
      </w:r>
    </w:p>
    <w:p w14:paraId="4D808829" w14:textId="71A41C13" w:rsidR="00356688" w:rsidRPr="003D7BDA" w:rsidRDefault="00356688" w:rsidP="00BF74A2">
      <w:pPr>
        <w:spacing w:line="480" w:lineRule="auto"/>
        <w:ind w:firstLine="720"/>
      </w:pPr>
      <w:r w:rsidRPr="003D7BDA">
        <w:t xml:space="preserve">But the </w:t>
      </w:r>
      <w:r w:rsidR="00462A38" w:rsidRPr="003D7BDA">
        <w:t xml:space="preserve">Directive/Duty </w:t>
      </w:r>
      <w:r w:rsidRPr="003D7BDA">
        <w:t xml:space="preserve">Gap does not depend on particularity, so understood.  Even if we assumed a single world-state, the Gap would still be there, for reasons familiar from </w:t>
      </w:r>
      <w:r w:rsidR="000F0D4B">
        <w:t xml:space="preserve">discussions of </w:t>
      </w:r>
      <w:r w:rsidRPr="003D7BDA">
        <w:t xml:space="preserve">rule utilitarianism.  There is often no way for the state to carve out an exception for benign individual actions without worse consequences overall.  To put it schematically: Although it </w:t>
      </w:r>
      <w:r w:rsidR="00462A38" w:rsidRPr="003D7BDA">
        <w:t xml:space="preserve">serves the </w:t>
      </w:r>
      <w:r w:rsidR="006F468D">
        <w:t xml:space="preserve">public interest </w:t>
      </w:r>
      <w:r w:rsidRPr="003D7BDA">
        <w:t xml:space="preserve">at least as well for those in condition </w:t>
      </w:r>
      <w:r w:rsidRPr="00162F06">
        <w:rPr>
          <w:i/>
        </w:rPr>
        <w:t>C</w:t>
      </w:r>
      <w:r w:rsidRPr="003D7BDA">
        <w:t xml:space="preserve"> to </w:t>
      </w:r>
      <w:r w:rsidRPr="00162F06">
        <w:rPr>
          <w:i/>
        </w:rPr>
        <w:t>X</w:t>
      </w:r>
      <w:r w:rsidRPr="003D7BDA">
        <w:t xml:space="preserve">, it detracts from the </w:t>
      </w:r>
      <w:r w:rsidR="006F468D">
        <w:t xml:space="preserve">public interest </w:t>
      </w:r>
      <w:r w:rsidRPr="003D7BDA">
        <w:t xml:space="preserve">for those not in </w:t>
      </w:r>
      <w:r w:rsidRPr="00162F06">
        <w:rPr>
          <w:i/>
        </w:rPr>
        <w:t>C</w:t>
      </w:r>
      <w:r w:rsidRPr="003D7BDA">
        <w:t xml:space="preserve"> to </w:t>
      </w:r>
      <w:r w:rsidRPr="00162F06">
        <w:rPr>
          <w:i/>
        </w:rPr>
        <w:t>X</w:t>
      </w:r>
      <w:r w:rsidRPr="003D7BDA">
        <w:t>.  And there might be no way for the state to deter the latter without a blanket prohibition of X-</w:t>
      </w:r>
      <w:proofErr w:type="spellStart"/>
      <w:r w:rsidRPr="003D7BDA">
        <w:t>ing</w:t>
      </w:r>
      <w:proofErr w:type="spellEnd"/>
      <w:r w:rsidRPr="003D7BDA">
        <w:t xml:space="preserve">, whether or not one is in C.  </w:t>
      </w:r>
      <w:r w:rsidR="005E4968">
        <w:t>Myriad</w:t>
      </w:r>
      <w:r w:rsidRPr="003D7BDA">
        <w:t xml:space="preserve"> examples fit this schema.  </w:t>
      </w:r>
      <w:r w:rsidR="00E5307A">
        <w:t xml:space="preserve">(A) </w:t>
      </w:r>
      <w:r w:rsidRPr="003D7BDA">
        <w:t xml:space="preserve">In the case of coordination problems, it might </w:t>
      </w:r>
      <w:r w:rsidR="006F468D">
        <w:t>promote the public interest</w:t>
      </w:r>
      <w:r w:rsidRPr="003D7BDA">
        <w:t xml:space="preserve"> at least as well for those in a condition in which enough others will coordinate to </w:t>
      </w:r>
      <w:r w:rsidR="006F468D">
        <w:t>promote the public interest</w:t>
      </w:r>
      <w:r w:rsidR="006F468D" w:rsidRPr="003D7BDA">
        <w:t xml:space="preserve"> </w:t>
      </w:r>
      <w:r w:rsidRPr="003D7BDA">
        <w:t xml:space="preserve">in some other way, although it detracts from the </w:t>
      </w:r>
      <w:r w:rsidR="006F468D">
        <w:t xml:space="preserve">public interest </w:t>
      </w:r>
      <w:r w:rsidRPr="003D7BDA">
        <w:t xml:space="preserve">for those in a condition in which not enough others will coordinate to do so.  </w:t>
      </w:r>
      <w:r w:rsidR="00E5307A">
        <w:t xml:space="preserve">(B) </w:t>
      </w:r>
      <w:r w:rsidRPr="003D7BDA">
        <w:t xml:space="preserve">Similarly, it might </w:t>
      </w:r>
      <w:r w:rsidR="006F468D">
        <w:t>promote the public interest</w:t>
      </w:r>
      <w:r w:rsidR="006F468D" w:rsidRPr="003D7BDA">
        <w:t xml:space="preserve"> </w:t>
      </w:r>
      <w:r w:rsidRPr="003D7BDA">
        <w:t xml:space="preserve">at least as well for those in a condition in which they can act competently without official authorization to act without official authorization, although it detracts from the </w:t>
      </w:r>
      <w:r w:rsidR="006F468D">
        <w:t xml:space="preserve">public interest </w:t>
      </w:r>
      <w:r w:rsidRPr="003D7BDA">
        <w:t xml:space="preserve">for those who cannot act competently without official authorization to act without official authorization.  Examples would be skilled and responsible operation of a motor vehicle or practice of medicine without a license, entry </w:t>
      </w:r>
      <w:r w:rsidRPr="003D7BDA">
        <w:lastRenderedPageBreak/>
        <w:t xml:space="preserve">into a secured space without proper identification, or the revelation of state secrets in the public interest. </w:t>
      </w:r>
      <w:r w:rsidR="00E5307A">
        <w:t xml:space="preserve"> (C) </w:t>
      </w:r>
      <w:r w:rsidRPr="003D7BDA">
        <w:t xml:space="preserve">Similarly, it might promote the </w:t>
      </w:r>
      <w:r w:rsidR="006F468D">
        <w:t xml:space="preserve">public interest </w:t>
      </w:r>
      <w:r w:rsidRPr="003D7BDA">
        <w:t xml:space="preserve">at least as well for those in a condition in which it is known that their attempts at harmful acts will be futile to attempt (such as the subjects of an undercover “sting” operation), although it detracts from the </w:t>
      </w:r>
      <w:r w:rsidR="006F468D">
        <w:t xml:space="preserve">public interest </w:t>
      </w:r>
      <w:r w:rsidRPr="003D7BDA">
        <w:t>for those whose attempts will succeed to attempt.</w:t>
      </w:r>
    </w:p>
    <w:p w14:paraId="39C4C9DA" w14:textId="3FD6094D" w:rsidR="00356688" w:rsidRPr="003D7BDA" w:rsidRDefault="00356688" w:rsidP="00BF74A2">
      <w:pPr>
        <w:spacing w:line="480" w:lineRule="auto"/>
        <w:ind w:firstLine="720"/>
      </w:pPr>
      <w:r w:rsidRPr="003D7BDA">
        <w:t xml:space="preserve">In sum, an ideally directive state will have to impose deterrents for the violation of directives to act in ways that are not required by </w:t>
      </w:r>
      <w:r w:rsidR="006F468D">
        <w:t xml:space="preserve">the </w:t>
      </w:r>
      <w:r w:rsidRPr="003D7BDA">
        <w:t xml:space="preserve">natural </w:t>
      </w:r>
      <w:r w:rsidR="006F468D">
        <w:t>Duty to Improve</w:t>
      </w:r>
      <w:r w:rsidRPr="003D7BDA">
        <w:t xml:space="preserve">.  Because of </w:t>
      </w:r>
      <w:r w:rsidR="00462A38" w:rsidRPr="003D7BDA">
        <w:t xml:space="preserve">the Directive/Duty </w:t>
      </w:r>
      <w:r w:rsidRPr="003D7BDA">
        <w:t xml:space="preserve">Gap, even if </w:t>
      </w:r>
      <w:r w:rsidR="006941A3">
        <w:t>Duty Permits Force</w:t>
      </w:r>
      <w:r w:rsidRPr="003D7BDA">
        <w:t xml:space="preserve"> is true, the state may still violate </w:t>
      </w:r>
      <w:r w:rsidR="00170426">
        <w:t>the Force Constraint</w:t>
      </w:r>
      <w:r w:rsidRPr="003D7BDA">
        <w:t xml:space="preserve"> in imposing deterrents for the violation of such directives.  Of course, one might try to bridge the </w:t>
      </w:r>
      <w:r w:rsidR="00711773">
        <w:t xml:space="preserve">Directive/Duty </w:t>
      </w:r>
      <w:r w:rsidRPr="003D7BDA">
        <w:t>Gap with political obligations</w:t>
      </w:r>
      <w:r w:rsidR="00462A38" w:rsidRPr="003D7BDA">
        <w:t xml:space="preserve">: moral requirements to follow </w:t>
      </w:r>
      <w:r w:rsidR="00162F06">
        <w:t xml:space="preserve">state </w:t>
      </w:r>
      <w:r w:rsidR="00462A38" w:rsidRPr="003D7BDA">
        <w:t>directives</w:t>
      </w:r>
      <w:r w:rsidRPr="003D7BDA">
        <w:t xml:space="preserve">. </w:t>
      </w:r>
      <w:r w:rsidR="007E5135">
        <w:t xml:space="preserve"> </w:t>
      </w:r>
      <w:r w:rsidR="00B10E69">
        <w:t>Again</w:t>
      </w:r>
      <w:r w:rsidR="007E5135">
        <w:t xml:space="preserve">, much of the interest in political obligations, I believe, stems from that implicit thought that unless </w:t>
      </w:r>
      <w:r w:rsidR="00261579">
        <w:t xml:space="preserve">political obligations are there to </w:t>
      </w:r>
      <w:r w:rsidR="007E5135">
        <w:t>bridge the Directive/Duty Gap, enforcing directives</w:t>
      </w:r>
      <w:r w:rsidR="00261579">
        <w:t xml:space="preserve"> is impermissible</w:t>
      </w:r>
      <w:r w:rsidR="007E5135">
        <w:t xml:space="preserve">. </w:t>
      </w:r>
      <w:r w:rsidRPr="003D7BDA">
        <w:t xml:space="preserve"> But </w:t>
      </w:r>
      <w:r w:rsidR="00462A38" w:rsidRPr="003D7BDA">
        <w:t>it is not clear that there are political obligations, a point that we will return to</w:t>
      </w:r>
      <w:r w:rsidR="006F468D">
        <w:t xml:space="preserve"> i</w:t>
      </w:r>
      <w:r w:rsidR="005E6C28">
        <w:t xml:space="preserve">n </w:t>
      </w:r>
      <w:r w:rsidR="00EB4DB2">
        <w:t xml:space="preserve">Section </w:t>
      </w:r>
      <w:r w:rsidR="00E158AE">
        <w:fldChar w:fldCharType="begin"/>
      </w:r>
      <w:r w:rsidR="00E158AE">
        <w:instrText xml:space="preserve"> REF _Ref15900551 \r </w:instrText>
      </w:r>
      <w:r w:rsidR="00E158AE">
        <w:fldChar w:fldCharType="separate"/>
      </w:r>
      <w:r w:rsidR="0027255C">
        <w:t>4.1</w:t>
      </w:r>
      <w:r w:rsidR="00E158AE">
        <w:fldChar w:fldCharType="end"/>
      </w:r>
      <w:r w:rsidR="005E6C28">
        <w:t>.</w:t>
      </w:r>
    </w:p>
    <w:p w14:paraId="4009DE1A" w14:textId="112FA751" w:rsidR="00D120F4" w:rsidRPr="003D7BDA" w:rsidRDefault="00261579" w:rsidP="00BF74A2">
      <w:pPr>
        <w:spacing w:line="480" w:lineRule="auto"/>
        <w:ind w:firstLine="720"/>
      </w:pPr>
      <w:r>
        <w:t>In fact</w:t>
      </w:r>
      <w:r w:rsidR="00356688" w:rsidRPr="003D7BDA">
        <w:t xml:space="preserve">, instead of </w:t>
      </w:r>
      <w:r>
        <w:t xml:space="preserve">dispatching </w:t>
      </w:r>
      <w:r w:rsidR="00356688" w:rsidRPr="003D7BDA">
        <w:t xml:space="preserve">the Deontological Complaint, the Natural Duty Argument seems only to </w:t>
      </w:r>
      <w:r>
        <w:t xml:space="preserve">make it </w:t>
      </w:r>
      <w:r w:rsidR="00A72F7A">
        <w:t>appear</w:t>
      </w:r>
      <w:r>
        <w:t xml:space="preserve"> more formidable</w:t>
      </w:r>
      <w:r w:rsidR="00356688" w:rsidRPr="003D7BDA">
        <w:t>.  Suppose we accept (</w:t>
      </w:r>
      <w:proofErr w:type="spellStart"/>
      <w:r w:rsidR="00356688" w:rsidRPr="003D7BDA">
        <w:t>i</w:t>
      </w:r>
      <w:proofErr w:type="spellEnd"/>
      <w:r w:rsidR="00356688" w:rsidRPr="003D7BDA">
        <w:t xml:space="preserve">) </w:t>
      </w:r>
      <w:r w:rsidR="00E55AB6">
        <w:rPr>
          <w:i/>
        </w:rPr>
        <w:t xml:space="preserve">Force </w:t>
      </w:r>
      <w:r w:rsidR="00356688" w:rsidRPr="00DB2F40">
        <w:rPr>
          <w:i/>
        </w:rPr>
        <w:t>Requir</w:t>
      </w:r>
      <w:r w:rsidR="00E55AB6">
        <w:rPr>
          <w:i/>
        </w:rPr>
        <w:t>es Duty</w:t>
      </w:r>
      <w:r w:rsidR="00356688" w:rsidRPr="003D7BDA">
        <w:t xml:space="preserve">: that the only thing that can lift </w:t>
      </w:r>
      <w:r w:rsidR="00170426">
        <w:t>the Force Constraint</w:t>
      </w:r>
      <w:r w:rsidR="00356688" w:rsidRPr="003D7BDA">
        <w:t xml:space="preserve">, absent consent, is the violation of a duty. And suppose that we accept (ii) that there are not, in general, political obligations.  Then we must accept that, in light of the </w:t>
      </w:r>
      <w:r w:rsidR="00DB2F40">
        <w:t xml:space="preserve">Directive/Duty </w:t>
      </w:r>
      <w:r w:rsidR="00356688" w:rsidRPr="003D7BDA">
        <w:t xml:space="preserve">Gap, even an ideal state (unless it is, like the </w:t>
      </w:r>
      <w:proofErr w:type="spellStart"/>
      <w:r w:rsidR="00356688" w:rsidRPr="003D7BDA">
        <w:t>Omittite</w:t>
      </w:r>
      <w:proofErr w:type="spellEnd"/>
      <w:r w:rsidR="00356688" w:rsidRPr="003D7BDA">
        <w:t xml:space="preserve"> Empire, forceless) will routinely violate </w:t>
      </w:r>
      <w:r w:rsidR="00170426">
        <w:lastRenderedPageBreak/>
        <w:t>the Force Constraint</w:t>
      </w:r>
      <w:r w:rsidR="00356688" w:rsidRPr="003D7BDA">
        <w:t xml:space="preserve"> in imposing deterrents for </w:t>
      </w:r>
      <w:r w:rsidR="00BA369D">
        <w:t xml:space="preserve">violations of </w:t>
      </w:r>
      <w:r w:rsidR="00356688" w:rsidRPr="003D7BDA">
        <w:t xml:space="preserve">its directives.  That is a simple and powerful complaint against </w:t>
      </w:r>
      <w:bookmarkStart w:id="66" w:name="_Ref277760445"/>
      <w:r w:rsidR="00356688" w:rsidRPr="003D7BDA">
        <w:t>a relation of rule.</w:t>
      </w:r>
      <w:bookmarkEnd w:id="66"/>
      <w:r w:rsidR="00704C17" w:rsidRPr="00DB2F40">
        <w:rPr>
          <w:rStyle w:val="FootnoteReference"/>
        </w:rPr>
        <w:footnoteReference w:id="13"/>
      </w:r>
      <w:r w:rsidR="00D120F4" w:rsidRPr="003D7BDA">
        <w:t xml:space="preserve"> </w:t>
      </w:r>
    </w:p>
    <w:p w14:paraId="4998EDD4" w14:textId="6E5BACFD" w:rsidR="0024158F" w:rsidRPr="003D7BDA" w:rsidRDefault="00261579" w:rsidP="00BF74A2">
      <w:pPr>
        <w:spacing w:line="480" w:lineRule="auto"/>
        <w:ind w:firstLine="720"/>
      </w:pPr>
      <w:r>
        <w:t xml:space="preserve">To illustrate, consider how </w:t>
      </w:r>
      <w:r w:rsidR="00D120F4" w:rsidRPr="003D7BDA">
        <w:t xml:space="preserve">Raz </w:t>
      </w:r>
      <w:r w:rsidR="00CA4258">
        <w:t xml:space="preserve">(1986) </w:t>
      </w:r>
      <w:r>
        <w:t xml:space="preserve">is </w:t>
      </w:r>
      <w:r w:rsidR="00D120F4" w:rsidRPr="003D7BDA">
        <w:t xml:space="preserve">committed to this </w:t>
      </w:r>
      <w:r>
        <w:t xml:space="preserve">anarchistic </w:t>
      </w:r>
      <w:r w:rsidR="00D120F4" w:rsidRPr="003D7BDA">
        <w:t xml:space="preserve">consequence.  On the one hand, Raz seems to </w:t>
      </w:r>
      <w:r w:rsidR="00BA369D">
        <w:t xml:space="preserve">accept </w:t>
      </w:r>
      <w:r w:rsidR="00BA369D" w:rsidRPr="003D7BDA">
        <w:t>(i</w:t>
      </w:r>
      <w:r w:rsidR="00BA369D">
        <w:t>i</w:t>
      </w:r>
      <w:r w:rsidR="00BA369D" w:rsidRPr="003D7BDA">
        <w:t xml:space="preserve">) </w:t>
      </w:r>
      <w:r w:rsidR="00D120F4" w:rsidRPr="003D7BDA">
        <w:t xml:space="preserve">that there are </w:t>
      </w:r>
      <w:r w:rsidR="00BA369D">
        <w:t xml:space="preserve">not, in general, </w:t>
      </w:r>
      <w:r w:rsidR="00D120F4" w:rsidRPr="003D7BDA">
        <w:t xml:space="preserve">political obligations.  </w:t>
      </w:r>
      <w:r w:rsidR="00BA369D">
        <w:t xml:space="preserve">On the other hand, Raz seems </w:t>
      </w:r>
      <w:r w:rsidR="00D120F4" w:rsidRPr="003D7BDA">
        <w:t xml:space="preserve">to accept </w:t>
      </w:r>
      <w:r w:rsidR="00BA369D">
        <w:t>(</w:t>
      </w:r>
      <w:proofErr w:type="spellStart"/>
      <w:r w:rsidR="00BA369D">
        <w:t>i</w:t>
      </w:r>
      <w:proofErr w:type="spellEnd"/>
      <w:r w:rsidR="00BA369D">
        <w:t xml:space="preserve">) </w:t>
      </w:r>
      <w:r w:rsidR="009B0807">
        <w:t>Force Requires Duty</w:t>
      </w:r>
      <w:r w:rsidR="00D120F4" w:rsidRPr="003D7BDA">
        <w:t xml:space="preserve">.  According to his </w:t>
      </w:r>
      <w:r w:rsidR="00CA0542">
        <w:t xml:space="preserve">version of the </w:t>
      </w:r>
      <w:r w:rsidR="00D120F4" w:rsidRPr="003D7BDA">
        <w:t xml:space="preserve">Harm Principle, “coercion,” </w:t>
      </w:r>
      <w:r w:rsidR="00F907F4">
        <w:t>if not force</w:t>
      </w:r>
      <w:r w:rsidR="00D120F4" w:rsidRPr="003D7BDA">
        <w:t>, is permissible</w:t>
      </w:r>
      <w:r w:rsidR="007F507B">
        <w:t xml:space="preserve"> (</w:t>
      </w:r>
      <w:r w:rsidR="00D312BC">
        <w:t xml:space="preserve">absent </w:t>
      </w:r>
      <w:r w:rsidR="007F507B">
        <w:t>a legitimating condition of “trust”)</w:t>
      </w:r>
      <w:r w:rsidR="00D120F4" w:rsidRPr="003D7BDA">
        <w:t xml:space="preserve"> only to prevent someone from violating a duty of autonomy.</w:t>
      </w:r>
      <w:r w:rsidR="007528EA">
        <w:rPr>
          <w:rStyle w:val="FootnoteReference"/>
        </w:rPr>
        <w:footnoteReference w:id="14"/>
      </w:r>
      <w:r w:rsidR="00D120F4" w:rsidRPr="003D7BDA">
        <w:t xml:space="preserve">  However, by Raz’s own lights, the state enforces many directives </w:t>
      </w:r>
      <w:r w:rsidR="00E5307A">
        <w:t xml:space="preserve">to do things that people have no independent </w:t>
      </w:r>
      <w:r w:rsidR="007F507B">
        <w:t xml:space="preserve">reason, let alone duty of autonomy, </w:t>
      </w:r>
      <w:r w:rsidR="00E5307A">
        <w:t>to do</w:t>
      </w:r>
      <w:r w:rsidR="00D120F4" w:rsidRPr="003D7BDA">
        <w:t>.</w:t>
      </w:r>
      <w:r w:rsidR="00E5307A">
        <w:t xml:space="preserve">  For example, people with </w:t>
      </w:r>
      <w:r w:rsidR="00E5307A" w:rsidRPr="00711773">
        <w:t>specialized s</w:t>
      </w:r>
      <w:r w:rsidR="00E5307A">
        <w:t xml:space="preserve">kills or knowledge in a given area, he observes, will often not have reason to follow the </w:t>
      </w:r>
      <w:r w:rsidR="00E5307A" w:rsidRPr="00711773">
        <w:t>state’s directives</w:t>
      </w:r>
      <w:r w:rsidR="00E5307A">
        <w:t xml:space="preserve"> in that area (which is why, according to his “Normal Justification Thesis,” those directives </w:t>
      </w:r>
      <w:r w:rsidR="00E5307A" w:rsidRPr="00711773">
        <w:t xml:space="preserve">will not have authority over </w:t>
      </w:r>
      <w:r w:rsidR="00E5307A">
        <w:t xml:space="preserve">them) </w:t>
      </w:r>
      <w:r w:rsidR="00E5307A" w:rsidRPr="00711773">
        <w:t>(</w:t>
      </w:r>
      <w:r w:rsidR="00E5307A">
        <w:t xml:space="preserve">74).  These are just the (B) cases described </w:t>
      </w:r>
      <w:r w:rsidR="005B19BF">
        <w:t>a few paragraphs back</w:t>
      </w:r>
      <w:r w:rsidR="00E5307A">
        <w:t>.</w:t>
      </w:r>
      <w:r w:rsidR="00802A47">
        <w:t xml:space="preserve">  So, Raz </w:t>
      </w:r>
      <w:r w:rsidR="00802A47">
        <w:lastRenderedPageBreak/>
        <w:t xml:space="preserve">appears to be committed to the </w:t>
      </w:r>
      <w:r w:rsidR="00F907F4">
        <w:t xml:space="preserve">anarchistic </w:t>
      </w:r>
      <w:r w:rsidR="00802A47">
        <w:t xml:space="preserve">conclusion that </w:t>
      </w:r>
      <w:r w:rsidR="007F507B">
        <w:t xml:space="preserve">such </w:t>
      </w:r>
      <w:r w:rsidR="00D44D4F">
        <w:t xml:space="preserve">routine </w:t>
      </w:r>
      <w:r w:rsidR="007F507B">
        <w:t>enforcement is wrong</w:t>
      </w:r>
      <w:r w:rsidR="00C84775">
        <w:t xml:space="preserve">, </w:t>
      </w:r>
      <w:r w:rsidR="00F02F0B">
        <w:t xml:space="preserve">in virtue of being </w:t>
      </w:r>
      <w:r w:rsidR="00C84775">
        <w:t xml:space="preserve">a violation of his </w:t>
      </w:r>
      <w:r w:rsidR="00CA0542">
        <w:t xml:space="preserve">version of the </w:t>
      </w:r>
      <w:r w:rsidR="00C84775">
        <w:t>Harm Principle</w:t>
      </w:r>
      <w:r w:rsidR="007F507B">
        <w:t>.</w:t>
      </w:r>
    </w:p>
    <w:p w14:paraId="2DDA0B0A" w14:textId="77777777" w:rsidR="00933DC8" w:rsidRPr="003D7BDA" w:rsidRDefault="00933DC8" w:rsidP="00BF3E0A">
      <w:pPr>
        <w:spacing w:line="480" w:lineRule="auto"/>
        <w:ind w:firstLine="720"/>
        <w:sectPr w:rsidR="00933DC8" w:rsidRPr="003D7BDA" w:rsidSect="00BF3E0A">
          <w:pgSz w:w="12240" w:h="15840"/>
          <w:pgMar w:top="1440" w:right="1440" w:bottom="1440" w:left="1440" w:header="720" w:footer="720" w:gutter="0"/>
          <w:cols w:space="720"/>
          <w:docGrid w:linePitch="326"/>
        </w:sectPr>
      </w:pPr>
    </w:p>
    <w:p w14:paraId="4A1BCE40" w14:textId="59588B60" w:rsidR="0051357B" w:rsidRPr="00BF74A2" w:rsidRDefault="00D46A13" w:rsidP="00BF74A2">
      <w:pPr>
        <w:pStyle w:val="Heading2"/>
        <w:spacing w:line="480" w:lineRule="auto"/>
        <w:ind w:left="0" w:firstLine="0"/>
        <w:jc w:val="center"/>
      </w:pPr>
      <w:bookmarkStart w:id="67" w:name="_Ref454727483"/>
      <w:bookmarkStart w:id="68" w:name="_Ref454727486"/>
      <w:bookmarkStart w:id="69" w:name="_Ref454727757"/>
      <w:bookmarkStart w:id="70" w:name="_Ref454727761"/>
      <w:bookmarkStart w:id="71" w:name="_Toc61099545"/>
      <w:r>
        <w:lastRenderedPageBreak/>
        <w:t xml:space="preserve">The </w:t>
      </w:r>
      <w:r w:rsidR="00F47F9E">
        <w:t>Avoidance</w:t>
      </w:r>
      <w:bookmarkEnd w:id="67"/>
      <w:bookmarkEnd w:id="68"/>
      <w:bookmarkEnd w:id="69"/>
      <w:bookmarkEnd w:id="70"/>
      <w:r>
        <w:t xml:space="preserve"> Principle</w:t>
      </w:r>
      <w:bookmarkEnd w:id="71"/>
    </w:p>
    <w:p w14:paraId="787977D0" w14:textId="34E7BE43" w:rsidR="00AF3C44" w:rsidRDefault="0051357B" w:rsidP="00BF74A2">
      <w:pPr>
        <w:spacing w:line="480" w:lineRule="auto"/>
        <w:ind w:firstLine="720"/>
      </w:pPr>
      <w:r w:rsidRPr="006A20E3">
        <w:t>The unmet ambition of the Natural Duty Argument was t</w:t>
      </w:r>
      <w:r w:rsidR="0074791C">
        <w:t xml:space="preserve">o </w:t>
      </w:r>
      <w:r w:rsidR="006A012E">
        <w:t xml:space="preserve">provide a “spare” justification: to </w:t>
      </w:r>
      <w:r w:rsidR="00316D11">
        <w:t>show</w:t>
      </w:r>
      <w:r w:rsidR="00DA250B">
        <w:t>, by appealing to resources anyw</w:t>
      </w:r>
      <w:r w:rsidR="007F507B">
        <w:t>ay accepted by those who press the</w:t>
      </w:r>
      <w:r w:rsidR="00DA250B">
        <w:t xml:space="preserve"> complaint against the state,</w:t>
      </w:r>
      <w:r w:rsidR="00316D11">
        <w:t xml:space="preserve"> that, even if the state does not meet a legitimating condition or a limit of legitimacy, its </w:t>
      </w:r>
      <w:r w:rsidR="00657283">
        <w:t xml:space="preserve">use of </w:t>
      </w:r>
      <w:r w:rsidR="0074791C">
        <w:t>force in imposing</w:t>
      </w:r>
      <w:r w:rsidRPr="006A20E3">
        <w:t xml:space="preserve"> deterrents</w:t>
      </w:r>
      <w:r w:rsidR="0074791C">
        <w:t xml:space="preserve"> </w:t>
      </w:r>
      <w:r w:rsidR="00316D11">
        <w:t xml:space="preserve">does not violate </w:t>
      </w:r>
      <w:r w:rsidR="00170426">
        <w:t>the Force Constraint</w:t>
      </w:r>
      <w:r w:rsidRPr="006A20E3">
        <w:t xml:space="preserve">. </w:t>
      </w:r>
    </w:p>
    <w:p w14:paraId="6AFE43E2" w14:textId="397AE8C2" w:rsidR="006A012E" w:rsidRDefault="0051357B" w:rsidP="00BF74A2">
      <w:pPr>
        <w:spacing w:line="480" w:lineRule="auto"/>
        <w:ind w:firstLine="720"/>
      </w:pPr>
      <w:r w:rsidRPr="006A20E3">
        <w:t xml:space="preserve">In this section, I </w:t>
      </w:r>
      <w:r w:rsidR="00316D11">
        <w:t xml:space="preserve">propose </w:t>
      </w:r>
      <w:r w:rsidR="0095267E">
        <w:t xml:space="preserve">an alternative spare justification, with avoids the objections raised in the previous section.  </w:t>
      </w:r>
      <w:r w:rsidR="00895C0C">
        <w:t>Even if the state does not meet a legitimating condition or a limit of legitimacy, its use of force in imposing</w:t>
      </w:r>
      <w:r w:rsidR="00895C0C" w:rsidRPr="006A20E3">
        <w:t xml:space="preserve"> deterrents</w:t>
      </w:r>
      <w:r w:rsidR="00895C0C">
        <w:t xml:space="preserve"> does not violate </w:t>
      </w:r>
      <w:r w:rsidR="00170426">
        <w:t>the Force Constraint</w:t>
      </w:r>
      <w:r w:rsidR="00895C0C">
        <w:t xml:space="preserve">, so long as it is at least permissible, as Locke would have put it, </w:t>
      </w:r>
      <w:r w:rsidRPr="006A20E3">
        <w:t xml:space="preserve">to enforce the “law of nature.”  </w:t>
      </w:r>
    </w:p>
    <w:p w14:paraId="73F449BF" w14:textId="3B401AD7" w:rsidR="001D4C37" w:rsidRPr="006A20E3" w:rsidRDefault="00895C0C" w:rsidP="00BF74A2">
      <w:pPr>
        <w:spacing w:line="480" w:lineRule="auto"/>
        <w:ind w:firstLine="720"/>
      </w:pPr>
      <w:r>
        <w:t xml:space="preserve">I take it that most who press a complaint against the state would </w:t>
      </w:r>
      <w:r w:rsidR="004B41A2">
        <w:t xml:space="preserve">accept at least this elementary, </w:t>
      </w:r>
      <w:r>
        <w:t>Lockean idea</w:t>
      </w:r>
      <w:r w:rsidR="00DA250B">
        <w:t>.</w:t>
      </w:r>
      <w:r>
        <w:t xml:space="preserve"> </w:t>
      </w:r>
      <w:r w:rsidR="00DA250B">
        <w:t xml:space="preserve">Let us </w:t>
      </w:r>
      <w:r>
        <w:t xml:space="preserve">express </w:t>
      </w:r>
      <w:r w:rsidR="00DA250B">
        <w:t>the idea as:</w:t>
      </w:r>
    </w:p>
    <w:p w14:paraId="54ABB10F" w14:textId="25528512" w:rsidR="003148FB" w:rsidRPr="00BF74A2" w:rsidRDefault="0051357B" w:rsidP="00BF74A2">
      <w:pPr>
        <w:spacing w:line="480" w:lineRule="auto"/>
        <w:ind w:left="720"/>
      </w:pPr>
      <w:r w:rsidRPr="007119AA">
        <w:rPr>
          <w:i/>
        </w:rPr>
        <w:t>Natural Imposition</w:t>
      </w:r>
      <w:r w:rsidRPr="007119AA">
        <w:t xml:space="preserve">: </w:t>
      </w:r>
      <w:r w:rsidR="006A012E">
        <w:t xml:space="preserve">The </w:t>
      </w:r>
      <w:r w:rsidR="00170426">
        <w:t>Force Constraint</w:t>
      </w:r>
      <w:r w:rsidRPr="007119AA">
        <w:t xml:space="preserve"> is lifted, for purposes of deterrence, </w:t>
      </w:r>
      <w:r w:rsidRPr="00BA2BD9">
        <w:t>when the target has violated</w:t>
      </w:r>
      <w:r w:rsidRPr="007119AA">
        <w:rPr>
          <w:i/>
        </w:rPr>
        <w:t xml:space="preserve"> </w:t>
      </w:r>
      <w:r w:rsidR="00170426" w:rsidRPr="00D62D59">
        <w:rPr>
          <w:iCs/>
        </w:rPr>
        <w:t>the Force Constraint</w:t>
      </w:r>
      <w:r w:rsidR="00DE572B" w:rsidRPr="00D62D59">
        <w:rPr>
          <w:iCs/>
        </w:rPr>
        <w:t xml:space="preserve"> itself</w:t>
      </w:r>
      <w:r w:rsidRPr="00057A5F">
        <w:t>.</w:t>
      </w:r>
    </w:p>
    <w:p w14:paraId="6680BB05" w14:textId="69C7CAA5" w:rsidR="00BA2BD9" w:rsidRDefault="00AC37FB" w:rsidP="00BF74A2">
      <w:pPr>
        <w:spacing w:line="480" w:lineRule="auto"/>
      </w:pPr>
      <w:r>
        <w:t>If we assume Natural Imposition, I will argue, then the best explanation of Natural Imposition will also imply</w:t>
      </w:r>
      <w:r w:rsidR="00BA2BD9">
        <w:t>:</w:t>
      </w:r>
    </w:p>
    <w:p w14:paraId="7199D8AF" w14:textId="30B6043E" w:rsidR="00BA2BD9" w:rsidRDefault="00BA2BD9" w:rsidP="00BF74A2">
      <w:pPr>
        <w:spacing w:line="480" w:lineRule="auto"/>
        <w:ind w:left="720"/>
      </w:pPr>
      <w:r w:rsidRPr="003D7BDA">
        <w:rPr>
          <w:i/>
        </w:rPr>
        <w:t>State Imposition</w:t>
      </w:r>
      <w:r w:rsidRPr="003D7BDA">
        <w:t xml:space="preserve">: </w:t>
      </w:r>
      <w:r w:rsidR="00EE1370">
        <w:t xml:space="preserve">The </w:t>
      </w:r>
      <w:r w:rsidR="00F47F9E">
        <w:t>Force</w:t>
      </w:r>
      <w:r w:rsidRPr="003D7BDA">
        <w:t xml:space="preserve"> </w:t>
      </w:r>
      <w:r w:rsidR="00170426">
        <w:t xml:space="preserve">Constraint </w:t>
      </w:r>
      <w:r w:rsidRPr="003D7BDA">
        <w:t>is lifted, for purposes of deterrence</w:t>
      </w:r>
      <w:r w:rsidRPr="00BA2BD9">
        <w:t>, w</w:t>
      </w:r>
      <w:r w:rsidRPr="00D62D59">
        <w:t>hen the target has violated a state directive.</w:t>
      </w:r>
    </w:p>
    <w:p w14:paraId="6E6CE6DD" w14:textId="2AF41956" w:rsidR="0051357B" w:rsidRPr="00EF17EA" w:rsidRDefault="00AC37FB" w:rsidP="00EF17EA">
      <w:pPr>
        <w:spacing w:line="480" w:lineRule="auto"/>
      </w:pPr>
      <w:r>
        <w:t xml:space="preserve">Put another way, there is </w:t>
      </w:r>
      <w:r w:rsidR="003148FB" w:rsidRPr="007119AA">
        <w:t>no relevant moral differen</w:t>
      </w:r>
      <w:r w:rsidR="00B36CB0">
        <w:t xml:space="preserve">ce, </w:t>
      </w:r>
      <w:r w:rsidR="003148FB" w:rsidRPr="007119AA">
        <w:t xml:space="preserve">between imposing deterrents for the violation of natural </w:t>
      </w:r>
      <w:r w:rsidR="00DE572B" w:rsidRPr="007119AA">
        <w:t xml:space="preserve">rights </w:t>
      </w:r>
      <w:r w:rsidR="003148FB" w:rsidRPr="007119AA">
        <w:t>and imposing deterrents for the violation of state dire</w:t>
      </w:r>
      <w:r w:rsidR="00304BC4">
        <w:t xml:space="preserve">ctives.  This is so even though, as we saw in the previous section, </w:t>
      </w:r>
      <w:r w:rsidR="003148FB" w:rsidRPr="007119AA">
        <w:t xml:space="preserve">the ideally directive state’s directives go way beyond prohibiting the violation of </w:t>
      </w:r>
      <w:r w:rsidR="0051357B" w:rsidRPr="007119AA">
        <w:t xml:space="preserve">natural </w:t>
      </w:r>
      <w:r w:rsidR="00DE572B" w:rsidRPr="007119AA">
        <w:t>r</w:t>
      </w:r>
      <w:r w:rsidR="003148FB" w:rsidRPr="007119AA">
        <w:t xml:space="preserve">ights against </w:t>
      </w:r>
      <w:r w:rsidR="0051357B" w:rsidRPr="007119AA">
        <w:t xml:space="preserve">the use of force.  Again, </w:t>
      </w:r>
      <w:r w:rsidR="00304BC4">
        <w:t xml:space="preserve">the ideally directive state’s directives </w:t>
      </w:r>
      <w:r w:rsidR="0051357B" w:rsidRPr="007119AA">
        <w:t>include directiv</w:t>
      </w:r>
      <w:r w:rsidR="003148FB" w:rsidRPr="007119AA">
        <w:t xml:space="preserve">es </w:t>
      </w:r>
      <w:r w:rsidR="003148FB" w:rsidRPr="007119AA">
        <w:lastRenderedPageBreak/>
        <w:t xml:space="preserve">to cooperate to </w:t>
      </w:r>
      <w:r w:rsidR="00DE572B" w:rsidRPr="007119AA">
        <w:t>help to meet claims to i</w:t>
      </w:r>
      <w:r w:rsidR="00D120F4" w:rsidRPr="007119AA">
        <w:t xml:space="preserve">mprovement </w:t>
      </w:r>
      <w:r w:rsidR="0051357B" w:rsidRPr="007119AA">
        <w:t>in many other ways: for example, to contribute to police protection and public education, in the specific manner that the state ha</w:t>
      </w:r>
      <w:r w:rsidR="0051357B" w:rsidRPr="00D62D59">
        <w:t xml:space="preserve">s decided. </w:t>
      </w:r>
      <w:r w:rsidR="00B36CB0" w:rsidRPr="00D62D59">
        <w:t xml:space="preserve"> </w:t>
      </w:r>
      <w:r w:rsidR="00304BC4" w:rsidRPr="00D62D59">
        <w:t xml:space="preserve">The point is that </w:t>
      </w:r>
      <w:r w:rsidR="0051357B" w:rsidRPr="00D62D59">
        <w:t xml:space="preserve">these differences between natural </w:t>
      </w:r>
      <w:r w:rsidR="007D3740" w:rsidRPr="00D62D59">
        <w:t xml:space="preserve">rights against </w:t>
      </w:r>
      <w:r w:rsidR="0051357B" w:rsidRPr="00D62D59">
        <w:t>the use of force and state directives simply don’t matter to the permissibility of imposing deterr</w:t>
      </w:r>
      <w:r w:rsidR="0051357B" w:rsidRPr="007119AA">
        <w:t xml:space="preserve">ents for their violation. </w:t>
      </w:r>
      <w:r w:rsidR="003148FB" w:rsidRPr="007119AA">
        <w:t xml:space="preserve"> </w:t>
      </w:r>
      <w:r w:rsidR="0051357B" w:rsidRPr="007119AA">
        <w:t xml:space="preserve">This line of argument </w:t>
      </w:r>
      <w:r w:rsidR="003148FB" w:rsidRPr="007119AA">
        <w:t>does not assume</w:t>
      </w:r>
      <w:r w:rsidR="0051357B" w:rsidRPr="007119AA">
        <w:t xml:space="preserve"> </w:t>
      </w:r>
      <w:r w:rsidR="006941A3">
        <w:t>Duty Permits Force</w:t>
      </w:r>
      <w:r w:rsidR="0051357B" w:rsidRPr="007119AA">
        <w:t xml:space="preserve">, </w:t>
      </w:r>
      <w:r w:rsidR="003148FB" w:rsidRPr="007119AA">
        <w:t xml:space="preserve">or political obligations, or even a natural </w:t>
      </w:r>
      <w:r w:rsidR="00854EE4" w:rsidRPr="007119AA">
        <w:t>Duty to Improve</w:t>
      </w:r>
      <w:r w:rsidR="0051357B" w:rsidRPr="007119AA">
        <w:t xml:space="preserve">. </w:t>
      </w:r>
      <w:r w:rsidR="003148FB" w:rsidRPr="007119AA">
        <w:t xml:space="preserve"> </w:t>
      </w:r>
      <w:r w:rsidR="0051357B" w:rsidRPr="007119AA">
        <w:t xml:space="preserve">Again, it assumes only Natural Imposition. </w:t>
      </w:r>
      <w:r w:rsidR="00AF3C44">
        <w:t xml:space="preserve"> </w:t>
      </w:r>
    </w:p>
    <w:p w14:paraId="5E947496" w14:textId="717CC56A" w:rsidR="0051357B" w:rsidRPr="00EF17EA" w:rsidRDefault="00304BC4" w:rsidP="00EF17EA">
      <w:pPr>
        <w:spacing w:line="480" w:lineRule="auto"/>
        <w:ind w:firstLine="720"/>
      </w:pPr>
      <w:r>
        <w:t xml:space="preserve">This argument begins with the </w:t>
      </w:r>
      <w:r w:rsidR="002C5027">
        <w:t xml:space="preserve">point </w:t>
      </w:r>
      <w:r>
        <w:t>that i</w:t>
      </w:r>
      <w:r w:rsidR="0051357B" w:rsidRPr="00163DB9">
        <w:t xml:space="preserve">f we accept Natural Imposition, then we need some explanation of it.  Why is it that if some state-of-naturalist, Flintstone, violates a </w:t>
      </w:r>
      <w:r w:rsidR="007F3B3F" w:rsidRPr="00163DB9">
        <w:t>natural r</w:t>
      </w:r>
      <w:r w:rsidR="003148FB" w:rsidRPr="00163DB9">
        <w:t xml:space="preserve">ight against </w:t>
      </w:r>
      <w:r w:rsidR="0051357B" w:rsidRPr="00163DB9">
        <w:t xml:space="preserve">the use of force, then </w:t>
      </w:r>
      <w:r w:rsidR="00834E06">
        <w:t>the Force Constraint</w:t>
      </w:r>
      <w:r w:rsidR="0051357B" w:rsidRPr="00163DB9">
        <w:t xml:space="preserve"> is lifted for the purposes of imposing a deterrent on him?  It doesn’t help to say that by punishing Flintstone we bring about the good of apportioning suffering to desert.  Even if there is such a good, and even if punishing Flintstone brings it about, it isn’t goods brought about by punishment that we need to find.  We already have a greater good to be brought about by imposing a deterrent on Flintstone: namely, protection from force.  </w:t>
      </w:r>
      <w:r>
        <w:t xml:space="preserve">In our list of pros and cons for imposing a deterrent on Flintstone, the </w:t>
      </w:r>
      <w:r w:rsidR="0051357B" w:rsidRPr="00163DB9">
        <w:t xml:space="preserve">pro column is already drenched in ink. </w:t>
      </w:r>
      <w:r>
        <w:t xml:space="preserve"> </w:t>
      </w:r>
      <w:r w:rsidR="0051357B" w:rsidRPr="00163DB9">
        <w:t xml:space="preserve">What we don’t have is an explanation of why </w:t>
      </w:r>
      <w:r w:rsidR="00834E06">
        <w:t>the Force Constraint</w:t>
      </w:r>
      <w:r w:rsidR="0051357B" w:rsidRPr="00163DB9">
        <w:t>, which usually prevents us from using force even to bring about the greater good, should be lifted in this case.</w:t>
      </w:r>
      <w:r>
        <w:t xml:space="preserve">  How do we overcome that con?</w:t>
      </w:r>
    </w:p>
    <w:p w14:paraId="3812CB1E" w14:textId="5AAE7728" w:rsidR="00EF36A3" w:rsidRPr="00EF17EA" w:rsidRDefault="0051357B" w:rsidP="00EF17EA">
      <w:pPr>
        <w:spacing w:line="480" w:lineRule="auto"/>
        <w:ind w:firstLine="720"/>
      </w:pPr>
      <w:r w:rsidRPr="008D2723">
        <w:t xml:space="preserve">What lifts </w:t>
      </w:r>
      <w:r w:rsidR="00834E06">
        <w:t>the Force Constraint</w:t>
      </w:r>
      <w:r w:rsidRPr="008D2723">
        <w:t xml:space="preserve"> in this case, I suggest, may be captured by:</w:t>
      </w:r>
    </w:p>
    <w:p w14:paraId="04CA1EFB" w14:textId="67AC90F7" w:rsidR="007F3B3F" w:rsidRPr="00EF17EA" w:rsidRDefault="00D62D59" w:rsidP="00EF17EA">
      <w:pPr>
        <w:spacing w:line="480" w:lineRule="auto"/>
        <w:ind w:left="720"/>
      </w:pPr>
      <w:r>
        <w:rPr>
          <w:i/>
        </w:rPr>
        <w:t xml:space="preserve">The </w:t>
      </w:r>
      <w:r w:rsidR="00F47F9E">
        <w:rPr>
          <w:i/>
        </w:rPr>
        <w:t>Avoidance</w:t>
      </w:r>
      <w:r>
        <w:rPr>
          <w:i/>
        </w:rPr>
        <w:t xml:space="preserve"> Principle</w:t>
      </w:r>
      <w:r w:rsidR="0051357B" w:rsidRPr="008D2723">
        <w:t xml:space="preserve">: </w:t>
      </w:r>
      <w:r w:rsidR="007861D6">
        <w:t>T</w:t>
      </w:r>
      <w:r w:rsidR="00834E06">
        <w:t>he Force Constraint</w:t>
      </w:r>
      <w:r w:rsidR="0051357B" w:rsidRPr="008D2723">
        <w:t xml:space="preserve"> is lifted when the target</w:t>
      </w:r>
      <w:r w:rsidR="004B41A2">
        <w:t xml:space="preserve"> of the force</w:t>
      </w:r>
      <w:r w:rsidR="0051357B" w:rsidRPr="008D2723">
        <w:t xml:space="preserve"> has or had adequate opportunity to avoid the use of force (Hart 1968</w:t>
      </w:r>
      <w:r w:rsidR="001A0BE7">
        <w:t>;</w:t>
      </w:r>
      <w:r w:rsidR="0051357B" w:rsidRPr="008D2723">
        <w:t xml:space="preserve"> Scanlon 1998, 1999</w:t>
      </w:r>
      <w:r w:rsidR="001A0BE7">
        <w:t xml:space="preserve">; </w:t>
      </w:r>
      <w:r w:rsidR="0082644F">
        <w:t xml:space="preserve">Otsuka 2003, </w:t>
      </w:r>
      <w:proofErr w:type="spellStart"/>
      <w:r w:rsidR="001A0BE7">
        <w:t>c</w:t>
      </w:r>
      <w:r w:rsidR="0082644F">
        <w:t>h.</w:t>
      </w:r>
      <w:proofErr w:type="spellEnd"/>
      <w:r w:rsidR="0082644F">
        <w:t xml:space="preserve"> 3</w:t>
      </w:r>
      <w:r w:rsidR="0051357B" w:rsidRPr="008D2723">
        <w:t>).</w:t>
      </w:r>
    </w:p>
    <w:p w14:paraId="39CC2FA1" w14:textId="07AEAB9E" w:rsidR="007F3B3F" w:rsidRPr="00EF17EA" w:rsidRDefault="0051357B" w:rsidP="00EF17EA">
      <w:pPr>
        <w:spacing w:line="480" w:lineRule="auto"/>
      </w:pPr>
      <w:r w:rsidRPr="005467E0">
        <w:lastRenderedPageBreak/>
        <w:t xml:space="preserve">“Adequate” is determined by fairly balancing the two main </w:t>
      </w:r>
      <w:r w:rsidR="004B41A2">
        <w:t>things</w:t>
      </w:r>
      <w:r w:rsidRPr="005467E0">
        <w:t xml:space="preserve"> at stake.  On the one hand</w:t>
      </w:r>
      <w:r w:rsidR="00A71268">
        <w:t>,</w:t>
      </w:r>
      <w:r w:rsidRPr="005467E0">
        <w:t xml:space="preserve"> there is the interest underlying </w:t>
      </w:r>
      <w:r w:rsidR="00834E06">
        <w:t>the Force Constraint</w:t>
      </w:r>
      <w:r w:rsidRPr="005467E0">
        <w:t xml:space="preserve">.  This, I would argue, is the target’s interest in not being subject to force by others that </w:t>
      </w:r>
      <w:r w:rsidR="00E91FAF">
        <w:t>s</w:t>
      </w:r>
      <w:r w:rsidRPr="005467E0">
        <w:t>he does not control.</w:t>
      </w:r>
      <w:r w:rsidR="00B75723" w:rsidRPr="005467E0">
        <w:rPr>
          <w:rStyle w:val="FootnoteReference"/>
        </w:rPr>
        <w:footnoteReference w:id="15"/>
      </w:r>
      <w:r w:rsidRPr="005467E0">
        <w:t xml:space="preserve"> </w:t>
      </w:r>
      <w:r w:rsidR="00272D9C">
        <w:t xml:space="preserve"> </w:t>
      </w:r>
      <w:r w:rsidRPr="005467E0">
        <w:t>On the other hand, there are the burdens that others may have to bear in order to pro</w:t>
      </w:r>
      <w:r w:rsidR="00E91FAF">
        <w:t>vide her</w:t>
      </w:r>
      <w:r w:rsidRPr="005467E0">
        <w:t xml:space="preserve"> with </w:t>
      </w:r>
      <w:r w:rsidR="006F63BD">
        <w:t xml:space="preserve">such </w:t>
      </w:r>
      <w:r w:rsidRPr="005467E0">
        <w:t xml:space="preserve">control.  </w:t>
      </w:r>
    </w:p>
    <w:p w14:paraId="01299E5D" w14:textId="52FA815F" w:rsidR="003148FB" w:rsidRPr="00EF17EA" w:rsidRDefault="0051357B" w:rsidP="00EF17EA">
      <w:pPr>
        <w:spacing w:line="480" w:lineRule="auto"/>
        <w:ind w:firstLine="720"/>
      </w:pPr>
      <w:r w:rsidRPr="00F631DE">
        <w:t xml:space="preserve">In some circumstances, the only control that would count as adequate is the target’s present consent.  In other circumstances, however, weaker control is adequate, given that the burdens that others would have to bear to provide stronger control would be too great.  In particular, it would burden others severely to require Flintstone’s present consent, after he has violated </w:t>
      </w:r>
      <w:r w:rsidR="007F3B3F" w:rsidRPr="00F631DE">
        <w:t xml:space="preserve">a </w:t>
      </w:r>
      <w:r w:rsidRPr="00F631DE">
        <w:t xml:space="preserve">natural </w:t>
      </w:r>
      <w:r w:rsidR="007F3B3F" w:rsidRPr="00F631DE">
        <w:t>right</w:t>
      </w:r>
      <w:r w:rsidRPr="00F631DE">
        <w:t xml:space="preserve">, in order to impose a deterrent.  This would make the deterrent empty, since one could always escape its imposition by refusing to consent to it.  And others rely on the deterrent to sustain the credibility of a threat that induces behavior that </w:t>
      </w:r>
      <w:r w:rsidR="007F3B3F" w:rsidRPr="00F631DE">
        <w:t>meets their claims to improvement in a fair way</w:t>
      </w:r>
      <w:r w:rsidRPr="00F631DE">
        <w:t xml:space="preserve">: </w:t>
      </w:r>
      <w:r w:rsidR="007F3B3F" w:rsidRPr="00F631DE">
        <w:t xml:space="preserve">in particular, their claim to a </w:t>
      </w:r>
      <w:r w:rsidR="0007752E">
        <w:t xml:space="preserve">choice </w:t>
      </w:r>
      <w:r w:rsidR="007F3B3F" w:rsidRPr="00F631DE">
        <w:t xml:space="preserve">situation in which they </w:t>
      </w:r>
      <w:r w:rsidR="0007752E">
        <w:t xml:space="preserve">are left </w:t>
      </w:r>
      <w:r w:rsidR="007F3B3F" w:rsidRPr="00F631DE">
        <w:t>free</w:t>
      </w:r>
      <w:r w:rsidRPr="00F631DE">
        <w:t xml:space="preserve"> from force</w:t>
      </w:r>
      <w:r w:rsidR="0007752E">
        <w:t xml:space="preserve"> under a wide range of choices</w:t>
      </w:r>
      <w:r w:rsidRPr="00F631DE">
        <w:t xml:space="preserve">.  Hence, a weaker form of control seems adequate in Flintstone’s case: the control exercised in </w:t>
      </w:r>
      <w:r w:rsidR="003148FB" w:rsidRPr="00F631DE">
        <w:t xml:space="preserve">not violating </w:t>
      </w:r>
      <w:r w:rsidRPr="00F631DE">
        <w:t xml:space="preserve">natural </w:t>
      </w:r>
      <w:r w:rsidR="005C7F74" w:rsidRPr="00F631DE">
        <w:t>r</w:t>
      </w:r>
      <w:r w:rsidR="003148FB" w:rsidRPr="00F631DE">
        <w:t>ights</w:t>
      </w:r>
      <w:r w:rsidRPr="00F631DE">
        <w:t xml:space="preserve">.  Flintstone’s adequate opportunity to avoid force was his opportunity not to violate natural </w:t>
      </w:r>
      <w:r w:rsidR="005C7F74" w:rsidRPr="00F631DE">
        <w:t>r</w:t>
      </w:r>
      <w:r w:rsidR="003148FB" w:rsidRPr="00F631DE">
        <w:t>ights</w:t>
      </w:r>
      <w:r w:rsidRPr="00F631DE">
        <w:t xml:space="preserve">.  </w:t>
      </w:r>
    </w:p>
    <w:p w14:paraId="1F7D23AF" w14:textId="6F420375" w:rsidR="003148FB" w:rsidRPr="009C65F5" w:rsidRDefault="0051357B" w:rsidP="00EF17EA">
      <w:pPr>
        <w:spacing w:line="480" w:lineRule="auto"/>
        <w:ind w:firstLine="720"/>
      </w:pPr>
      <w:r w:rsidRPr="009C65F5">
        <w:t xml:space="preserve">Why think that adequate opportunity to avoid is what does the work in lifting </w:t>
      </w:r>
      <w:r w:rsidR="00834E06">
        <w:t>the Force Constraint</w:t>
      </w:r>
      <w:r w:rsidRPr="009C65F5">
        <w:t xml:space="preserve">?  In particular, why not just appeal to the glaring fact that Flintstone has a duty?  </w:t>
      </w:r>
      <w:r w:rsidR="004B41A2">
        <w:t xml:space="preserve">This is the line of thought that seems to lie behind </w:t>
      </w:r>
      <w:r w:rsidR="006941A3">
        <w:t xml:space="preserve">Duty Permits </w:t>
      </w:r>
      <w:r w:rsidR="006941A3">
        <w:lastRenderedPageBreak/>
        <w:t>Force</w:t>
      </w:r>
      <w:r w:rsidR="004B41A2">
        <w:t xml:space="preserve"> and </w:t>
      </w:r>
      <w:r w:rsidR="009B0807">
        <w:t>Force Requires Duty</w:t>
      </w:r>
      <w:r w:rsidR="004B41A2">
        <w:t>.</w:t>
      </w:r>
      <w:r w:rsidR="00401CB7">
        <w:t xml:space="preserve">  </w:t>
      </w:r>
      <w:r w:rsidR="003E3C21">
        <w:t xml:space="preserve">Let us first notice </w:t>
      </w:r>
      <w:r w:rsidR="006512F0">
        <w:t>a point so straightforward that it is apt to be overlooked.  T</w:t>
      </w:r>
      <w:r w:rsidRPr="009C65F5">
        <w:t xml:space="preserve">he fact that Flintstone </w:t>
      </w:r>
      <w:r w:rsidRPr="00401CB7">
        <w:rPr>
          <w:iCs/>
        </w:rPr>
        <w:t>has a duty to refrain from force, by itself, is scarcely sufficient to impose a deterrent on Flintstone, so as to induce others to refrain from force.  After all, if Flintstone had complied with h</w:t>
      </w:r>
      <w:r w:rsidRPr="009C65F5">
        <w:t>is duty to refrain from force, then it would be wrong to make him a scapegoat, even if this would be an effective deterrent.  Why?  Because he did not have adequate</w:t>
      </w:r>
      <w:r w:rsidR="003E3C21">
        <w:t xml:space="preserve"> opportunity to avoid the force: even complying with his duty did not protect him from it.</w:t>
      </w:r>
    </w:p>
    <w:p w14:paraId="6D431944" w14:textId="528B9990" w:rsidR="005558B2" w:rsidRPr="009C65F5" w:rsidRDefault="0051357B" w:rsidP="00EF17EA">
      <w:pPr>
        <w:spacing w:line="480" w:lineRule="auto"/>
        <w:ind w:firstLine="720"/>
      </w:pPr>
      <w:r w:rsidRPr="009C65F5">
        <w:t xml:space="preserve">Second, </w:t>
      </w:r>
      <w:r w:rsidR="00923EF0">
        <w:t>another point so straightforward that it is apt to be overlooked.  I</w:t>
      </w:r>
      <w:r w:rsidRPr="009C65F5">
        <w:t xml:space="preserve">t’s uncontroversial that, even when someone has no relevant duty, the mere fact that he consents can lift </w:t>
      </w:r>
      <w:r w:rsidR="00834E06">
        <w:t>the Force Constraint</w:t>
      </w:r>
      <w:r w:rsidRPr="009C65F5">
        <w:t xml:space="preserve">. </w:t>
      </w:r>
      <w:r w:rsidR="003F109A">
        <w:t xml:space="preserve"> </w:t>
      </w:r>
      <w:r w:rsidR="0092653C">
        <w:t xml:space="preserve">The </w:t>
      </w:r>
      <w:r w:rsidR="00F47F9E">
        <w:t>Avoidance</w:t>
      </w:r>
      <w:r w:rsidRPr="009C65F5">
        <w:t xml:space="preserve"> </w:t>
      </w:r>
      <w:r w:rsidR="0092653C">
        <w:t xml:space="preserve">Principle </w:t>
      </w:r>
      <w:r w:rsidRPr="009C65F5">
        <w:t>explains this</w:t>
      </w:r>
      <w:r w:rsidR="003F109A">
        <w:t xml:space="preserve"> straightaway</w:t>
      </w:r>
      <w:r w:rsidRPr="009C65F5">
        <w:t>.  Withholding consent to force, when one had opportunity to withhold consent, is just a special case of exercising an opportunity to avoid force.</w:t>
      </w:r>
    </w:p>
    <w:p w14:paraId="0FC8292C" w14:textId="508EFF1B" w:rsidR="00726A9D" w:rsidRPr="00787AAD" w:rsidRDefault="00726A9D" w:rsidP="00EF17EA">
      <w:pPr>
        <w:spacing w:line="480" w:lineRule="auto"/>
        <w:ind w:firstLine="720"/>
        <w:rPr>
          <w:rFonts w:ascii="Times New Roman" w:hAnsi="Times New Roman" w:cs="Times New Roman"/>
          <w:b/>
        </w:rPr>
      </w:pPr>
      <w:r w:rsidRPr="00107789">
        <w:t>Third</w:t>
      </w:r>
      <w:r w:rsidR="0051357B" w:rsidRPr="00107789">
        <w:t xml:space="preserve">, even when someone has no relevant duty, the fact that he was given control weaker than consent can, in the right circumstances, intuitively lift </w:t>
      </w:r>
      <w:r w:rsidR="00834E06">
        <w:t>the Force Constraint</w:t>
      </w:r>
      <w:r w:rsidR="0051357B" w:rsidRPr="00107789">
        <w:t xml:space="preserve">.  </w:t>
      </w:r>
      <w:r w:rsidR="00166E63">
        <w:t xml:space="preserve">Imagine (suppressing yet </w:t>
      </w:r>
      <w:r w:rsidR="0051357B" w:rsidRPr="00107789">
        <w:t xml:space="preserve">again </w:t>
      </w:r>
      <w:r w:rsidR="00166E63">
        <w:t xml:space="preserve">a healthy </w:t>
      </w:r>
      <w:r w:rsidR="006512F0">
        <w:t xml:space="preserve">sense of embarrassment about </w:t>
      </w:r>
      <w:r w:rsidR="00166E63">
        <w:t>casuistry-of-bonking example</w:t>
      </w:r>
      <w:r w:rsidR="001A7C28">
        <w:t>s of this kind</w:t>
      </w:r>
      <w:r w:rsidR="00166E63">
        <w:t xml:space="preserve">) </w:t>
      </w:r>
      <w:r w:rsidR="0051357B" w:rsidRPr="00107789">
        <w:t xml:space="preserve">that we are rushing to save two people from two-month-long entrapments in pits. </w:t>
      </w:r>
      <w:r w:rsidR="006512F0">
        <w:t xml:space="preserve"> </w:t>
      </w:r>
      <w:r w:rsidR="0051357B" w:rsidRPr="00107789">
        <w:t>In order to get there in time, we have to forcibly knock Block, who is in our way, into a pit for a month’s stay.  If Block’s just stuck there in our way, then, as noted before, it seems we can’t do it.  </w:t>
      </w:r>
      <w:r w:rsidR="00D05A61">
        <w:t xml:space="preserve">The mere appeal to the emergency of saving others from longer entrapments is not enough.  </w:t>
      </w:r>
      <w:r w:rsidR="0051357B" w:rsidRPr="00107789">
        <w:t xml:space="preserve">But if he could easily step aside, and we make him fully aware of the situation, and he still refuses, then I think we may knock him into the pit.  Suppose, further, that it makes no difference to the success or cost of the mission whether he is in the way.  If he isn’t in the way, then we don’t need to knock him.  If he is in </w:t>
      </w:r>
      <w:r w:rsidR="0051357B" w:rsidRPr="004A2D9F">
        <w:t xml:space="preserve">the way, then we do need to </w:t>
      </w:r>
      <w:r w:rsidR="0051357B" w:rsidRPr="004A2D9F">
        <w:lastRenderedPageBreak/>
        <w:t>knock him, but doing so is completely effortless.  Then Block has</w:t>
      </w:r>
      <w:r w:rsidR="0051357B" w:rsidRPr="004A2D9F">
        <w:rPr>
          <w:rFonts w:ascii="Times New Roman" w:hAnsi="Times New Roman" w:cs="Times New Roman"/>
        </w:rPr>
        <w:t xml:space="preserve"> </w:t>
      </w:r>
      <w:r w:rsidR="0051357B" w:rsidRPr="004A2D9F">
        <w:t>no duty to step aside</w:t>
      </w:r>
      <w:r w:rsidR="0051357B" w:rsidRPr="004A2D9F">
        <w:rPr>
          <w:rFonts w:ascii="Times New Roman" w:hAnsi="Times New Roman" w:cs="Times New Roman"/>
        </w:rPr>
        <w:t xml:space="preserve"> </w:t>
      </w:r>
      <w:r w:rsidR="0051357B" w:rsidRPr="004A2D9F">
        <w:t>(at least as far as the rescue mission is concerned).  To repeat: his presence there makes</w:t>
      </w:r>
      <w:r w:rsidR="0051357B" w:rsidRPr="004A2D9F">
        <w:rPr>
          <w:rFonts w:ascii="Times New Roman" w:hAnsi="Times New Roman" w:cs="Times New Roman"/>
        </w:rPr>
        <w:t xml:space="preserve"> </w:t>
      </w:r>
      <w:r w:rsidR="0051357B" w:rsidRPr="004A2D9F">
        <w:t>no</w:t>
      </w:r>
      <w:r w:rsidR="0051357B" w:rsidRPr="004A2D9F">
        <w:rPr>
          <w:rFonts w:ascii="Times New Roman" w:hAnsi="Times New Roman" w:cs="Times New Roman"/>
        </w:rPr>
        <w:t xml:space="preserve"> </w:t>
      </w:r>
      <w:r w:rsidR="0051357B" w:rsidRPr="004A2D9F">
        <w:t>difference to the success or cost of the mission.  It’s not that he has a duty to step aside, but rather that he</w:t>
      </w:r>
      <w:r w:rsidR="0051357B" w:rsidRPr="004A2D9F">
        <w:rPr>
          <w:rFonts w:ascii="Times New Roman" w:hAnsi="Times New Roman" w:cs="Times New Roman"/>
        </w:rPr>
        <w:t xml:space="preserve"> </w:t>
      </w:r>
      <w:r w:rsidR="0051357B" w:rsidRPr="004A2D9F">
        <w:t>cannot complain</w:t>
      </w:r>
      <w:r w:rsidR="0051357B" w:rsidRPr="004A2D9F">
        <w:rPr>
          <w:rFonts w:ascii="Times New Roman" w:hAnsi="Times New Roman" w:cs="Times New Roman"/>
        </w:rPr>
        <w:t xml:space="preserve"> </w:t>
      </w:r>
      <w:r w:rsidR="0051357B" w:rsidRPr="004A2D9F">
        <w:t xml:space="preserve">(at least not on grounds of </w:t>
      </w:r>
      <w:r w:rsidR="00834E06" w:rsidRPr="004A2D9F">
        <w:t xml:space="preserve">the </w:t>
      </w:r>
      <w:r w:rsidR="00834E06">
        <w:t>Force Constraint</w:t>
      </w:r>
      <w:r w:rsidR="0051357B" w:rsidRPr="00107789">
        <w:t>) if, when he doesn’t step aside, we push him in.  This is because he had adequate opportunity to avoid.</w:t>
      </w:r>
      <w:r w:rsidR="00B75723">
        <w:rPr>
          <w:rStyle w:val="FootnoteReference"/>
          <w:rFonts w:ascii="Times New Roman" w:hAnsi="Times New Roman" w:cs="Times New Roman"/>
        </w:rPr>
        <w:footnoteReference w:id="16"/>
      </w:r>
    </w:p>
    <w:p w14:paraId="5DCA83CE" w14:textId="18DD87D3" w:rsidR="008D17CA" w:rsidRPr="00EF17EA" w:rsidRDefault="00B07658" w:rsidP="00EF17EA">
      <w:pPr>
        <w:spacing w:line="480" w:lineRule="auto"/>
        <w:ind w:firstLine="720"/>
        <w:rPr>
          <w:rFonts w:ascii="Times New Roman" w:hAnsi="Times New Roman" w:cs="Times New Roman"/>
        </w:rPr>
      </w:pPr>
      <w:r>
        <w:lastRenderedPageBreak/>
        <w:t>Finally</w:t>
      </w:r>
      <w:r w:rsidR="00726A9D" w:rsidRPr="001525CC">
        <w:t xml:space="preserve">, we can offer two theories of error for </w:t>
      </w:r>
      <w:r w:rsidR="006941A3">
        <w:t>Duty Permits Force</w:t>
      </w:r>
      <w:r w:rsidR="00522A1C">
        <w:t xml:space="preserve"> and </w:t>
      </w:r>
      <w:r w:rsidR="009B0807">
        <w:t>Force Requires Duty</w:t>
      </w:r>
      <w:r w:rsidR="00726A9D" w:rsidRPr="001525CC">
        <w:t xml:space="preserve">: </w:t>
      </w:r>
      <w:r w:rsidR="00D02527">
        <w:t xml:space="preserve">reasons </w:t>
      </w:r>
      <w:r w:rsidR="00726A9D" w:rsidRPr="001525CC">
        <w:t xml:space="preserve">why </w:t>
      </w:r>
      <w:r w:rsidR="006941A3">
        <w:t>Duty Permits Force</w:t>
      </w:r>
      <w:r w:rsidR="00522A1C">
        <w:t xml:space="preserve"> and </w:t>
      </w:r>
      <w:r w:rsidR="009B0807">
        <w:t>Force Requires Duty</w:t>
      </w:r>
      <w:r w:rsidR="00741763">
        <w:t xml:space="preserve"> </w:t>
      </w:r>
      <w:r w:rsidR="003B57D2">
        <w:t>might seem true</w:t>
      </w:r>
      <w:r w:rsidR="00726A9D" w:rsidRPr="001525CC">
        <w:t xml:space="preserve">, even if </w:t>
      </w:r>
      <w:r w:rsidR="007E249D">
        <w:t xml:space="preserve">they are </w:t>
      </w:r>
      <w:r w:rsidR="003B57D2">
        <w:t xml:space="preserve">in fact </w:t>
      </w:r>
      <w:r w:rsidR="00726A9D" w:rsidRPr="001525CC">
        <w:t>false.</w:t>
      </w:r>
      <w:r w:rsidR="008D770C">
        <w:rPr>
          <w:rStyle w:val="FootnoteReference"/>
          <w:rFonts w:ascii="Times New Roman" w:hAnsi="Times New Roman" w:cs="Times New Roman"/>
        </w:rPr>
        <w:footnoteReference w:id="17"/>
      </w:r>
      <w:r w:rsidR="009C7532">
        <w:rPr>
          <w:rFonts w:ascii="Times New Roman" w:hAnsi="Times New Roman" w:cs="Times New Roman"/>
        </w:rPr>
        <w:t xml:space="preserve">  </w:t>
      </w:r>
      <w:r w:rsidR="00A47FA8">
        <w:t>First</w:t>
      </w:r>
      <w:r w:rsidR="00E54596" w:rsidRPr="00BE0E59">
        <w:t xml:space="preserve">, we may confuse </w:t>
      </w:r>
      <w:r w:rsidR="009B0807">
        <w:t>Force Requires Duty</w:t>
      </w:r>
      <w:r w:rsidR="00E54596" w:rsidRPr="00BE0E59">
        <w:t xml:space="preserve"> with</w:t>
      </w:r>
      <w:r w:rsidR="004A2D9F">
        <w:t>:</w:t>
      </w:r>
    </w:p>
    <w:p w14:paraId="455EE0E2" w14:textId="05B07B67" w:rsidR="008D17CA" w:rsidRDefault="004A2D9F" w:rsidP="00EF17EA">
      <w:pPr>
        <w:spacing w:line="480" w:lineRule="auto"/>
        <w:ind w:left="720"/>
      </w:pPr>
      <w:r>
        <w:rPr>
          <w:i/>
        </w:rPr>
        <w:t xml:space="preserve">The </w:t>
      </w:r>
      <w:r w:rsidR="00B63A82" w:rsidRPr="008D17CA">
        <w:rPr>
          <w:i/>
        </w:rPr>
        <w:t>Condemnation</w:t>
      </w:r>
      <w:r w:rsidR="00D412F7">
        <w:rPr>
          <w:i/>
        </w:rPr>
        <w:t xml:space="preserve"> Principle</w:t>
      </w:r>
      <w:r w:rsidR="008D17CA">
        <w:t xml:space="preserve">: It </w:t>
      </w:r>
      <w:r w:rsidR="008D17CA" w:rsidRPr="00D412F7">
        <w:t xml:space="preserve">is </w:t>
      </w:r>
      <w:r w:rsidR="00726A9D" w:rsidRPr="00D412F7">
        <w:t xml:space="preserve">unfitting </w:t>
      </w:r>
      <w:r w:rsidR="008D17CA" w:rsidRPr="00D412F7">
        <w:t xml:space="preserve">to condemn someone </w:t>
      </w:r>
      <w:r w:rsidR="00726A9D" w:rsidRPr="00D412F7">
        <w:t>for wronging others wh</w:t>
      </w:r>
      <w:r w:rsidR="00726A9D" w:rsidRPr="00BE0E59">
        <w:t xml:space="preserve">en </w:t>
      </w:r>
      <w:r w:rsidR="008D17CA">
        <w:t>they haven’t</w:t>
      </w:r>
      <w:r w:rsidR="00726A9D" w:rsidRPr="00BE0E59">
        <w:t xml:space="preserve">, in fact, </w:t>
      </w:r>
      <w:r w:rsidR="003B7B3A">
        <w:t xml:space="preserve">violated a duty owed to </w:t>
      </w:r>
      <w:r w:rsidR="008D17CA">
        <w:t>others.</w:t>
      </w:r>
    </w:p>
    <w:p w14:paraId="71EDD91F" w14:textId="3E02672A" w:rsidR="00726A9D" w:rsidRPr="00EF17EA" w:rsidRDefault="00EF17EA" w:rsidP="00EF17EA">
      <w:pPr>
        <w:spacing w:line="480" w:lineRule="auto"/>
      </w:pPr>
      <w:r>
        <w:t>T</w:t>
      </w:r>
      <w:r w:rsidR="00D412F7">
        <w:t>he Condemnation Principle</w:t>
      </w:r>
      <w:r w:rsidR="003B7B3A">
        <w:t xml:space="preserve">, however, </w:t>
      </w:r>
      <w:r w:rsidR="008D6F05">
        <w:t xml:space="preserve">does not imply </w:t>
      </w:r>
      <w:r w:rsidR="009B0807">
        <w:t>Force Requires Duty</w:t>
      </w:r>
      <w:r w:rsidR="008D6F05">
        <w:t xml:space="preserve">.  </w:t>
      </w:r>
      <w:r w:rsidR="00795A83" w:rsidRPr="00BE0E59">
        <w:t xml:space="preserve">So long as the </w:t>
      </w:r>
      <w:r w:rsidR="007060CF">
        <w:t xml:space="preserve">state, when it imposes its deterrent on Violet for violating its directive, succeeds in “subtracting” any </w:t>
      </w:r>
      <w:r w:rsidR="00795A83" w:rsidRPr="00BE0E59">
        <w:t xml:space="preserve">expression </w:t>
      </w:r>
      <w:r w:rsidR="007060CF">
        <w:t xml:space="preserve">of thereby condemning </w:t>
      </w:r>
      <w:r w:rsidR="00795A83" w:rsidRPr="00BE0E59">
        <w:t xml:space="preserve">Violet </w:t>
      </w:r>
      <w:r w:rsidR="00726A9D" w:rsidRPr="00BE0E59">
        <w:t>for wronging others</w:t>
      </w:r>
      <w:r w:rsidR="00795A83" w:rsidRPr="00BE0E59">
        <w:t>, it would not be</w:t>
      </w:r>
      <w:r w:rsidR="00EA563F">
        <w:t xml:space="preserve">, as far as </w:t>
      </w:r>
      <w:r w:rsidR="00D412F7">
        <w:t>the Condemnation Principle</w:t>
      </w:r>
      <w:r w:rsidR="00EA563F">
        <w:t xml:space="preserve"> is concerned,</w:t>
      </w:r>
      <w:r w:rsidR="00795A83" w:rsidRPr="00BE0E59">
        <w:t xml:space="preserve"> unfitting (</w:t>
      </w:r>
      <w:r w:rsidR="003B7B3A">
        <w:t>let alone impermissible</w:t>
      </w:r>
      <w:r w:rsidR="00795A83" w:rsidRPr="00BE0E59">
        <w:t>)</w:t>
      </w:r>
      <w:r w:rsidR="007E5313">
        <w:t xml:space="preserve"> for the state to </w:t>
      </w:r>
      <w:r w:rsidR="00EA563F">
        <w:t xml:space="preserve">impose its deterrent on Violet for </w:t>
      </w:r>
      <w:r w:rsidR="008D6F05">
        <w:t xml:space="preserve">violating </w:t>
      </w:r>
      <w:r w:rsidR="007060CF">
        <w:t xml:space="preserve">that </w:t>
      </w:r>
      <w:r w:rsidR="008D6F05">
        <w:t xml:space="preserve">directive, even if Violet had no duty to </w:t>
      </w:r>
      <w:r w:rsidR="007060CF">
        <w:t>comply</w:t>
      </w:r>
      <w:r w:rsidR="00EA563F">
        <w:t xml:space="preserve"> with it</w:t>
      </w:r>
      <w:r w:rsidR="008D6F05">
        <w:t>.</w:t>
      </w:r>
    </w:p>
    <w:p w14:paraId="418883A1" w14:textId="7D3C7EB6" w:rsidR="008D17CA" w:rsidRDefault="00A47FA8" w:rsidP="00EF17EA">
      <w:pPr>
        <w:spacing w:line="480" w:lineRule="auto"/>
        <w:ind w:firstLine="720"/>
      </w:pPr>
      <w:r>
        <w:t>Second</w:t>
      </w:r>
      <w:r w:rsidR="00E54596" w:rsidRPr="006F6B92">
        <w:t xml:space="preserve">, we may confuse </w:t>
      </w:r>
      <w:r w:rsidR="006941A3">
        <w:t>Duty Permits Force</w:t>
      </w:r>
      <w:r w:rsidR="007E249D">
        <w:t xml:space="preserve"> and</w:t>
      </w:r>
      <w:r w:rsidR="00726A9D" w:rsidRPr="006F6B92">
        <w:t xml:space="preserve"> </w:t>
      </w:r>
      <w:r w:rsidR="009B0807">
        <w:t>Force Requires Duty</w:t>
      </w:r>
      <w:r w:rsidR="00E54596" w:rsidRPr="006F6B92">
        <w:t xml:space="preserve"> with</w:t>
      </w:r>
      <w:r w:rsidR="008D17CA">
        <w:t>:</w:t>
      </w:r>
    </w:p>
    <w:p w14:paraId="2F5DEE37" w14:textId="14D5FEC3" w:rsidR="008D17CA" w:rsidRDefault="00D412F7" w:rsidP="00EF17EA">
      <w:pPr>
        <w:spacing w:line="480" w:lineRule="auto"/>
        <w:ind w:left="720"/>
      </w:pPr>
      <w:r>
        <w:rPr>
          <w:i/>
        </w:rPr>
        <w:t xml:space="preserve">The </w:t>
      </w:r>
      <w:r w:rsidR="00F47F9E" w:rsidRPr="008D17CA">
        <w:rPr>
          <w:i/>
        </w:rPr>
        <w:t>Wrongful Benefit</w:t>
      </w:r>
      <w:r>
        <w:rPr>
          <w:i/>
        </w:rPr>
        <w:t xml:space="preserve"> Principle</w:t>
      </w:r>
      <w:r w:rsidR="00726A9D" w:rsidRPr="006F6B92">
        <w:t xml:space="preserve">: </w:t>
      </w:r>
      <w:r w:rsidR="008D17CA">
        <w:t>T</w:t>
      </w:r>
      <w:r w:rsidR="00626700">
        <w:t xml:space="preserve">he fact that </w:t>
      </w:r>
      <w:r w:rsidR="008D17CA">
        <w:t xml:space="preserve">someone </w:t>
      </w:r>
      <w:r w:rsidR="00626700">
        <w:t xml:space="preserve">had a duty to </w:t>
      </w:r>
      <w:r w:rsidR="00626700" w:rsidRPr="008D17CA">
        <w:rPr>
          <w:i/>
        </w:rPr>
        <w:t xml:space="preserve">X </w:t>
      </w:r>
      <w:r w:rsidR="008D17CA">
        <w:t xml:space="preserve">can </w:t>
      </w:r>
      <w:r w:rsidR="00626700">
        <w:t>itself contribute to making it the case that</w:t>
      </w:r>
      <w:r w:rsidR="00726A9D" w:rsidRPr="006F6B92">
        <w:t xml:space="preserve"> </w:t>
      </w:r>
      <w:r w:rsidR="008D17CA">
        <w:t xml:space="preserve">their </w:t>
      </w:r>
      <w:r w:rsidR="00726A9D" w:rsidRPr="006F6B92">
        <w:t xml:space="preserve">opportunity to avoid force by </w:t>
      </w:r>
      <w:r w:rsidR="00726A9D" w:rsidRPr="008D17CA">
        <w:rPr>
          <w:i/>
        </w:rPr>
        <w:t>X</w:t>
      </w:r>
      <w:r w:rsidR="00726A9D" w:rsidRPr="006F6B92">
        <w:t>-</w:t>
      </w:r>
      <w:proofErr w:type="spellStart"/>
      <w:r w:rsidR="00726A9D" w:rsidRPr="006F6B92">
        <w:t>ing</w:t>
      </w:r>
      <w:proofErr w:type="spellEnd"/>
      <w:r w:rsidR="00726A9D" w:rsidRPr="006F6B92">
        <w:t xml:space="preserve"> was adequate.  </w:t>
      </w:r>
    </w:p>
    <w:p w14:paraId="43DE4A0B" w14:textId="77777777" w:rsidR="008B0588" w:rsidRDefault="003662E8" w:rsidP="008B0588">
      <w:pPr>
        <w:spacing w:line="480" w:lineRule="auto"/>
      </w:pPr>
      <w:r w:rsidRPr="006F6B92">
        <w:t xml:space="preserve">Violet </w:t>
      </w:r>
      <w:r w:rsidR="00726A9D" w:rsidRPr="006F6B92">
        <w:t>cannot cite having to forgo t</w:t>
      </w:r>
      <w:r w:rsidR="00FB5DD1">
        <w:t xml:space="preserve">he benefits of violating a duty to </w:t>
      </w:r>
      <w:r w:rsidR="00FB5DD1" w:rsidRPr="008D17CA">
        <w:rPr>
          <w:i/>
        </w:rPr>
        <w:t>X</w:t>
      </w:r>
      <w:proofErr w:type="gramStart"/>
      <w:r w:rsidR="00FB5DD1">
        <w:t>—“</w:t>
      </w:r>
      <w:proofErr w:type="gramEnd"/>
      <w:r w:rsidR="00FB5DD1">
        <w:t>ill-gotten gains”—</w:t>
      </w:r>
      <w:r w:rsidR="00726A9D" w:rsidRPr="006F6B92">
        <w:t xml:space="preserve">as a reason why </w:t>
      </w:r>
      <w:r w:rsidRPr="006F6B92">
        <w:t xml:space="preserve">her </w:t>
      </w:r>
      <w:r w:rsidR="00726A9D" w:rsidRPr="006F6B92">
        <w:t xml:space="preserve">opportunity to avoid force by </w:t>
      </w:r>
      <w:r w:rsidR="00726A9D" w:rsidRPr="008D17CA">
        <w:rPr>
          <w:i/>
        </w:rPr>
        <w:t>X</w:t>
      </w:r>
      <w:r w:rsidR="00726A9D" w:rsidRPr="006F6B92">
        <w:t>-</w:t>
      </w:r>
      <w:proofErr w:type="spellStart"/>
      <w:r w:rsidR="00726A9D" w:rsidRPr="006F6B92">
        <w:t>ing</w:t>
      </w:r>
      <w:proofErr w:type="spellEnd"/>
      <w:r w:rsidR="00726A9D" w:rsidRPr="006F6B92">
        <w:t xml:space="preserve"> was inadequate.  </w:t>
      </w:r>
      <w:r w:rsidR="00BD15FB">
        <w:t xml:space="preserve">Thus, the fact that Violet has a duty to </w:t>
      </w:r>
      <w:r w:rsidR="00BD15FB" w:rsidRPr="008D17CA">
        <w:rPr>
          <w:i/>
        </w:rPr>
        <w:t xml:space="preserve">X </w:t>
      </w:r>
      <w:r w:rsidR="00BD15FB">
        <w:t xml:space="preserve">can </w:t>
      </w:r>
      <w:r w:rsidR="008535AF">
        <w:t xml:space="preserve">be part of what explains why Violet’s opportunity to avoid force by </w:t>
      </w:r>
      <w:r w:rsidR="008535AF" w:rsidRPr="008D17CA">
        <w:rPr>
          <w:i/>
        </w:rPr>
        <w:t>X</w:t>
      </w:r>
      <w:r w:rsidR="008535AF">
        <w:t>-</w:t>
      </w:r>
      <w:proofErr w:type="spellStart"/>
      <w:r w:rsidR="008535AF">
        <w:t>ing</w:t>
      </w:r>
      <w:proofErr w:type="spellEnd"/>
      <w:r w:rsidR="008535AF">
        <w:t xml:space="preserve"> was adequate</w:t>
      </w:r>
      <w:r w:rsidR="00BD15FB">
        <w:t xml:space="preserve">, </w:t>
      </w:r>
      <w:r w:rsidR="008535AF">
        <w:t xml:space="preserve">and so why, </w:t>
      </w:r>
      <w:r w:rsidR="00BD15FB">
        <w:t xml:space="preserve">according to </w:t>
      </w:r>
      <w:r w:rsidR="0092653C">
        <w:t>the Avoidance Principle</w:t>
      </w:r>
      <w:r w:rsidR="00BD15FB">
        <w:t xml:space="preserve">, it is permissible </w:t>
      </w:r>
      <w:r w:rsidR="008535AF">
        <w:t xml:space="preserve">to impose a deterrent on Violet for not </w:t>
      </w:r>
      <w:r w:rsidR="008535AF" w:rsidRPr="008D17CA">
        <w:rPr>
          <w:i/>
        </w:rPr>
        <w:t>X</w:t>
      </w:r>
      <w:r w:rsidR="008535AF">
        <w:t>-</w:t>
      </w:r>
      <w:proofErr w:type="spellStart"/>
      <w:r w:rsidR="008535AF">
        <w:t>ing</w:t>
      </w:r>
      <w:proofErr w:type="spellEnd"/>
      <w:r w:rsidR="008535AF">
        <w:t xml:space="preserve">.  </w:t>
      </w:r>
      <w:r w:rsidR="00726A9D" w:rsidRPr="006F6B92">
        <w:lastRenderedPageBreak/>
        <w:t>Still</w:t>
      </w:r>
      <w:r w:rsidR="00E50928">
        <w:t>,</w:t>
      </w:r>
      <w:r w:rsidR="00726A9D" w:rsidRPr="006F6B92">
        <w:t xml:space="preserve"> </w:t>
      </w:r>
      <w:r w:rsidR="009C7532">
        <w:t>the Wrongful Benefit Principle</w:t>
      </w:r>
      <w:r w:rsidR="00626700">
        <w:t xml:space="preserve"> does not, even in combination with </w:t>
      </w:r>
      <w:r w:rsidR="0092653C">
        <w:t>the Avoidance Principle</w:t>
      </w:r>
      <w:r w:rsidR="00626700">
        <w:t xml:space="preserve">, imply </w:t>
      </w:r>
      <w:r w:rsidR="009B0807">
        <w:t>Force Requires Duty</w:t>
      </w:r>
      <w:r w:rsidR="00626700">
        <w:t xml:space="preserve">. </w:t>
      </w:r>
      <w:r w:rsidR="00273EFC">
        <w:t xml:space="preserve"> </w:t>
      </w:r>
      <w:r w:rsidR="00626700">
        <w:t xml:space="preserve">Violet’s having a duty to </w:t>
      </w:r>
      <w:r w:rsidR="00626700" w:rsidRPr="008D17CA">
        <w:rPr>
          <w:i/>
        </w:rPr>
        <w:t>X</w:t>
      </w:r>
      <w:r w:rsidR="00626700">
        <w:t xml:space="preserve"> is </w:t>
      </w:r>
      <w:r w:rsidR="00273EFC">
        <w:t xml:space="preserve">just </w:t>
      </w:r>
      <w:r w:rsidR="00626700">
        <w:t xml:space="preserve">one factor </w:t>
      </w:r>
      <w:r w:rsidR="00273EFC">
        <w:t xml:space="preserve">among others </w:t>
      </w:r>
      <w:r w:rsidR="00626700">
        <w:t xml:space="preserve">that can help to explain why her </w:t>
      </w:r>
      <w:r w:rsidR="00726A9D" w:rsidRPr="006F6B92">
        <w:t xml:space="preserve">opportunity to avoid force by </w:t>
      </w:r>
      <w:r w:rsidR="00726A9D" w:rsidRPr="008D17CA">
        <w:rPr>
          <w:i/>
        </w:rPr>
        <w:t>X</w:t>
      </w:r>
      <w:r w:rsidR="00726A9D" w:rsidRPr="006F6B92">
        <w:t>-</w:t>
      </w:r>
      <w:proofErr w:type="spellStart"/>
      <w:r w:rsidR="00726A9D" w:rsidRPr="006F6B92">
        <w:t>ing</w:t>
      </w:r>
      <w:proofErr w:type="spellEnd"/>
      <w:r w:rsidR="00726A9D" w:rsidRPr="006F6B92">
        <w:t xml:space="preserve"> </w:t>
      </w:r>
      <w:r w:rsidR="00273EFC">
        <w:t xml:space="preserve">was adequate.  When other factors are present, </w:t>
      </w:r>
      <w:r w:rsidR="003A43D2">
        <w:t xml:space="preserve">her opportunity to avoid force by </w:t>
      </w:r>
      <w:r w:rsidR="003A43D2" w:rsidRPr="008D17CA">
        <w:rPr>
          <w:i/>
        </w:rPr>
        <w:t>X</w:t>
      </w:r>
      <w:r w:rsidR="003A43D2">
        <w:t>-</w:t>
      </w:r>
      <w:proofErr w:type="spellStart"/>
      <w:r w:rsidR="003A43D2">
        <w:t>ing</w:t>
      </w:r>
      <w:proofErr w:type="spellEnd"/>
      <w:r w:rsidR="003A43D2">
        <w:t xml:space="preserve"> </w:t>
      </w:r>
      <w:r w:rsidR="00273EFC">
        <w:t xml:space="preserve">can be </w:t>
      </w:r>
      <w:r w:rsidR="003A43D2">
        <w:t xml:space="preserve">adequate even </w:t>
      </w:r>
      <w:r w:rsidR="00273EFC">
        <w:t xml:space="preserve">though </w:t>
      </w:r>
      <w:r w:rsidR="003A43D2">
        <w:t xml:space="preserve">she did not have a </w:t>
      </w:r>
      <w:r w:rsidRPr="006F6B92">
        <w:t xml:space="preserve">duty to </w:t>
      </w:r>
      <w:r w:rsidRPr="008D17CA">
        <w:rPr>
          <w:i/>
        </w:rPr>
        <w:t>X</w:t>
      </w:r>
      <w:r w:rsidR="003A43D2">
        <w:t>.</w:t>
      </w:r>
      <w:r w:rsidR="00EA563F">
        <w:t xml:space="preserve">  In that case, the state’s imposition of the deterrent would be, as far as </w:t>
      </w:r>
      <w:r w:rsidR="0092653C">
        <w:t>the Avoidance Principle</w:t>
      </w:r>
      <w:r w:rsidR="00EA563F">
        <w:t xml:space="preserve"> is concerned, permissible. </w:t>
      </w:r>
    </w:p>
    <w:p w14:paraId="1D7D73CC" w14:textId="160473E1" w:rsidR="0051357B" w:rsidRPr="00CF5042" w:rsidRDefault="0092653C" w:rsidP="008B0588">
      <w:pPr>
        <w:spacing w:line="480" w:lineRule="auto"/>
        <w:ind w:firstLine="720"/>
      </w:pPr>
      <w:r>
        <w:t xml:space="preserve">The </w:t>
      </w:r>
      <w:r w:rsidR="00F47F9E">
        <w:t>Avoidance</w:t>
      </w:r>
      <w:r>
        <w:t xml:space="preserve"> Principle</w:t>
      </w:r>
      <w:r w:rsidR="0051357B" w:rsidRPr="00CF5042">
        <w:t xml:space="preserve">, however, might seem vulnerable to counterexample.  First, why </w:t>
      </w:r>
      <w:r w:rsidR="00DC523B">
        <w:t xml:space="preserve">think </w:t>
      </w:r>
      <w:r w:rsidR="0051357B" w:rsidRPr="00CF5042">
        <w:t>that Flintstone’s opportunity to avoid was adequate?  Supp</w:t>
      </w:r>
      <w:r w:rsidR="00254EA3">
        <w:t xml:space="preserve">ose that the cost of compliance, of refraining from using force, </w:t>
      </w:r>
      <w:r w:rsidR="0051357B" w:rsidRPr="00CF5042">
        <w:t xml:space="preserve">was death.  </w:t>
      </w:r>
      <w:r w:rsidR="00F50B29">
        <w:t xml:space="preserve">Flintstone </w:t>
      </w:r>
      <w:r w:rsidR="0051357B" w:rsidRPr="00CF5042">
        <w:t xml:space="preserve">would have died from organ failure had he not harvested the vital organs of </w:t>
      </w:r>
      <w:r w:rsidR="00F50B29">
        <w:t>his victim, Vic</w:t>
      </w:r>
      <w:r w:rsidR="0051357B" w:rsidRPr="00CF5042">
        <w:t xml:space="preserve">. </w:t>
      </w:r>
      <w:r w:rsidR="00F50B29">
        <w:t xml:space="preserve"> </w:t>
      </w:r>
      <w:r w:rsidR="009C7532">
        <w:t xml:space="preserve">The </w:t>
      </w:r>
      <w:r w:rsidR="00F47F9E">
        <w:t>Wrongful Benefit</w:t>
      </w:r>
      <w:r w:rsidR="00F50B29">
        <w:t xml:space="preserve"> </w:t>
      </w:r>
      <w:r w:rsidR="009C7532">
        <w:t xml:space="preserve">Principle </w:t>
      </w:r>
      <w:r w:rsidR="00F50B29">
        <w:t>provides the reply</w:t>
      </w:r>
      <w:r w:rsidR="0051357B" w:rsidRPr="00CF5042">
        <w:t xml:space="preserve">.  </w:t>
      </w:r>
      <w:r w:rsidR="00FA19A1">
        <w:t xml:space="preserve">Flintstone </w:t>
      </w:r>
      <w:r w:rsidR="0051357B" w:rsidRPr="00CF5042">
        <w:t>may not cite, as a “cost” of exercising an opportunity to avoid</w:t>
      </w:r>
      <w:r w:rsidR="00185A62">
        <w:t xml:space="preserve"> force, that he thereby had to forgo</w:t>
      </w:r>
      <w:r w:rsidR="0051357B" w:rsidRPr="00CF5042">
        <w:t xml:space="preserve"> the benefits of wrongful conduct.</w:t>
      </w:r>
    </w:p>
    <w:p w14:paraId="2FD0432A" w14:textId="27B957F9" w:rsidR="00EF6DC3" w:rsidRDefault="0051357B" w:rsidP="00EF6DC3">
      <w:pPr>
        <w:spacing w:line="480" w:lineRule="auto"/>
        <w:ind w:firstLine="720"/>
      </w:pPr>
      <w:r w:rsidRPr="00CF5042">
        <w:t xml:space="preserve">Second, suppose </w:t>
      </w:r>
      <w:proofErr w:type="spellStart"/>
      <w:r w:rsidRPr="00CF5042">
        <w:t>Coldfoot</w:t>
      </w:r>
      <w:proofErr w:type="spellEnd"/>
      <w:r w:rsidRPr="00CF5042">
        <w:t xml:space="preserve"> consented yesterday, with the best possible opportunity to withhold consent, in the freest and most informed conditions, to our pushing him off of a footbridge to stop the (slow, but inexorable) trolley.  Today, without anyone having materially relied on his consent, he says: “I no longer consent to being pushed.”  Arguably, we may not push </w:t>
      </w:r>
      <w:proofErr w:type="spellStart"/>
      <w:r w:rsidRPr="00CF5042">
        <w:t>Coldfoot</w:t>
      </w:r>
      <w:proofErr w:type="spellEnd"/>
      <w:r w:rsidRPr="00CF5042">
        <w:t>.</w:t>
      </w:r>
      <w:r w:rsidR="008B0588">
        <w:t xml:space="preserve"> </w:t>
      </w:r>
      <w:r w:rsidR="00B75723">
        <w:rPr>
          <w:rFonts w:ascii="Times New Roman" w:hAnsi="Times New Roman" w:cs="Times New Roman"/>
        </w:rPr>
        <w:t xml:space="preserve"> </w:t>
      </w:r>
      <w:r w:rsidR="00416AEF">
        <w:t>(Thi</w:t>
      </w:r>
      <w:r w:rsidR="008B0588" w:rsidRPr="00CF5042">
        <w:t>s suggests that even once-off, historical consent, of the kind that Locke envisioned, may not suffice to answer the Deontological Complaint (</w:t>
      </w:r>
      <w:proofErr w:type="spellStart"/>
      <w:r w:rsidR="008B0588" w:rsidRPr="00CF5042">
        <w:t>Huemer</w:t>
      </w:r>
      <w:proofErr w:type="spellEnd"/>
      <w:r w:rsidR="008B0588" w:rsidRPr="00CF5042">
        <w:t xml:space="preserve"> 2013, 21 n. 3).</w:t>
      </w:r>
      <w:r w:rsidR="008B0588">
        <w:t>)</w:t>
      </w:r>
      <w:r w:rsidR="008B0588">
        <w:rPr>
          <w:rFonts w:ascii="Times New Roman" w:hAnsi="Times New Roman" w:cs="Times New Roman"/>
        </w:rPr>
        <w:t xml:space="preserve"> </w:t>
      </w:r>
      <w:r w:rsidRPr="00787AAD">
        <w:rPr>
          <w:rFonts w:ascii="Times New Roman" w:hAnsi="Times New Roman" w:cs="Times New Roman"/>
        </w:rPr>
        <w:t xml:space="preserve"> </w:t>
      </w:r>
      <w:r w:rsidRPr="00CF5042">
        <w:t xml:space="preserve">Or suppose that Hefty, with the best possible opportunity to avoid doing so, in the freest and most informed conditions, intentionally, knowingly, etc. steps onto an overpass, despite the sign that reads, “If you are heavy enough, you may be pushed off to stop runaway trolleys.”  However, </w:t>
      </w:r>
      <w:r w:rsidRPr="00CF5042">
        <w:lastRenderedPageBreak/>
        <w:t>mounting the overpass, Hefty clearly announces, “I do not consent to being pushed.”  Again, many will deny that we may push Hefty.  We can’t set up deontology-free zones simply by erecting signage.</w:t>
      </w:r>
      <w:r w:rsidR="00EF6DC3">
        <w:t xml:space="preserve">  </w:t>
      </w:r>
      <w:r w:rsidRPr="00CF5042">
        <w:t xml:space="preserve">In other words, the opportunity to avoid that is intuitively adequate for Flintstone—namely, the opportunity to refrain from violation—is weaker than the opportunity to avoid that is intuitively adequate for </w:t>
      </w:r>
      <w:proofErr w:type="spellStart"/>
      <w:r w:rsidRPr="00CF5042">
        <w:t>Coldfoot</w:t>
      </w:r>
      <w:proofErr w:type="spellEnd"/>
      <w:r w:rsidRPr="00CF5042">
        <w:t xml:space="preserve"> or Hefty—namely, the opportunity to withdraw or withhold present consent.  </w:t>
      </w:r>
      <w:r w:rsidR="00EF6DC3">
        <w:t>Why is this?</w:t>
      </w:r>
    </w:p>
    <w:p w14:paraId="73894402" w14:textId="5EDF1908" w:rsidR="003B57D2" w:rsidRDefault="0051357B" w:rsidP="00EF6DC3">
      <w:pPr>
        <w:spacing w:line="480" w:lineRule="auto"/>
        <w:ind w:firstLine="720"/>
      </w:pPr>
      <w:r w:rsidRPr="00CF5042">
        <w:t xml:space="preserve">Our point of departure is that others are not overly burdened by a principle that grants </w:t>
      </w:r>
      <w:proofErr w:type="spellStart"/>
      <w:r w:rsidRPr="00CF5042">
        <w:t>Coldfoot</w:t>
      </w:r>
      <w:proofErr w:type="spellEnd"/>
      <w:r w:rsidRPr="00CF5042">
        <w:t xml:space="preserve"> (or Hefty) freedom from force</w:t>
      </w:r>
      <w:r w:rsidRPr="00787AAD">
        <w:t xml:space="preserve"> </w:t>
      </w:r>
      <w:r w:rsidRPr="009C7532">
        <w:rPr>
          <w:iCs/>
        </w:rPr>
        <w:t xml:space="preserve">provided he didn’t consent yesterday (or doesn’t mount the overpass).  Given that, how much more are others burdened by a principle that grants </w:t>
      </w:r>
      <w:proofErr w:type="spellStart"/>
      <w:r w:rsidRPr="009C7532">
        <w:rPr>
          <w:iCs/>
        </w:rPr>
        <w:t>Coldfoot</w:t>
      </w:r>
      <w:proofErr w:type="spellEnd"/>
      <w:r w:rsidRPr="009C7532">
        <w:rPr>
          <w:iCs/>
        </w:rPr>
        <w:t xml:space="preserve"> (or Hefty) more extensive control: that insists, as it were, on a waiting period on </w:t>
      </w:r>
      <w:proofErr w:type="spellStart"/>
      <w:r w:rsidRPr="009C7532">
        <w:rPr>
          <w:iCs/>
        </w:rPr>
        <w:t>C</w:t>
      </w:r>
      <w:r w:rsidRPr="00787AAD">
        <w:t>oldfoot’s</w:t>
      </w:r>
      <w:proofErr w:type="spellEnd"/>
      <w:r w:rsidRPr="00787AAD">
        <w:t xml:space="preserve"> gift (or further conditions on Hefty’s)?  Not much, it would seem.  By contrast, while others may not be overly burdened by a principle that grants Flintstone freedom from force provided</w:t>
      </w:r>
      <w:r w:rsidRPr="009C7532">
        <w:t xml:space="preserve"> that he does not violate </w:t>
      </w:r>
      <w:r w:rsidR="00834E06" w:rsidRPr="009C7532">
        <w:t>the Force Constraint</w:t>
      </w:r>
      <w:r w:rsidRPr="009C7532">
        <w:t>, it seems they are significantly more burdened by a principle that grants Flintstone freedom from force even if he does violate.  That e</w:t>
      </w:r>
      <w:r w:rsidRPr="00787AAD">
        <w:t>xtension of Flintstone’s control deprives them of the deterrent and its protections.  It asks a great deal of others.</w:t>
      </w:r>
    </w:p>
    <w:p w14:paraId="566635C0" w14:textId="77777777" w:rsidR="00BB7113" w:rsidRDefault="008B0588" w:rsidP="00BB7113">
      <w:pPr>
        <w:spacing w:line="480" w:lineRule="auto"/>
        <w:ind w:firstLine="720"/>
      </w:pPr>
      <w:r>
        <w:t xml:space="preserve">Let us take stock.  </w:t>
      </w:r>
      <w:r w:rsidR="00BB6644">
        <w:t>In the face of the Deontological Complaint, we have been searching for a “spare” justification: that is, we have been trying to show, by appealing to resources anyway accepted by those who press the complaint against the state, that, even if the state does not meet a legitimating condition or a limit of legitimacy, its use of force in imposing</w:t>
      </w:r>
      <w:r w:rsidR="00BB6644" w:rsidRPr="006A20E3">
        <w:t xml:space="preserve"> deterrents</w:t>
      </w:r>
      <w:r w:rsidR="00BB6644">
        <w:t xml:space="preserve"> does not violate the Force Constraint</w:t>
      </w:r>
      <w:r w:rsidR="00BB6644" w:rsidRPr="006A20E3">
        <w:t xml:space="preserve">. </w:t>
      </w:r>
      <w:r w:rsidR="00BB6644">
        <w:t xml:space="preserve"> Those who press the complaint against the state </w:t>
      </w:r>
      <w:r w:rsidR="00BB7113">
        <w:t xml:space="preserve">anyway </w:t>
      </w:r>
      <w:r w:rsidR="00BB6644">
        <w:t xml:space="preserve">accept </w:t>
      </w:r>
      <w:r w:rsidR="00BB6644" w:rsidRPr="00CF5042">
        <w:t>Natural Imposition</w:t>
      </w:r>
      <w:r w:rsidR="00BB6644">
        <w:t>: that the Force Constraint</w:t>
      </w:r>
      <w:r w:rsidR="00BB6644" w:rsidRPr="007119AA">
        <w:t xml:space="preserve"> is lifted, for purposes of deterrence, </w:t>
      </w:r>
      <w:r w:rsidR="00BB6644" w:rsidRPr="00BA2BD9">
        <w:t>when the target has violated</w:t>
      </w:r>
      <w:r w:rsidR="00BB6644" w:rsidRPr="007119AA">
        <w:rPr>
          <w:i/>
        </w:rPr>
        <w:t xml:space="preserve"> </w:t>
      </w:r>
      <w:r w:rsidR="00BB6644" w:rsidRPr="00D62D59">
        <w:rPr>
          <w:iCs/>
        </w:rPr>
        <w:t>the Force Constraint itself</w:t>
      </w:r>
      <w:r w:rsidR="00BB6644" w:rsidRPr="00057A5F">
        <w:t>.</w:t>
      </w:r>
      <w:r w:rsidR="00BB6644">
        <w:t xml:space="preserve">  The best explanation of Natural Imposition, we have suggested, is the </w:t>
      </w:r>
      <w:r w:rsidR="0092653C">
        <w:t xml:space="preserve">Avoidance </w:t>
      </w:r>
      <w:r w:rsidR="0092653C">
        <w:lastRenderedPageBreak/>
        <w:t>Principle</w:t>
      </w:r>
      <w:r w:rsidR="00BB6644">
        <w:t xml:space="preserve">.  </w:t>
      </w:r>
      <w:r w:rsidR="00BB7113">
        <w:t xml:space="preserve">And </w:t>
      </w:r>
      <w:r w:rsidR="00BB6644">
        <w:t xml:space="preserve">the </w:t>
      </w:r>
      <w:r w:rsidR="0092653C">
        <w:t>Avoidance Principle</w:t>
      </w:r>
      <w:r w:rsidR="0051357B" w:rsidRPr="00CF5042">
        <w:t xml:space="preserve"> </w:t>
      </w:r>
      <w:r w:rsidR="00BB6644">
        <w:t xml:space="preserve">also </w:t>
      </w:r>
      <w:r w:rsidR="00BB7113">
        <w:t xml:space="preserve">implies </w:t>
      </w:r>
      <w:r w:rsidR="0051357B" w:rsidRPr="00CF5042">
        <w:t xml:space="preserve">State Imposition.  </w:t>
      </w:r>
      <w:proofErr w:type="gramStart"/>
      <w:r w:rsidR="00BB7113">
        <w:t>So</w:t>
      </w:r>
      <w:proofErr w:type="gramEnd"/>
      <w:r w:rsidR="00BB7113">
        <w:t xml:space="preserve"> we have our spare justification.</w:t>
      </w:r>
    </w:p>
    <w:p w14:paraId="58B4F8C7" w14:textId="6F92F6B6" w:rsidR="00686AA3" w:rsidRPr="00BB6644" w:rsidRDefault="003662E8" w:rsidP="00BB7113">
      <w:pPr>
        <w:spacing w:line="480" w:lineRule="auto"/>
        <w:ind w:firstLine="720"/>
      </w:pPr>
      <w:r w:rsidRPr="00CF5042">
        <w:t>The</w:t>
      </w:r>
      <w:r w:rsidR="00BB7113">
        <w:t xml:space="preserve"> crux is that there </w:t>
      </w:r>
      <w:r w:rsidRPr="00CF5042">
        <w:t>is no relevant difference between Flintstone’s</w:t>
      </w:r>
      <w:r w:rsidR="00F50B29">
        <w:t xml:space="preserve"> situation</w:t>
      </w:r>
      <w:r w:rsidRPr="00CF5042">
        <w:t xml:space="preserve"> and Violet’s.  </w:t>
      </w:r>
      <w:r w:rsidR="00A8509D">
        <w:t>T</w:t>
      </w:r>
      <w:r w:rsidR="00E86501">
        <w:t xml:space="preserve">he state’s use of force in imposing deterrents on Violet </w:t>
      </w:r>
      <w:r w:rsidR="00A8509D">
        <w:t xml:space="preserve">no more </w:t>
      </w:r>
      <w:r w:rsidR="00E86501">
        <w:t xml:space="preserve">violates </w:t>
      </w:r>
      <w:r w:rsidR="00834E06">
        <w:t>the Force Constraint</w:t>
      </w:r>
      <w:r w:rsidR="00A8509D">
        <w:t xml:space="preserve"> than </w:t>
      </w:r>
      <w:r w:rsidR="00991C8E">
        <w:t>Flintstone’s neighbors</w:t>
      </w:r>
      <w:r w:rsidR="0039226D">
        <w:t>’</w:t>
      </w:r>
      <w:r w:rsidR="00991C8E">
        <w:t xml:space="preserve"> </w:t>
      </w:r>
      <w:r w:rsidR="00A8509D">
        <w:t>use of force in imposing deterrents on Flintstone</w:t>
      </w:r>
      <w:r w:rsidR="00991C8E">
        <w:t xml:space="preserve"> violates </w:t>
      </w:r>
      <w:r w:rsidR="00834E06">
        <w:t>the Force Constraint</w:t>
      </w:r>
      <w:r w:rsidR="00E86501">
        <w:t>.</w:t>
      </w:r>
      <w:r w:rsidR="00BB6644">
        <w:t xml:space="preserve">  </w:t>
      </w:r>
      <w:r w:rsidR="0051357B" w:rsidRPr="00CF5042">
        <w:t xml:space="preserve">Just as Flintstone had opportunity to avoid the deterrent, by complying with the natural prohibitions on force, so too Violet had opportunity to avoid the deterrent, by complying with the state’s directives.  And just as to provide Flintstone with even greater opportunity (e.g., to require his present consent) in order to impose a deterrent would burden others severely, so too to provide Violet with even greater opportunity (e.g., to require her present consent) in order to impose a deterrent would burden others severely.  Just as others rely on the deterrent in Flintstone’s case to sustain the credibility of a threat that induces behavior that </w:t>
      </w:r>
      <w:r w:rsidR="007027A7" w:rsidRPr="00CF5042">
        <w:t xml:space="preserve">improves their </w:t>
      </w:r>
      <w:r w:rsidR="00BC17E7" w:rsidRPr="00CF5042">
        <w:t xml:space="preserve">situation, by protecting them </w:t>
      </w:r>
      <w:r w:rsidR="007027A7" w:rsidRPr="00CF5042">
        <w:t>from invasion</w:t>
      </w:r>
      <w:r w:rsidR="0051357B" w:rsidRPr="00CF5042">
        <w:t>, so too they rely on the deterrent in Violet’s case to sustain the credibility of a threat that induces behavior that</w:t>
      </w:r>
      <w:r w:rsidR="007027A7" w:rsidRPr="00CF5042">
        <w:t xml:space="preserve"> improves their situation, either by protecting them from invasion or in some other way</w:t>
      </w:r>
      <w:r w:rsidR="00DB4AC6" w:rsidRPr="00CF5042">
        <w:t>.</w:t>
      </w:r>
      <w:r w:rsidR="00B75723">
        <w:rPr>
          <w:rStyle w:val="FootnoteReference"/>
          <w:rFonts w:ascii="Times New Roman" w:hAnsi="Times New Roman" w:cs="Times New Roman"/>
        </w:rPr>
        <w:footnoteReference w:id="18"/>
      </w:r>
      <w:r w:rsidR="00BB7113">
        <w:t xml:space="preserve">  </w:t>
      </w:r>
    </w:p>
    <w:p w14:paraId="1290E5D8" w14:textId="25860A0B" w:rsidR="00686AA3" w:rsidRDefault="00686AA3" w:rsidP="00BF3E0A">
      <w:pPr>
        <w:spacing w:line="480" w:lineRule="auto"/>
        <w:ind w:firstLine="720"/>
      </w:pPr>
      <w:r w:rsidRPr="00CF5042">
        <w:lastRenderedPageBreak/>
        <w:t xml:space="preserve">To </w:t>
      </w:r>
      <w:r w:rsidR="00BB7113">
        <w:t xml:space="preserve">disrupt this spare justification and so to rehabilitate the </w:t>
      </w:r>
      <w:r w:rsidRPr="00CF5042">
        <w:t xml:space="preserve">Deontological Complaint, </w:t>
      </w:r>
      <w:r>
        <w:t xml:space="preserve">therefore, </w:t>
      </w:r>
      <w:r w:rsidRPr="00CF5042">
        <w:t xml:space="preserve">one needs somehow to drive a wedge between Natural and State Imposition, so that State Imposition, but not Natural Imposition, is ruled out. </w:t>
      </w:r>
      <w:r>
        <w:t xml:space="preserve"> Somehow</w:t>
      </w:r>
      <w:r w:rsidR="00180A4C">
        <w:t xml:space="preserve"> </w:t>
      </w:r>
      <w:r w:rsidR="00925898">
        <w:t>it has to be permissible to impose a deterrent on Flintstone, but impermissible to impose a deterrent on Violet</w:t>
      </w:r>
      <w:r>
        <w:t xml:space="preserve">.  The next two sections, which are the final sections of this chapter, </w:t>
      </w:r>
      <w:r w:rsidR="00925898">
        <w:t xml:space="preserve">consider and reject two possible wedges.  The first, taken up in </w:t>
      </w:r>
      <w:r w:rsidR="001251EE">
        <w:t>S</w:t>
      </w:r>
      <w:r w:rsidR="00925898">
        <w:t>ection</w:t>
      </w:r>
      <w:r w:rsidR="00F86C6B">
        <w:t xml:space="preserve"> 2.8</w:t>
      </w:r>
      <w:r w:rsidR="00925898">
        <w:t>, is simply that Flintstone ha</w:t>
      </w:r>
      <w:r w:rsidR="00BD0236">
        <w:t>d</w:t>
      </w:r>
      <w:r w:rsidR="00925898">
        <w:t xml:space="preserve"> better opportunity than Violet ha</w:t>
      </w:r>
      <w:r w:rsidR="00BD0236">
        <w:t>d</w:t>
      </w:r>
      <w:r w:rsidR="00925898">
        <w:t xml:space="preserve"> to avoid the imposition of the deterrent.  The second, taken up in </w:t>
      </w:r>
      <w:r w:rsidR="00681A0F">
        <w:t>S</w:t>
      </w:r>
      <w:r w:rsidR="00925898">
        <w:t>ection</w:t>
      </w:r>
      <w:r w:rsidR="00F86C6B">
        <w:t xml:space="preserve"> 2.9</w:t>
      </w:r>
      <w:r w:rsidR="00925898">
        <w:t xml:space="preserve">, is </w:t>
      </w:r>
      <w:r w:rsidR="00BB7113">
        <w:t xml:space="preserve">the libertarian thought </w:t>
      </w:r>
      <w:r w:rsidR="00925898">
        <w:t>that force can be used on a person only in the service of certain kinds of goods: either protection from that person’s force or protection from anyone’s force.  Whereas the force used on Flintstone serves such goods, the force used on Violet need not.</w:t>
      </w:r>
    </w:p>
    <w:p w14:paraId="11A07E76" w14:textId="77777777" w:rsidR="00686AA3" w:rsidRDefault="00686AA3" w:rsidP="00BF3E0A">
      <w:pPr>
        <w:spacing w:line="480" w:lineRule="auto"/>
        <w:ind w:firstLine="720"/>
      </w:pPr>
    </w:p>
    <w:p w14:paraId="4FAF9302" w14:textId="77777777" w:rsidR="00686AA3" w:rsidRDefault="00686AA3" w:rsidP="00BF3E0A">
      <w:pPr>
        <w:spacing w:line="480" w:lineRule="auto"/>
        <w:ind w:firstLine="720"/>
      </w:pPr>
    </w:p>
    <w:p w14:paraId="5E9CD4DD" w14:textId="55203574" w:rsidR="00686AA3" w:rsidRPr="00686AA3" w:rsidRDefault="00686AA3" w:rsidP="00BF3E0A">
      <w:pPr>
        <w:spacing w:line="480" w:lineRule="auto"/>
        <w:ind w:firstLine="720"/>
        <w:sectPr w:rsidR="00686AA3" w:rsidRPr="00686AA3" w:rsidSect="00BF3E0A">
          <w:pgSz w:w="12240" w:h="15840"/>
          <w:pgMar w:top="1440" w:right="1440" w:bottom="1440" w:left="1440" w:header="720" w:footer="720" w:gutter="0"/>
          <w:cols w:space="720"/>
          <w:docGrid w:linePitch="326"/>
        </w:sectPr>
      </w:pPr>
    </w:p>
    <w:p w14:paraId="67324BB4" w14:textId="0F5F45B0" w:rsidR="002013CD" w:rsidRPr="00EF17EA" w:rsidRDefault="00017D2D" w:rsidP="00EF17EA">
      <w:pPr>
        <w:pStyle w:val="Heading2"/>
        <w:spacing w:line="480" w:lineRule="auto"/>
        <w:ind w:left="0" w:firstLine="0"/>
        <w:jc w:val="center"/>
      </w:pPr>
      <w:bookmarkStart w:id="72" w:name="_Ref50818889"/>
      <w:bookmarkStart w:id="73" w:name="_Ref50818893"/>
      <w:bookmarkStart w:id="74" w:name="_Toc61099546"/>
      <w:r w:rsidRPr="00787AAD">
        <w:lastRenderedPageBreak/>
        <w:t>Avoid</w:t>
      </w:r>
      <w:r w:rsidR="00646B56">
        <w:t>ing</w:t>
      </w:r>
      <w:r w:rsidRPr="00787AAD">
        <w:t xml:space="preserve"> State Imposition</w:t>
      </w:r>
      <w:bookmarkEnd w:id="72"/>
      <w:bookmarkEnd w:id="73"/>
      <w:bookmarkEnd w:id="74"/>
    </w:p>
    <w:p w14:paraId="08600D9B" w14:textId="55013173" w:rsidR="002013CD" w:rsidRPr="00CF5042" w:rsidRDefault="002013CD" w:rsidP="00EF17EA">
      <w:pPr>
        <w:spacing w:line="480" w:lineRule="auto"/>
        <w:ind w:firstLine="720"/>
      </w:pPr>
      <w:r w:rsidRPr="00CF5042">
        <w:t xml:space="preserve">To salvage the Deontological Complaint, </w:t>
      </w:r>
      <w:r w:rsidR="0052715F">
        <w:t xml:space="preserve">then, </w:t>
      </w:r>
      <w:r w:rsidRPr="00CF5042">
        <w:t xml:space="preserve">one needs somehow to drive a wedge between Natural and State Imposition, so that State Imposition, but not Natural Imposition, is ruled out.  One might reply that we can do this even while granting </w:t>
      </w:r>
      <w:r w:rsidR="0092653C">
        <w:t>the Avoidance Principle</w:t>
      </w:r>
      <w:r w:rsidRPr="00CF5042">
        <w:t xml:space="preserve">.  While Flintstone’s opportunity to comply with natural prohibitions is adequate, Violet’s opportunity to comply with state deterrents is not adequate.  </w:t>
      </w:r>
      <w:proofErr w:type="gramStart"/>
      <w:r w:rsidRPr="00CF5042">
        <w:t>So</w:t>
      </w:r>
      <w:proofErr w:type="gramEnd"/>
      <w:r w:rsidRPr="00CF5042">
        <w:t xml:space="preserve"> </w:t>
      </w:r>
      <w:r w:rsidR="0092653C">
        <w:t>the Avoidance Principle</w:t>
      </w:r>
      <w:r w:rsidRPr="00CF5042">
        <w:t xml:space="preserve"> explains why </w:t>
      </w:r>
      <w:r w:rsidR="00834E06">
        <w:t>the Force Constraint</w:t>
      </w:r>
      <w:r w:rsidRPr="00CF5042">
        <w:t xml:space="preserve"> is lifted in Flintstone’s, but not Violet’s, case.</w:t>
      </w:r>
      <w:r w:rsidR="00B87166">
        <w:t xml:space="preserve">  </w:t>
      </w:r>
      <w:r w:rsidRPr="00CF5042">
        <w:t xml:space="preserve">Indeed, there are grounds for such a reply.  </w:t>
      </w:r>
      <w:r w:rsidR="003766B8" w:rsidRPr="00CF5042">
        <w:t xml:space="preserve">Recall </w:t>
      </w:r>
      <w:r w:rsidR="009C7532">
        <w:t>the Wrongful Benefit Principle</w:t>
      </w:r>
      <w:r w:rsidR="003B5FDA" w:rsidRPr="00CF5042">
        <w:t xml:space="preserve">: </w:t>
      </w:r>
      <w:r w:rsidRPr="00CF5042">
        <w:t xml:space="preserve">that one cannot cite as costs of exercising one’s opportunity to avoid that one had to forgo benefits of wrongful conduct.  Since Flintstone has a duty to exercise his opportunity to avoid—i.e., to </w:t>
      </w:r>
      <w:r w:rsidR="003B5FDA" w:rsidRPr="00CF5042">
        <w:t xml:space="preserve">respect </w:t>
      </w:r>
      <w:r w:rsidRPr="00CF5042">
        <w:t xml:space="preserve">natural </w:t>
      </w:r>
      <w:r w:rsidR="00BC17E7" w:rsidRPr="00CF5042">
        <w:t>r</w:t>
      </w:r>
      <w:r w:rsidR="003B5FDA" w:rsidRPr="00CF5042">
        <w:t>ights</w:t>
      </w:r>
      <w:r w:rsidRPr="00CF5042">
        <w:t>—it seems fairly easy to explain why his opportunity counts as adequate.  But if Violet does not have a duty to exercise her opportunity to avoid by complying—</w:t>
      </w:r>
      <w:r w:rsidR="00BD0236">
        <w:t>that is</w:t>
      </w:r>
      <w:r w:rsidRPr="00CF5042">
        <w:t>, a political obligation to comply with the state’s directive—it may be more difficult to show that her opportunity was adequate.</w:t>
      </w:r>
    </w:p>
    <w:p w14:paraId="495DC8D5" w14:textId="29D2F1AE" w:rsidR="003B5FDA" w:rsidRPr="00EF17EA" w:rsidRDefault="002013CD" w:rsidP="00EF17EA">
      <w:pPr>
        <w:spacing w:line="480" w:lineRule="auto"/>
        <w:ind w:firstLine="720"/>
        <w:rPr>
          <w:b/>
        </w:rPr>
      </w:pPr>
      <w:proofErr w:type="gramStart"/>
      <w:r w:rsidRPr="00CF5042">
        <w:t>But,</w:t>
      </w:r>
      <w:proofErr w:type="gramEnd"/>
      <w:r w:rsidRPr="00CF5042">
        <w:t xml:space="preserve"> first, if we ca</w:t>
      </w:r>
      <w:r w:rsidR="003B5FDA" w:rsidRPr="00CF5042">
        <w:t xml:space="preserve">n assume a </w:t>
      </w:r>
      <w:r w:rsidR="00854EE4" w:rsidRPr="00CF5042">
        <w:t>Duty to Improve</w:t>
      </w:r>
      <w:r w:rsidRPr="00CF5042">
        <w:t xml:space="preserve">, then this is less likely to present a problem—although, admittedly, this assumption </w:t>
      </w:r>
      <w:r w:rsidR="00FA0171">
        <w:t xml:space="preserve">somewhat </w:t>
      </w:r>
      <w:r w:rsidRPr="00CF5042">
        <w:t xml:space="preserve">limits </w:t>
      </w:r>
      <w:r w:rsidR="0092653C">
        <w:t xml:space="preserve">the </w:t>
      </w:r>
      <w:r w:rsidR="009A05A0">
        <w:t>Avoidance</w:t>
      </w:r>
      <w:r w:rsidR="0092653C">
        <w:t xml:space="preserve"> Principle</w:t>
      </w:r>
      <w:r w:rsidR="009A05A0">
        <w:t xml:space="preserve">’s </w:t>
      </w:r>
      <w:r w:rsidR="00382914">
        <w:t>range of application</w:t>
      </w:r>
      <w:r w:rsidRPr="00CF5042">
        <w:t xml:space="preserve">.  For the situation will often be as follows.  </w:t>
      </w:r>
      <w:r w:rsidR="00B63A82">
        <w:t xml:space="preserve">Violet </w:t>
      </w:r>
      <w:r w:rsidRPr="00CF5042">
        <w:t xml:space="preserve">can </w:t>
      </w:r>
      <w:r w:rsidR="00854EE4" w:rsidRPr="00CF5042">
        <w:t xml:space="preserve">satisfy the Duty to Improve </w:t>
      </w:r>
      <w:r w:rsidRPr="00CF5042">
        <w:t xml:space="preserve">in way </w:t>
      </w:r>
      <w:r w:rsidRPr="00B63A82">
        <w:rPr>
          <w:i/>
        </w:rPr>
        <w:t>X</w:t>
      </w:r>
      <w:r w:rsidRPr="00CF5042">
        <w:t xml:space="preserve"> or way </w:t>
      </w:r>
      <w:r w:rsidRPr="00B63A82">
        <w:rPr>
          <w:i/>
        </w:rPr>
        <w:t>Y</w:t>
      </w:r>
      <w:r w:rsidRPr="00CF5042">
        <w:t>.  Neither is markedly more burdensome than the other, but either is markedly more burdensom</w:t>
      </w:r>
      <w:r w:rsidR="003B5FDA" w:rsidRPr="00CF5042">
        <w:t xml:space="preserve">e than refusing to </w:t>
      </w:r>
      <w:r w:rsidR="00854EE4" w:rsidRPr="00CF5042">
        <w:t>comply with the Duty to Improve</w:t>
      </w:r>
      <w:r w:rsidRPr="00CF5042">
        <w:t xml:space="preserve">.  The state directive, however, is, specifically, to </w:t>
      </w:r>
      <w:r w:rsidRPr="00B63A82">
        <w:rPr>
          <w:i/>
        </w:rPr>
        <w:t>X</w:t>
      </w:r>
      <w:r w:rsidRPr="00CF5042">
        <w:t xml:space="preserve">.  Can </w:t>
      </w:r>
      <w:r w:rsidR="00B63A82">
        <w:t xml:space="preserve">Violet </w:t>
      </w:r>
      <w:r w:rsidRPr="00CF5042">
        <w:t xml:space="preserve">complain, if a deterrent is imposed for not </w:t>
      </w:r>
      <w:r w:rsidRPr="00B63A82">
        <w:rPr>
          <w:i/>
        </w:rPr>
        <w:t>X</w:t>
      </w:r>
      <w:r w:rsidRPr="00CF5042">
        <w:t>-</w:t>
      </w:r>
      <w:proofErr w:type="spellStart"/>
      <w:r w:rsidRPr="00CF5042">
        <w:t>ing</w:t>
      </w:r>
      <w:proofErr w:type="spellEnd"/>
      <w:r w:rsidRPr="00CF5042">
        <w:t xml:space="preserve">, that </w:t>
      </w:r>
      <w:r w:rsidR="00B63A82">
        <w:t xml:space="preserve">she </w:t>
      </w:r>
      <w:r w:rsidRPr="00CF5042">
        <w:t xml:space="preserve">did not have adequate opportunity to avoid?  The main costs of </w:t>
      </w:r>
      <w:r w:rsidRPr="00B63A82">
        <w:rPr>
          <w:i/>
        </w:rPr>
        <w:t>X</w:t>
      </w:r>
      <w:r w:rsidRPr="00CF5042">
        <w:t>-</w:t>
      </w:r>
      <w:proofErr w:type="spellStart"/>
      <w:r w:rsidRPr="00CF5042">
        <w:t>ing</w:t>
      </w:r>
      <w:proofErr w:type="spellEnd"/>
      <w:r w:rsidRPr="00CF5042">
        <w:t xml:space="preserve"> were forgoing the benef</w:t>
      </w:r>
      <w:r w:rsidR="005E167B" w:rsidRPr="00CF5042">
        <w:t xml:space="preserve">its of refusing to </w:t>
      </w:r>
      <w:r w:rsidR="00854EE4" w:rsidRPr="00CF5042">
        <w:t>comply with the Duty to Improve</w:t>
      </w:r>
      <w:r w:rsidRPr="00CF5042">
        <w:t>.  But, since</w:t>
      </w:r>
      <w:r w:rsidR="005E167B" w:rsidRPr="00CF5042">
        <w:t xml:space="preserve"> </w:t>
      </w:r>
      <w:r w:rsidR="00B63A82">
        <w:t xml:space="preserve">Violet </w:t>
      </w:r>
      <w:r w:rsidR="005E167B" w:rsidRPr="00CF5042">
        <w:t xml:space="preserve">has a </w:t>
      </w:r>
      <w:r w:rsidR="00854EE4" w:rsidRPr="00CF5042">
        <w:t>Duty to Improve</w:t>
      </w:r>
      <w:r w:rsidRPr="00CF5042">
        <w:t xml:space="preserve">, </w:t>
      </w:r>
      <w:r w:rsidR="00B63A82">
        <w:t xml:space="preserve">she </w:t>
      </w:r>
      <w:r w:rsidRPr="00CF5042">
        <w:t xml:space="preserve">cannot </w:t>
      </w:r>
      <w:r w:rsidRPr="00CF5042">
        <w:lastRenderedPageBreak/>
        <w:t xml:space="preserve">cite these costs.  The only costs of </w:t>
      </w:r>
      <w:r w:rsidRPr="00284E41">
        <w:rPr>
          <w:i/>
        </w:rPr>
        <w:t>X</w:t>
      </w:r>
      <w:r w:rsidRPr="00CF5042">
        <w:t>-</w:t>
      </w:r>
      <w:proofErr w:type="spellStart"/>
      <w:r w:rsidRPr="00CF5042">
        <w:t>ing</w:t>
      </w:r>
      <w:proofErr w:type="spellEnd"/>
      <w:r w:rsidRPr="00CF5042">
        <w:t xml:space="preserve"> that </w:t>
      </w:r>
      <w:r w:rsidR="00B63A82">
        <w:t xml:space="preserve">Violet </w:t>
      </w:r>
      <w:r w:rsidRPr="00CF5042">
        <w:t xml:space="preserve">could potentially cite are forgoing the benefits of </w:t>
      </w:r>
      <w:r w:rsidRPr="00284E41">
        <w:rPr>
          <w:i/>
        </w:rPr>
        <w:t>Y</w:t>
      </w:r>
      <w:r w:rsidRPr="00CF5042">
        <w:t>-</w:t>
      </w:r>
      <w:proofErr w:type="spellStart"/>
      <w:r w:rsidRPr="00CF5042">
        <w:t>ing</w:t>
      </w:r>
      <w:proofErr w:type="spellEnd"/>
      <w:r w:rsidRPr="00CF5042">
        <w:t xml:space="preserve">.  But since </w:t>
      </w:r>
      <w:r w:rsidRPr="00284E41">
        <w:rPr>
          <w:i/>
        </w:rPr>
        <w:t>Y</w:t>
      </w:r>
      <w:r w:rsidRPr="00CF5042">
        <w:t>-</w:t>
      </w:r>
      <w:proofErr w:type="spellStart"/>
      <w:r w:rsidRPr="00CF5042">
        <w:t>ing</w:t>
      </w:r>
      <w:proofErr w:type="spellEnd"/>
      <w:r w:rsidRPr="00CF5042">
        <w:t xml:space="preserve"> is about as burdensome as </w:t>
      </w:r>
      <w:r w:rsidRPr="00284E41">
        <w:rPr>
          <w:i/>
        </w:rPr>
        <w:t>X</w:t>
      </w:r>
      <w:r w:rsidRPr="00CF5042">
        <w:t>-</w:t>
      </w:r>
      <w:proofErr w:type="spellStart"/>
      <w:r w:rsidRPr="00CF5042">
        <w:t>ing</w:t>
      </w:r>
      <w:proofErr w:type="spellEnd"/>
      <w:r w:rsidRPr="00CF5042">
        <w:t xml:space="preserve">, there are no significant benefits of this kind.  Although </w:t>
      </w:r>
      <w:r w:rsidR="00B63A82">
        <w:t xml:space="preserve">Violet has no duty to </w:t>
      </w:r>
      <w:r w:rsidRPr="00284E41">
        <w:rPr>
          <w:i/>
        </w:rPr>
        <w:t>X</w:t>
      </w:r>
      <w:r w:rsidRPr="00CF5042">
        <w:t xml:space="preserve">, </w:t>
      </w:r>
      <w:r w:rsidR="00B63A82">
        <w:t xml:space="preserve">Violet </w:t>
      </w:r>
      <w:r w:rsidRPr="00CF5042">
        <w:t xml:space="preserve">cannot claim that one did not have adequate opportunity to avoid, because all of the other things that </w:t>
      </w:r>
      <w:r w:rsidR="00B63A82">
        <w:t xml:space="preserve">she </w:t>
      </w:r>
      <w:r w:rsidRPr="00CF5042">
        <w:t>might have</w:t>
      </w:r>
      <w:r w:rsidRPr="00787AAD">
        <w:t xml:space="preserve"> </w:t>
      </w:r>
      <w:r w:rsidRPr="00BD0236">
        <w:rPr>
          <w:iCs/>
        </w:rPr>
        <w:t>permissibly</w:t>
      </w:r>
      <w:r w:rsidRPr="00787AAD">
        <w:rPr>
          <w:i/>
        </w:rPr>
        <w:t xml:space="preserve"> </w:t>
      </w:r>
      <w:r w:rsidRPr="00787AAD">
        <w:t>done would have had the same cost.</w:t>
      </w:r>
    </w:p>
    <w:p w14:paraId="1470E86A" w14:textId="7703A5E9" w:rsidR="00A23354" w:rsidRPr="00CF5042" w:rsidRDefault="002013CD" w:rsidP="00BF3E0A">
      <w:pPr>
        <w:spacing w:line="480" w:lineRule="auto"/>
        <w:ind w:firstLine="720"/>
      </w:pPr>
      <w:r w:rsidRPr="00CF5042">
        <w:t xml:space="preserve">Second, even if there is no </w:t>
      </w:r>
      <w:r w:rsidR="00854EE4" w:rsidRPr="00CF5042">
        <w:t>Duty to Improve</w:t>
      </w:r>
      <w:r w:rsidRPr="00CF5042">
        <w:t>, complying with</w:t>
      </w:r>
      <w:r w:rsidRPr="00787AAD">
        <w:t xml:space="preserve"> </w:t>
      </w:r>
      <w:r w:rsidRPr="00BD0236">
        <w:rPr>
          <w:iCs/>
        </w:rPr>
        <w:t>many</w:t>
      </w:r>
      <w:r w:rsidRPr="00787AAD">
        <w:rPr>
          <w:i/>
        </w:rPr>
        <w:t xml:space="preserve"> </w:t>
      </w:r>
      <w:r w:rsidRPr="00CF5042">
        <w:t xml:space="preserve">state directives, such as </w:t>
      </w:r>
      <w:r w:rsidR="00324980">
        <w:t xml:space="preserve">the state’s </w:t>
      </w:r>
      <w:r w:rsidRPr="00CF5042">
        <w:t>ban on private enforcement, carries little cost.</w:t>
      </w:r>
      <w:r w:rsidR="00B87166">
        <w:t xml:space="preserve">  </w:t>
      </w:r>
      <w:r w:rsidRPr="00CF5042">
        <w:t>Finally, if ce</w:t>
      </w:r>
      <w:r w:rsidR="00B63A82">
        <w:t>rtain familiar features of the rule of law</w:t>
      </w:r>
      <w:r w:rsidRPr="00CF5042">
        <w:t xml:space="preserve"> are respected, then there will be better opportunity to avoid state imposition than natural imposition.  Deterrents will be imposed only if they are specifically announced in advance.</w:t>
      </w:r>
      <w:r w:rsidR="00B87166">
        <w:t xml:space="preserve">  </w:t>
      </w:r>
      <w:r w:rsidRPr="00CF5042">
        <w:t xml:space="preserve">At best, then, this line of reply enjoys piecemeal success.  In some cases, under certain assumptions, there may be worse opportunity to avoid state imposition than there is to avoid natural imposition.  And so, in those cases, it is less clear that </w:t>
      </w:r>
      <w:r w:rsidR="0092653C">
        <w:t>the Avoidance Principle</w:t>
      </w:r>
      <w:r w:rsidR="00B63A82">
        <w:t xml:space="preserve"> </w:t>
      </w:r>
      <w:r w:rsidRPr="00CF5042">
        <w:t xml:space="preserve">will </w:t>
      </w:r>
      <w:r w:rsidR="00926A34">
        <w:t>support State I</w:t>
      </w:r>
      <w:r w:rsidRPr="00CF5042">
        <w:t xml:space="preserve">mposition as it </w:t>
      </w:r>
      <w:r w:rsidR="00926A34">
        <w:t>supports Natural I</w:t>
      </w:r>
      <w:r w:rsidRPr="00CF5042">
        <w:t>mposition.  Yet the Deontological Complaint, one might have thought, was supposed to be more categorical.</w:t>
      </w:r>
      <w:r w:rsidR="00FD1CBB" w:rsidRPr="00CF5042">
        <w:t xml:space="preserve"> </w:t>
      </w:r>
    </w:p>
    <w:p w14:paraId="76BB06A6" w14:textId="77777777" w:rsidR="00B82693" w:rsidRPr="00CF5042" w:rsidRDefault="00B82693" w:rsidP="00BF3E0A">
      <w:pPr>
        <w:spacing w:line="480" w:lineRule="auto"/>
        <w:ind w:firstLine="720"/>
        <w:sectPr w:rsidR="00B82693" w:rsidRPr="00CF5042" w:rsidSect="00BF3E0A">
          <w:pgSz w:w="12240" w:h="15840"/>
          <w:pgMar w:top="1440" w:right="1440" w:bottom="1440" w:left="1440" w:header="720" w:footer="720" w:gutter="0"/>
          <w:cols w:space="720"/>
          <w:docGrid w:linePitch="326"/>
        </w:sectPr>
      </w:pPr>
    </w:p>
    <w:p w14:paraId="4AD8AB3F" w14:textId="60EC68B8" w:rsidR="00FD1CBB" w:rsidRPr="00EF17EA" w:rsidRDefault="00A7344D" w:rsidP="00EF17EA">
      <w:pPr>
        <w:pStyle w:val="Heading2"/>
        <w:spacing w:line="480" w:lineRule="auto"/>
        <w:ind w:left="0" w:firstLine="0"/>
        <w:jc w:val="center"/>
      </w:pPr>
      <w:bookmarkStart w:id="75" w:name="_Ref50818919"/>
      <w:bookmarkStart w:id="76" w:name="_Ref50818922"/>
      <w:bookmarkStart w:id="77" w:name="_Toc61099547"/>
      <w:r>
        <w:lastRenderedPageBreak/>
        <w:t xml:space="preserve">Two </w:t>
      </w:r>
      <w:r w:rsidR="00017D2D" w:rsidRPr="00787AAD">
        <w:t>Libertarian Principles</w:t>
      </w:r>
      <w:bookmarkEnd w:id="75"/>
      <w:bookmarkEnd w:id="76"/>
      <w:bookmarkEnd w:id="77"/>
    </w:p>
    <w:p w14:paraId="7556F3CB" w14:textId="687A4C0F" w:rsidR="00E430F1" w:rsidRDefault="00FD1CBB" w:rsidP="00EF17EA">
      <w:pPr>
        <w:spacing w:line="480" w:lineRule="auto"/>
        <w:ind w:firstLine="720"/>
      </w:pPr>
      <w:r w:rsidRPr="00A7344D">
        <w:t xml:space="preserve">So how else are we to drive a wedge between Natural </w:t>
      </w:r>
      <w:r w:rsidR="00284E41">
        <w:t xml:space="preserve">Imposition </w:t>
      </w:r>
      <w:r w:rsidRPr="00A7344D">
        <w:t xml:space="preserve">and State Imposition?  Perhaps by rejecting, or imposing a further constraint on, </w:t>
      </w:r>
      <w:r w:rsidR="0092653C">
        <w:t>the Avoidance Principle</w:t>
      </w:r>
      <w:r w:rsidRPr="00A7344D">
        <w:t xml:space="preserve">, in such a way that Natural Imposition remains standing, but State Imposition does not.  But how to do this?  </w:t>
      </w:r>
      <w:r w:rsidR="0039052A">
        <w:t xml:space="preserve">“Easy,” a libertarian might </w:t>
      </w:r>
      <w:r w:rsidR="00A15CAB">
        <w:t>reply</w:t>
      </w:r>
      <w:r w:rsidR="0039052A">
        <w:t>.</w:t>
      </w:r>
      <w:r w:rsidR="00E430F1">
        <w:t xml:space="preserve">  </w:t>
      </w:r>
      <w:r w:rsidR="0039052A">
        <w:t>“</w:t>
      </w:r>
      <w:r w:rsidR="00834E06">
        <w:t xml:space="preserve">Force </w:t>
      </w:r>
      <w:r w:rsidR="00F7662A">
        <w:t xml:space="preserve">can be used </w:t>
      </w:r>
      <w:r w:rsidR="00E430F1">
        <w:t xml:space="preserve">only </w:t>
      </w:r>
      <w:r w:rsidR="0039052A">
        <w:t xml:space="preserve">to provide </w:t>
      </w:r>
      <w:r w:rsidR="00E430F1">
        <w:t xml:space="preserve">certain goods, not others. </w:t>
      </w:r>
      <w:r w:rsidR="00F7662A">
        <w:t xml:space="preserve"> F</w:t>
      </w:r>
      <w:r w:rsidR="00E430F1">
        <w:t xml:space="preserve">orce </w:t>
      </w:r>
      <w:r w:rsidR="00F7662A">
        <w:t xml:space="preserve">can be used </w:t>
      </w:r>
      <w:r w:rsidR="00E430F1">
        <w:t xml:space="preserve">to </w:t>
      </w:r>
      <w:r w:rsidR="00E430F1" w:rsidRPr="00640E22">
        <w:t xml:space="preserve">provide </w:t>
      </w:r>
      <w:r w:rsidR="00E430F1" w:rsidRPr="00592306">
        <w:rPr>
          <w:iCs/>
        </w:rPr>
        <w:t>protection from force</w:t>
      </w:r>
      <w:r w:rsidR="00F7662A" w:rsidRPr="00592306">
        <w:rPr>
          <w:iCs/>
        </w:rPr>
        <w:t xml:space="preserve">, sure.  But </w:t>
      </w:r>
      <w:r w:rsidR="00E430F1" w:rsidRPr="00592306">
        <w:rPr>
          <w:iCs/>
        </w:rPr>
        <w:t xml:space="preserve">force </w:t>
      </w:r>
      <w:r w:rsidR="00F7662A" w:rsidRPr="00592306">
        <w:rPr>
          <w:iCs/>
        </w:rPr>
        <w:t xml:space="preserve">can’t be used </w:t>
      </w:r>
      <w:r w:rsidR="00E430F1" w:rsidRPr="00592306">
        <w:rPr>
          <w:iCs/>
        </w:rPr>
        <w:t>to provide</w:t>
      </w:r>
      <w:r w:rsidR="00640E22" w:rsidRPr="00592306">
        <w:rPr>
          <w:iCs/>
        </w:rPr>
        <w:t>, say,</w:t>
      </w:r>
      <w:r w:rsidR="00E430F1" w:rsidRPr="00592306">
        <w:rPr>
          <w:iCs/>
        </w:rPr>
        <w:t xml:space="preserve"> food or shelter or education</w:t>
      </w:r>
      <w:r w:rsidR="0039052A" w:rsidRPr="00592306">
        <w:rPr>
          <w:iCs/>
        </w:rPr>
        <w:t>.”</w:t>
      </w:r>
      <w:r w:rsidR="00A15CAB" w:rsidRPr="00592306">
        <w:rPr>
          <w:iCs/>
        </w:rPr>
        <w:t xml:space="preserve">  </w:t>
      </w:r>
      <w:r w:rsidR="00A15CAB">
        <w:t>This reply, I think, might take a stronger or a weaker form.  The stronger form is stable, but untenably extreme.  The weaker form is less extreme, but untenably unstable.</w:t>
      </w:r>
    </w:p>
    <w:p w14:paraId="50ACC635" w14:textId="36C4C6E6" w:rsidR="00026AE3" w:rsidRPr="00A7344D" w:rsidRDefault="00555EF8" w:rsidP="00EF17EA">
      <w:pPr>
        <w:spacing w:line="480" w:lineRule="auto"/>
        <w:ind w:firstLine="720"/>
      </w:pPr>
      <w:r>
        <w:t>The stronger version of the reply appeals to</w:t>
      </w:r>
      <w:r w:rsidR="00FD1CBB" w:rsidRPr="00A7344D">
        <w:t>:</w:t>
      </w:r>
    </w:p>
    <w:p w14:paraId="0F3CCFB9" w14:textId="360F2B2A" w:rsidR="00026AE3" w:rsidRPr="00EF17EA" w:rsidRDefault="00555EF8" w:rsidP="00EF17EA">
      <w:pPr>
        <w:spacing w:line="480" w:lineRule="auto"/>
        <w:ind w:left="720"/>
        <w:rPr>
          <w:iCs/>
        </w:rPr>
      </w:pPr>
      <w:r>
        <w:rPr>
          <w:i/>
        </w:rPr>
        <w:t>Strong Libertarianism</w:t>
      </w:r>
      <w:r w:rsidR="00FD1CBB" w:rsidRPr="00A7344D">
        <w:t xml:space="preserve">: Absent consent, force may be used on </w:t>
      </w:r>
      <w:r w:rsidR="009F1671" w:rsidRPr="00592306">
        <w:rPr>
          <w:iCs/>
        </w:rPr>
        <w:t>Violet</w:t>
      </w:r>
      <w:r w:rsidR="00FD1CBB" w:rsidRPr="00592306">
        <w:rPr>
          <w:iCs/>
        </w:rPr>
        <w:t xml:space="preserve"> only to protect others from </w:t>
      </w:r>
      <w:r w:rsidR="009F1671" w:rsidRPr="00592306">
        <w:rPr>
          <w:iCs/>
        </w:rPr>
        <w:t>Violet</w:t>
      </w:r>
      <w:r w:rsidR="00FD1CBB" w:rsidRPr="00592306">
        <w:rPr>
          <w:iCs/>
        </w:rPr>
        <w:t>’s force.</w:t>
      </w:r>
    </w:p>
    <w:p w14:paraId="1BAEB714" w14:textId="7EF7BA47" w:rsidR="00FD1CBB" w:rsidRPr="00EF17EA" w:rsidRDefault="00FD1CBB" w:rsidP="00EF17EA">
      <w:pPr>
        <w:spacing w:line="480" w:lineRule="auto"/>
      </w:pPr>
      <w:r w:rsidRPr="00787AAD">
        <w:t>T</w:t>
      </w:r>
      <w:r w:rsidRPr="008D0FF7">
        <w:t xml:space="preserve">his would rule out State Imposition, since the deterrents that the state imposes on Violet will very often serve goods </w:t>
      </w:r>
      <w:r w:rsidRPr="00592306">
        <w:rPr>
          <w:iCs/>
        </w:rPr>
        <w:t xml:space="preserve">other than protection from Violet’s force, such as protection from others’ force or the “protection” from ignorance that </w:t>
      </w:r>
      <w:r w:rsidRPr="008D0FF7">
        <w:t>education provides.  The problem is that S</w:t>
      </w:r>
      <w:r w:rsidR="00F15FFD">
        <w:t xml:space="preserve">trong </w:t>
      </w:r>
      <w:r w:rsidRPr="008D0FF7">
        <w:t>L</w:t>
      </w:r>
      <w:r w:rsidR="009438E2">
        <w:t xml:space="preserve">ibertarianism </w:t>
      </w:r>
      <w:r w:rsidRPr="008D0FF7">
        <w:t xml:space="preserve">also rules out Natural Imposition.  Imposing deterrents on </w:t>
      </w:r>
      <w:r w:rsidR="009F1671" w:rsidRPr="009F1671">
        <w:t>Flintstone</w:t>
      </w:r>
      <w:r w:rsidRPr="003B57D2">
        <w:rPr>
          <w:i/>
        </w:rPr>
        <w:t xml:space="preserve"> </w:t>
      </w:r>
      <w:r w:rsidRPr="008D0FF7">
        <w:t xml:space="preserve">for violations of natural prohibitions on force cannot be justified, in general, by others’ interest in being free from </w:t>
      </w:r>
      <w:r w:rsidR="009F1671" w:rsidRPr="009F1671">
        <w:t>Flintstone</w:t>
      </w:r>
      <w:r w:rsidRPr="008D0FF7">
        <w:t xml:space="preserve">’s force.  Suppose that, following his violation, Flintstone is reformed, or incapacitated, so that there is no prospect of him using force in the future (Otsuka 2003, </w:t>
      </w:r>
      <w:proofErr w:type="spellStart"/>
      <w:r w:rsidRPr="008D0FF7">
        <w:t>ch.</w:t>
      </w:r>
      <w:proofErr w:type="spellEnd"/>
      <w:r w:rsidRPr="008D0FF7">
        <w:t xml:space="preserve"> 3).  In that case, imposing a deterrent on Flintstone does nothing to serve the interest of his victim, Vic, in being free from</w:t>
      </w:r>
      <w:r w:rsidRPr="00787AAD">
        <w:t xml:space="preserve"> </w:t>
      </w:r>
      <w:r w:rsidRPr="00592306">
        <w:rPr>
          <w:iCs/>
        </w:rPr>
        <w:t xml:space="preserve">Flintstone’s force.  It may well serve Vic’s interests in being free from another person’s, Dieter’s, force, since it reinforces Dieter’s belief that anyone who uses force on Vic will pay.  And, as Locke (1689, §8) assumed, this was much of the </w:t>
      </w:r>
      <w:r w:rsidRPr="00787AAD">
        <w:t xml:space="preserve">point of </w:t>
      </w:r>
      <w:r w:rsidRPr="00787AAD">
        <w:lastRenderedPageBreak/>
        <w:t xml:space="preserve">punishment: “as may make him repent of doing it, and thereby deter him, and by his Example others.”  But, according to </w:t>
      </w:r>
      <w:r w:rsidR="00F15FFD" w:rsidRPr="008D0FF7">
        <w:t>S</w:t>
      </w:r>
      <w:r w:rsidR="00F15FFD">
        <w:t xml:space="preserve">trong </w:t>
      </w:r>
      <w:r w:rsidR="00F15FFD" w:rsidRPr="008D0FF7">
        <w:t>L</w:t>
      </w:r>
      <w:r w:rsidR="000476AE">
        <w:t>ibertarianism</w:t>
      </w:r>
      <w:r w:rsidRPr="00787AAD">
        <w:t xml:space="preserve">, </w:t>
      </w:r>
      <w:r w:rsidRPr="00592306">
        <w:rPr>
          <w:iCs/>
        </w:rPr>
        <w:t>Vic’s interest in being free from Dieter’s force cannot justify imposing a deterrent on Flintstone.</w:t>
      </w:r>
      <w:r w:rsidR="00B75723" w:rsidRPr="00592306">
        <w:rPr>
          <w:rStyle w:val="FootnoteReference"/>
          <w:rFonts w:ascii="Times New Roman" w:hAnsi="Times New Roman" w:cs="Times New Roman"/>
          <w:iCs/>
        </w:rPr>
        <w:footnoteReference w:id="19"/>
      </w:r>
    </w:p>
    <w:p w14:paraId="66E15C7A" w14:textId="00B235B3" w:rsidR="00FD1CBB" w:rsidRPr="00787AAD" w:rsidRDefault="00FD1CBB" w:rsidP="00EF17EA">
      <w:pPr>
        <w:spacing w:line="480" w:lineRule="auto"/>
        <w:ind w:firstLine="720"/>
        <w:rPr>
          <w:rFonts w:ascii="Times New Roman" w:hAnsi="Times New Roman" w:cs="Times New Roman"/>
          <w:b/>
        </w:rPr>
      </w:pPr>
      <w:r w:rsidRPr="008D0FF7">
        <w:t xml:space="preserve">To be sure, those committed to </w:t>
      </w:r>
      <w:r w:rsidR="00F15FFD" w:rsidRPr="008D0FF7">
        <w:t>S</w:t>
      </w:r>
      <w:r w:rsidR="00F15FFD">
        <w:t xml:space="preserve">trong </w:t>
      </w:r>
      <w:r w:rsidR="00F15FFD" w:rsidRPr="008D0FF7">
        <w:t>L</w:t>
      </w:r>
      <w:r w:rsidR="00F15FFD">
        <w:t>ibertarian</w:t>
      </w:r>
      <w:r w:rsidR="009438E2">
        <w:t>ism</w:t>
      </w:r>
      <w:r w:rsidRPr="008D0FF7">
        <w:t xml:space="preserve"> can deny Natural Imposition.  And they can still allow that nonconsensual force may be used in defense—which, again, includes some forms of “after the fact” restitution (Rothbard 1982, </w:t>
      </w:r>
      <w:proofErr w:type="spellStart"/>
      <w:r w:rsidRPr="008D0FF7">
        <w:t>ch.</w:t>
      </w:r>
      <w:proofErr w:type="spellEnd"/>
      <w:r w:rsidRPr="008D0FF7">
        <w:t xml:space="preserve"> 12–13).  Again, my argument is directed only against those who accept Natural Imposition.  All the same, there are serious, perhaps intolerable, costs of rejecting it, which it isn’t clear that advocates of </w:t>
      </w:r>
      <w:r w:rsidR="00AD3F9A">
        <w:t xml:space="preserve">the </w:t>
      </w:r>
      <w:r w:rsidR="00F15FFD" w:rsidRPr="008D0FF7">
        <w:t>S</w:t>
      </w:r>
      <w:r w:rsidR="00F15FFD">
        <w:t xml:space="preserve">trong </w:t>
      </w:r>
      <w:r w:rsidR="00F15FFD" w:rsidRPr="008D0FF7">
        <w:t>L</w:t>
      </w:r>
      <w:r w:rsidR="009438E2">
        <w:t xml:space="preserve">ibertarianism </w:t>
      </w:r>
      <w:r w:rsidRPr="008D0FF7">
        <w:t>have squarely faced.  If we reject Natural Imposition, then morality leaves Vic defenseless in cases like those just discussed.</w:t>
      </w:r>
      <w:r w:rsidR="00B75723">
        <w:rPr>
          <w:rStyle w:val="FootnoteReference"/>
          <w:rFonts w:ascii="Times New Roman" w:hAnsi="Times New Roman" w:cs="Times New Roman"/>
        </w:rPr>
        <w:footnoteReference w:id="20"/>
      </w:r>
    </w:p>
    <w:p w14:paraId="77C2AD66" w14:textId="4FC2C9E6" w:rsidR="004D51DB" w:rsidRPr="00DD247E" w:rsidRDefault="00640E22" w:rsidP="00EF17EA">
      <w:pPr>
        <w:spacing w:line="480" w:lineRule="auto"/>
        <w:ind w:firstLine="720"/>
      </w:pPr>
      <w:r>
        <w:t>The weaker version of the libertarian reply appeals to</w:t>
      </w:r>
      <w:r w:rsidR="00FD1CBB" w:rsidRPr="00DD247E">
        <w:t>:</w:t>
      </w:r>
    </w:p>
    <w:p w14:paraId="02831646" w14:textId="7EC86D65" w:rsidR="004D51DB" w:rsidRPr="00DD247E" w:rsidRDefault="00FD1CBB" w:rsidP="00EF17EA">
      <w:pPr>
        <w:spacing w:line="480" w:lineRule="auto"/>
        <w:ind w:left="720"/>
      </w:pPr>
      <w:r w:rsidRPr="00DD247E">
        <w:rPr>
          <w:i/>
        </w:rPr>
        <w:lastRenderedPageBreak/>
        <w:t>Weak Libertaria</w:t>
      </w:r>
      <w:r w:rsidR="009438E2">
        <w:rPr>
          <w:i/>
        </w:rPr>
        <w:t>nism</w:t>
      </w:r>
      <w:r w:rsidRPr="00DD247E">
        <w:t xml:space="preserve">: Absent consent, force may be used on </w:t>
      </w:r>
      <w:r w:rsidR="009F1671">
        <w:t>Violet</w:t>
      </w:r>
      <w:r w:rsidR="00F50B29">
        <w:t xml:space="preserve"> only to protect others not only from Violet’s force, but moreover from </w:t>
      </w:r>
      <w:r w:rsidRPr="002B0929">
        <w:rPr>
          <w:iCs/>
        </w:rPr>
        <w:t>anyone’s</w:t>
      </w:r>
      <w:r w:rsidR="00F50B29">
        <w:t xml:space="preserve"> force </w:t>
      </w:r>
    </w:p>
    <w:p w14:paraId="19667084" w14:textId="6A19B61F" w:rsidR="00FD1CBB" w:rsidRPr="00EF17EA" w:rsidRDefault="009E2046" w:rsidP="00EF17EA">
      <w:pPr>
        <w:spacing w:line="480" w:lineRule="auto"/>
      </w:pPr>
      <w:r>
        <w:t xml:space="preserve">Weak Libertarianism </w:t>
      </w:r>
      <w:r w:rsidR="00640E22">
        <w:t xml:space="preserve">is compatible with </w:t>
      </w:r>
      <w:r w:rsidR="00640E22" w:rsidRPr="00DD247E">
        <w:t>Natural Imposition</w:t>
      </w:r>
      <w:r w:rsidR="00640E22">
        <w:t xml:space="preserve">.  Likewise, </w:t>
      </w:r>
      <w:r w:rsidR="00FD1CBB" w:rsidRPr="00DD247E">
        <w:t>W</w:t>
      </w:r>
      <w:r w:rsidR="00F15FFD">
        <w:t xml:space="preserve">eak </w:t>
      </w:r>
      <w:r w:rsidR="00FD1CBB" w:rsidRPr="00DD247E">
        <w:t>L</w:t>
      </w:r>
      <w:r w:rsidR="00640E22">
        <w:t xml:space="preserve">ibertarianism </w:t>
      </w:r>
      <w:r w:rsidR="00FD1CBB" w:rsidRPr="00DD247E">
        <w:t>is fully compatible with the minimal state, which imposes deterrents for violations of directives to co</w:t>
      </w:r>
      <w:r w:rsidR="005143A0" w:rsidRPr="00DD247E">
        <w:t>ntribute to efforts to protect r</w:t>
      </w:r>
      <w:r w:rsidR="00FD1CBB" w:rsidRPr="00DD247E">
        <w:t xml:space="preserve">ights: e.g., to supply service or taxes to support policing and defense.  So </w:t>
      </w:r>
      <w:r w:rsidR="00F15FFD" w:rsidRPr="00DD247E">
        <w:t>W</w:t>
      </w:r>
      <w:r w:rsidR="00F15FFD">
        <w:t xml:space="preserve">eak </w:t>
      </w:r>
      <w:r w:rsidR="00F15FFD" w:rsidRPr="00DD247E">
        <w:t>L</w:t>
      </w:r>
      <w:r w:rsidR="00640E22">
        <w:t xml:space="preserve">ibertarianism </w:t>
      </w:r>
      <w:r w:rsidR="00FD1CBB" w:rsidRPr="00DD247E">
        <w:t>would support the Deontological Complaint only against a more expansive state.</w:t>
      </w:r>
      <w:r w:rsidR="00C81986">
        <w:t xml:space="preserve">  This would support the view, embraced by Nozick, that the minimal state </w:t>
      </w:r>
      <w:r w:rsidR="007A1C97">
        <w:t>represents a limit of legitimacy</w:t>
      </w:r>
      <w:r w:rsidR="00C81986">
        <w:t>.</w:t>
      </w:r>
    </w:p>
    <w:p w14:paraId="1D72150C" w14:textId="3DF00B53" w:rsidR="00FD1CBB" w:rsidRPr="0059233E" w:rsidRDefault="00FD1CBB" w:rsidP="0059233E">
      <w:pPr>
        <w:spacing w:line="480" w:lineRule="auto"/>
        <w:ind w:firstLine="720"/>
        <w:rPr>
          <w:iCs/>
        </w:rPr>
      </w:pPr>
      <w:r w:rsidRPr="00DD247E">
        <w:t xml:space="preserve">In any event, </w:t>
      </w:r>
      <w:r w:rsidR="00F15FFD" w:rsidRPr="00DD247E">
        <w:t>W</w:t>
      </w:r>
      <w:r w:rsidR="00F15FFD">
        <w:t xml:space="preserve">eak </w:t>
      </w:r>
      <w:r w:rsidR="00F15FFD" w:rsidRPr="00DD247E">
        <w:t>L</w:t>
      </w:r>
      <w:r w:rsidR="00640E22">
        <w:t xml:space="preserve">ibertarianism </w:t>
      </w:r>
      <w:r w:rsidRPr="00DD247E">
        <w:t xml:space="preserve">is far less stable than </w:t>
      </w:r>
      <w:r w:rsidR="00F15FFD">
        <w:t xml:space="preserve">Strong </w:t>
      </w:r>
      <w:r w:rsidR="00F15FFD" w:rsidRPr="00DD247E">
        <w:t>L</w:t>
      </w:r>
      <w:r w:rsidR="00640E22">
        <w:t>ibertarianism</w:t>
      </w:r>
      <w:r w:rsidRPr="00DD247E">
        <w:t xml:space="preserve">, extreme though the latter may be. </w:t>
      </w:r>
      <w:r w:rsidR="00F15FFD">
        <w:t xml:space="preserve">Strong </w:t>
      </w:r>
      <w:r w:rsidR="00F15FFD" w:rsidRPr="00DD247E">
        <w:t>L</w:t>
      </w:r>
      <w:r w:rsidR="00640E22">
        <w:t xml:space="preserve">ibertarianism </w:t>
      </w:r>
      <w:r w:rsidRPr="00DD247E">
        <w:t>builds on a distinction that, vague and contested though it is, is accepted, in some form, by most non</w:t>
      </w:r>
      <w:r w:rsidR="00F15FFD">
        <w:t>-</w:t>
      </w:r>
      <w:r w:rsidRPr="00DD247E">
        <w:t xml:space="preserve">consequentialists: a distinction between what </w:t>
      </w:r>
      <w:r w:rsidR="009F1671" w:rsidRPr="009F1671">
        <w:t>Violet</w:t>
      </w:r>
      <w:r w:rsidRPr="00787AAD">
        <w:rPr>
          <w:rFonts w:ascii="Times New Roman" w:hAnsi="Times New Roman" w:cs="Times New Roman"/>
          <w:i/>
        </w:rPr>
        <w:t xml:space="preserve"> </w:t>
      </w:r>
      <w:r w:rsidRPr="00BD0236">
        <w:rPr>
          <w:iCs/>
        </w:rPr>
        <w:t>does to</w:t>
      </w:r>
      <w:r w:rsidRPr="00BD0236">
        <w:rPr>
          <w:rFonts w:ascii="Times New Roman" w:hAnsi="Times New Roman" w:cs="Times New Roman"/>
          <w:iCs/>
        </w:rPr>
        <w:t xml:space="preserve"> </w:t>
      </w:r>
      <w:r w:rsidRPr="00BD0236">
        <w:rPr>
          <w:iCs/>
        </w:rPr>
        <w:t xml:space="preserve">others, regarding which morality makes relatively strong </w:t>
      </w:r>
      <w:r w:rsidR="00464E22">
        <w:t>demands</w:t>
      </w:r>
      <w:r w:rsidRPr="00DD247E">
        <w:t xml:space="preserve"> on </w:t>
      </w:r>
      <w:r w:rsidR="009F1671" w:rsidRPr="009F1671">
        <w:t>Violet</w:t>
      </w:r>
      <w:r w:rsidRPr="00DD247E">
        <w:t xml:space="preserve">—either in terms of what morality requires </w:t>
      </w:r>
      <w:r w:rsidR="009F1671" w:rsidRPr="009F1671">
        <w:t>Violet</w:t>
      </w:r>
      <w:r w:rsidR="009F1671" w:rsidRPr="00DD247E">
        <w:t xml:space="preserve"> </w:t>
      </w:r>
      <w:r w:rsidRPr="00DD247E">
        <w:t xml:space="preserve">to do, or in terms of what morality allows to be done to </w:t>
      </w:r>
      <w:r w:rsidR="009F1671" w:rsidRPr="009F1671">
        <w:t>Violet</w:t>
      </w:r>
      <w:r w:rsidR="009F1671" w:rsidRPr="00DD247E">
        <w:t xml:space="preserve"> </w:t>
      </w:r>
      <w:r w:rsidRPr="00DD247E">
        <w:t>—and what</w:t>
      </w:r>
      <w:r w:rsidRPr="00787AAD">
        <w:rPr>
          <w:rFonts w:ascii="Times New Roman" w:hAnsi="Times New Roman" w:cs="Times New Roman"/>
        </w:rPr>
        <w:t xml:space="preserve"> </w:t>
      </w:r>
      <w:r w:rsidRPr="00592306">
        <w:rPr>
          <w:iCs/>
        </w:rPr>
        <w:t>merely happens</w:t>
      </w:r>
      <w:r w:rsidRPr="00592306">
        <w:rPr>
          <w:rFonts w:ascii="Times New Roman" w:hAnsi="Times New Roman" w:cs="Times New Roman"/>
          <w:iCs/>
        </w:rPr>
        <w:t xml:space="preserve"> </w:t>
      </w:r>
      <w:r w:rsidRPr="00592306">
        <w:rPr>
          <w:iCs/>
        </w:rPr>
        <w:t xml:space="preserve">to others (albeit perhaps because </w:t>
      </w:r>
      <w:r w:rsidR="00F61C57" w:rsidRPr="00592306">
        <w:rPr>
          <w:iCs/>
        </w:rPr>
        <w:t>Violet</w:t>
      </w:r>
      <w:r w:rsidRPr="00592306">
        <w:rPr>
          <w:iCs/>
        </w:rPr>
        <w:t xml:space="preserve"> lets it happen), regarding which morality makes weaker claims on </w:t>
      </w:r>
      <w:r w:rsidR="009F1671" w:rsidRPr="00592306">
        <w:rPr>
          <w:iCs/>
        </w:rPr>
        <w:t>Violet</w:t>
      </w:r>
      <w:r w:rsidRPr="00592306">
        <w:rPr>
          <w:iCs/>
        </w:rPr>
        <w:t xml:space="preserve">.  Then </w:t>
      </w:r>
      <w:r w:rsidR="00F15FFD" w:rsidRPr="00592306">
        <w:rPr>
          <w:iCs/>
        </w:rPr>
        <w:t>Strong L</w:t>
      </w:r>
      <w:r w:rsidR="00640E22" w:rsidRPr="00592306">
        <w:rPr>
          <w:iCs/>
        </w:rPr>
        <w:t xml:space="preserve">ibertarianism </w:t>
      </w:r>
      <w:r w:rsidR="0095626D" w:rsidRPr="00592306">
        <w:rPr>
          <w:iCs/>
        </w:rPr>
        <w:t xml:space="preserve">carries </w:t>
      </w:r>
      <w:r w:rsidRPr="00592306">
        <w:rPr>
          <w:iCs/>
        </w:rPr>
        <w:t>this to an extreme: that morality makes</w:t>
      </w:r>
      <w:r w:rsidRPr="00592306">
        <w:rPr>
          <w:rFonts w:ascii="Times New Roman" w:hAnsi="Times New Roman" w:cs="Times New Roman"/>
          <w:iCs/>
        </w:rPr>
        <w:t xml:space="preserve"> </w:t>
      </w:r>
      <w:r w:rsidRPr="00592306">
        <w:rPr>
          <w:iCs/>
        </w:rPr>
        <w:t xml:space="preserve">no </w:t>
      </w:r>
      <w:r w:rsidR="00464E22" w:rsidRPr="00592306">
        <w:rPr>
          <w:iCs/>
        </w:rPr>
        <w:t xml:space="preserve">demands </w:t>
      </w:r>
      <w:r w:rsidRPr="00592306">
        <w:rPr>
          <w:iCs/>
        </w:rPr>
        <w:t xml:space="preserve">on </w:t>
      </w:r>
      <w:r w:rsidR="009F1671" w:rsidRPr="00592306">
        <w:rPr>
          <w:iCs/>
        </w:rPr>
        <w:t xml:space="preserve">Violet </w:t>
      </w:r>
      <w:r w:rsidRPr="00592306">
        <w:rPr>
          <w:iCs/>
        </w:rPr>
        <w:t xml:space="preserve">(at least in the sense that morality allows nothing to be done to </w:t>
      </w:r>
      <w:r w:rsidR="009F1671" w:rsidRPr="00592306">
        <w:rPr>
          <w:iCs/>
        </w:rPr>
        <w:t>Violet</w:t>
      </w:r>
      <w:r w:rsidRPr="00592306">
        <w:rPr>
          <w:iCs/>
        </w:rPr>
        <w:t>) with regard to what</w:t>
      </w:r>
      <w:r w:rsidRPr="00592306">
        <w:rPr>
          <w:rFonts w:ascii="Times New Roman" w:hAnsi="Times New Roman" w:cs="Times New Roman"/>
          <w:iCs/>
        </w:rPr>
        <w:t xml:space="preserve"> </w:t>
      </w:r>
      <w:r w:rsidRPr="00592306">
        <w:rPr>
          <w:iCs/>
        </w:rPr>
        <w:t xml:space="preserve">merely happens to others. </w:t>
      </w:r>
      <w:r w:rsidR="00640E22" w:rsidRPr="00592306">
        <w:rPr>
          <w:iCs/>
        </w:rPr>
        <w:t xml:space="preserve"> </w:t>
      </w:r>
      <w:r w:rsidR="00F15FFD" w:rsidRPr="00592306">
        <w:rPr>
          <w:iCs/>
        </w:rPr>
        <w:t>Strong L</w:t>
      </w:r>
      <w:r w:rsidR="00640E22" w:rsidRPr="00592306">
        <w:rPr>
          <w:iCs/>
        </w:rPr>
        <w:t xml:space="preserve">ibertarianism </w:t>
      </w:r>
      <w:r w:rsidRPr="00592306">
        <w:rPr>
          <w:iCs/>
        </w:rPr>
        <w:t>doesn’t claim that it</w:t>
      </w:r>
      <w:r w:rsidRPr="00592306">
        <w:rPr>
          <w:rFonts w:ascii="Times New Roman" w:hAnsi="Times New Roman" w:cs="Times New Roman"/>
          <w:iCs/>
        </w:rPr>
        <w:t xml:space="preserve"> </w:t>
      </w:r>
      <w:r w:rsidRPr="00592306">
        <w:rPr>
          <w:iCs/>
        </w:rPr>
        <w:t>isn’t</w:t>
      </w:r>
      <w:r w:rsidRPr="00592306">
        <w:rPr>
          <w:rFonts w:ascii="Times New Roman" w:hAnsi="Times New Roman" w:cs="Times New Roman"/>
          <w:iCs/>
        </w:rPr>
        <w:t xml:space="preserve"> </w:t>
      </w:r>
      <w:r w:rsidRPr="00592306">
        <w:rPr>
          <w:iCs/>
        </w:rPr>
        <w:t>bad or doesn’t matter when some ill befalls someone</w:t>
      </w:r>
      <w:r w:rsidRPr="00592306">
        <w:rPr>
          <w:rFonts w:ascii="Times New Roman" w:hAnsi="Times New Roman" w:cs="Times New Roman"/>
          <w:iCs/>
        </w:rPr>
        <w:t xml:space="preserve"> </w:t>
      </w:r>
      <w:r w:rsidRPr="00592306">
        <w:rPr>
          <w:iCs/>
        </w:rPr>
        <w:t>without</w:t>
      </w:r>
      <w:r w:rsidRPr="00592306">
        <w:rPr>
          <w:rFonts w:ascii="Times New Roman" w:hAnsi="Times New Roman" w:cs="Times New Roman"/>
          <w:iCs/>
        </w:rPr>
        <w:t xml:space="preserve"> </w:t>
      </w:r>
      <w:r w:rsidR="009F1671" w:rsidRPr="00592306">
        <w:rPr>
          <w:iCs/>
        </w:rPr>
        <w:t>Violet</w:t>
      </w:r>
      <w:r w:rsidRPr="00592306">
        <w:rPr>
          <w:iCs/>
        </w:rPr>
        <w:t>’s doin</w:t>
      </w:r>
      <w:r w:rsidRPr="00DD247E">
        <w:t>g, while it</w:t>
      </w:r>
      <w:r w:rsidRPr="00464E22">
        <w:rPr>
          <w:rFonts w:ascii="Times New Roman" w:hAnsi="Times New Roman" w:cs="Times New Roman"/>
        </w:rPr>
        <w:t xml:space="preserve"> </w:t>
      </w:r>
      <w:r w:rsidRPr="00464E22">
        <w:t>is</w:t>
      </w:r>
      <w:r w:rsidRPr="00464E22">
        <w:rPr>
          <w:rFonts w:ascii="Times New Roman" w:hAnsi="Times New Roman" w:cs="Times New Roman"/>
        </w:rPr>
        <w:t xml:space="preserve"> </w:t>
      </w:r>
      <w:r w:rsidRPr="00DD247E">
        <w:t>bad and does matter when some ill befalls someone</w:t>
      </w:r>
      <w:r w:rsidRPr="00787AAD">
        <w:rPr>
          <w:rFonts w:ascii="Times New Roman" w:hAnsi="Times New Roman" w:cs="Times New Roman"/>
        </w:rPr>
        <w:t xml:space="preserve"> </w:t>
      </w:r>
      <w:r w:rsidRPr="00464E22">
        <w:t>from</w:t>
      </w:r>
      <w:r w:rsidRPr="00464E22">
        <w:rPr>
          <w:rFonts w:ascii="Times New Roman" w:hAnsi="Times New Roman" w:cs="Times New Roman"/>
        </w:rPr>
        <w:t xml:space="preserve"> </w:t>
      </w:r>
      <w:r w:rsidR="009F1671" w:rsidRPr="009F1671">
        <w:t>Violet</w:t>
      </w:r>
      <w:r w:rsidRPr="00DD247E">
        <w:t xml:space="preserve">’s doing.  “Yes,” </w:t>
      </w:r>
      <w:r w:rsidR="00F15FFD">
        <w:t xml:space="preserve">Strong </w:t>
      </w:r>
      <w:r w:rsidR="00F15FFD" w:rsidRPr="00DD247E">
        <w:t>L</w:t>
      </w:r>
      <w:r w:rsidR="00640E22">
        <w:t xml:space="preserve">ibertarianism </w:t>
      </w:r>
      <w:r w:rsidRPr="00DD247E">
        <w:t xml:space="preserve">agrees, “it’s worse if your son dies of cholera as a child that </w:t>
      </w:r>
      <w:r w:rsidR="009F1671" w:rsidRPr="009F1671">
        <w:t>Violet</w:t>
      </w:r>
      <w:r w:rsidR="009F1671" w:rsidRPr="00DD247E">
        <w:t xml:space="preserve"> </w:t>
      </w:r>
      <w:r w:rsidRPr="00DD247E">
        <w:t xml:space="preserve">could have prevented than if </w:t>
      </w:r>
      <w:r w:rsidR="009F1671" w:rsidRPr="009F1671">
        <w:t>Violet</w:t>
      </w:r>
      <w:r w:rsidR="009F1671" w:rsidRPr="00DD247E">
        <w:t xml:space="preserve"> </w:t>
      </w:r>
      <w:r w:rsidRPr="00DD247E">
        <w:t xml:space="preserve">forcibly detains him as an adult, for an indecisive fifteen minutes, before releasing him.  But that isn’t the point.  The point is that </w:t>
      </w:r>
      <w:r w:rsidR="009F1671" w:rsidRPr="009F1671">
        <w:t>Violet</w:t>
      </w:r>
      <w:r w:rsidR="009F1671" w:rsidRPr="00DD247E">
        <w:t xml:space="preserve"> </w:t>
      </w:r>
      <w:r w:rsidRPr="00DD247E">
        <w:t>is</w:t>
      </w:r>
      <w:r w:rsidRPr="00787AAD">
        <w:rPr>
          <w:rFonts w:ascii="Times New Roman" w:hAnsi="Times New Roman" w:cs="Times New Roman"/>
        </w:rPr>
        <w:t xml:space="preserve"> </w:t>
      </w:r>
      <w:r w:rsidRPr="00592306">
        <w:rPr>
          <w:iCs/>
        </w:rPr>
        <w:t>responsible for</w:t>
      </w:r>
      <w:r w:rsidRPr="00592306">
        <w:rPr>
          <w:rFonts w:ascii="Times New Roman" w:hAnsi="Times New Roman" w:cs="Times New Roman"/>
          <w:iCs/>
        </w:rPr>
        <w:t xml:space="preserve"> </w:t>
      </w:r>
      <w:r w:rsidRPr="00592306">
        <w:rPr>
          <w:iCs/>
        </w:rPr>
        <w:t xml:space="preserve">what </w:t>
      </w:r>
      <w:r w:rsidR="009F1671" w:rsidRPr="00592306">
        <w:rPr>
          <w:iCs/>
        </w:rPr>
        <w:lastRenderedPageBreak/>
        <w:t xml:space="preserve">Violet </w:t>
      </w:r>
      <w:r w:rsidRPr="00592306">
        <w:rPr>
          <w:iCs/>
        </w:rPr>
        <w:t>does</w:t>
      </w:r>
      <w:r w:rsidRPr="00592306">
        <w:rPr>
          <w:rFonts w:ascii="Times New Roman" w:hAnsi="Times New Roman" w:cs="Times New Roman"/>
          <w:iCs/>
        </w:rPr>
        <w:t xml:space="preserve"> </w:t>
      </w:r>
      <w:r w:rsidRPr="00592306">
        <w:rPr>
          <w:iCs/>
        </w:rPr>
        <w:t xml:space="preserve">(again, in the sense that morality may make </w:t>
      </w:r>
      <w:r w:rsidR="00464E22" w:rsidRPr="00592306">
        <w:rPr>
          <w:iCs/>
        </w:rPr>
        <w:t>demands</w:t>
      </w:r>
      <w:r w:rsidRPr="00592306">
        <w:rPr>
          <w:iCs/>
        </w:rPr>
        <w:t xml:space="preserve"> on </w:t>
      </w:r>
      <w:r w:rsidR="009F1671" w:rsidRPr="00592306">
        <w:rPr>
          <w:iCs/>
        </w:rPr>
        <w:t xml:space="preserve">Violet </w:t>
      </w:r>
      <w:r w:rsidRPr="00592306">
        <w:rPr>
          <w:iCs/>
        </w:rPr>
        <w:t xml:space="preserve">regarding what </w:t>
      </w:r>
      <w:r w:rsidR="009F1671" w:rsidRPr="00592306">
        <w:rPr>
          <w:iCs/>
        </w:rPr>
        <w:t xml:space="preserve">Violet </w:t>
      </w:r>
      <w:r w:rsidRPr="00592306">
        <w:rPr>
          <w:iCs/>
        </w:rPr>
        <w:t xml:space="preserve">does) in a way in which </w:t>
      </w:r>
      <w:r w:rsidR="009F1671" w:rsidRPr="00592306">
        <w:rPr>
          <w:iCs/>
        </w:rPr>
        <w:t xml:space="preserve">Violet </w:t>
      </w:r>
      <w:r w:rsidRPr="00592306">
        <w:rPr>
          <w:iCs/>
        </w:rPr>
        <w:t>is not responsible for</w:t>
      </w:r>
      <w:r w:rsidRPr="00592306">
        <w:rPr>
          <w:rFonts w:ascii="Times New Roman" w:hAnsi="Times New Roman" w:cs="Times New Roman"/>
          <w:iCs/>
        </w:rPr>
        <w:t xml:space="preserve"> </w:t>
      </w:r>
      <w:r w:rsidRPr="00592306">
        <w:rPr>
          <w:iCs/>
        </w:rPr>
        <w:t>what merely happens.”</w:t>
      </w:r>
    </w:p>
    <w:p w14:paraId="5E794571" w14:textId="3CEF4F83" w:rsidR="00D05A61" w:rsidRPr="0059233E" w:rsidRDefault="00FD1CBB" w:rsidP="0059233E">
      <w:pPr>
        <w:spacing w:line="480" w:lineRule="auto"/>
        <w:ind w:firstLine="720"/>
        <w:rPr>
          <w:iCs/>
        </w:rPr>
      </w:pPr>
      <w:r w:rsidRPr="00DD247E">
        <w:t xml:space="preserve">But once we deny </w:t>
      </w:r>
      <w:r w:rsidR="00F15FFD">
        <w:t xml:space="preserve">Strong </w:t>
      </w:r>
      <w:r w:rsidR="00F15FFD" w:rsidRPr="00DD247E">
        <w:t>L</w:t>
      </w:r>
      <w:r w:rsidR="00640E22">
        <w:t>ibertarianism</w:t>
      </w:r>
      <w:r w:rsidRPr="00DD247E">
        <w:t>—once we grant that people’s interest in protection</w:t>
      </w:r>
      <w:r w:rsidRPr="00787AAD">
        <w:rPr>
          <w:rFonts w:ascii="Times New Roman" w:hAnsi="Times New Roman" w:cs="Times New Roman"/>
        </w:rPr>
        <w:t xml:space="preserve"> </w:t>
      </w:r>
      <w:r w:rsidRPr="00592306">
        <w:rPr>
          <w:iCs/>
        </w:rPr>
        <w:t xml:space="preserve">from others’ force, which are not </w:t>
      </w:r>
      <w:r w:rsidR="009F1671" w:rsidRPr="00592306">
        <w:rPr>
          <w:iCs/>
        </w:rPr>
        <w:t>Violet</w:t>
      </w:r>
      <w:r w:rsidRPr="00592306">
        <w:rPr>
          <w:iCs/>
        </w:rPr>
        <w:t xml:space="preserve">’s doings, can justify uses of force against </w:t>
      </w:r>
      <w:r w:rsidR="009F1671" w:rsidRPr="00592306">
        <w:rPr>
          <w:iCs/>
        </w:rPr>
        <w:t>Violet</w:t>
      </w:r>
      <w:r w:rsidRPr="00592306">
        <w:rPr>
          <w:iCs/>
        </w:rPr>
        <w:t xml:space="preserve">—how </w:t>
      </w:r>
      <w:r w:rsidR="007A1C97" w:rsidRPr="00592306">
        <w:rPr>
          <w:iCs/>
        </w:rPr>
        <w:t xml:space="preserve">else </w:t>
      </w:r>
      <w:r w:rsidRPr="00592306">
        <w:rPr>
          <w:iCs/>
        </w:rPr>
        <w:t xml:space="preserve">can we defend </w:t>
      </w:r>
      <w:r w:rsidR="00F15FFD" w:rsidRPr="00592306">
        <w:rPr>
          <w:iCs/>
        </w:rPr>
        <w:t>Weak L</w:t>
      </w:r>
      <w:r w:rsidR="00640E22" w:rsidRPr="00592306">
        <w:rPr>
          <w:iCs/>
        </w:rPr>
        <w:t>ibertarianism</w:t>
      </w:r>
      <w:r w:rsidRPr="00592306">
        <w:rPr>
          <w:iCs/>
        </w:rPr>
        <w:t xml:space="preserve">—how </w:t>
      </w:r>
      <w:r w:rsidR="007A1C97" w:rsidRPr="00592306">
        <w:rPr>
          <w:iCs/>
        </w:rPr>
        <w:t xml:space="preserve">else </w:t>
      </w:r>
      <w:r w:rsidRPr="00592306">
        <w:rPr>
          <w:iCs/>
        </w:rPr>
        <w:t>can we deny that their interest in protection from</w:t>
      </w:r>
      <w:r w:rsidRPr="00592306">
        <w:rPr>
          <w:rFonts w:ascii="Times New Roman" w:hAnsi="Times New Roman" w:cs="Times New Roman"/>
          <w:iCs/>
        </w:rPr>
        <w:t xml:space="preserve"> </w:t>
      </w:r>
      <w:r w:rsidRPr="00592306">
        <w:rPr>
          <w:iCs/>
        </w:rPr>
        <w:t xml:space="preserve">ills other than force, which are </w:t>
      </w:r>
      <w:r w:rsidR="003B57D2" w:rsidRPr="00592306">
        <w:rPr>
          <w:iCs/>
        </w:rPr>
        <w:t xml:space="preserve">also </w:t>
      </w:r>
      <w:r w:rsidRPr="00592306">
        <w:rPr>
          <w:iCs/>
        </w:rPr>
        <w:t xml:space="preserve">not </w:t>
      </w:r>
      <w:r w:rsidR="009F1671" w:rsidRPr="00592306">
        <w:rPr>
          <w:iCs/>
        </w:rPr>
        <w:t>Violet</w:t>
      </w:r>
      <w:r w:rsidRPr="00592306">
        <w:rPr>
          <w:iCs/>
        </w:rPr>
        <w:t xml:space="preserve">’s doings, can justify uses of force against </w:t>
      </w:r>
      <w:r w:rsidR="009F1671" w:rsidRPr="00592306">
        <w:rPr>
          <w:iCs/>
        </w:rPr>
        <w:t>Violet</w:t>
      </w:r>
      <w:r w:rsidRPr="00592306">
        <w:rPr>
          <w:iCs/>
        </w:rPr>
        <w:t xml:space="preserve">?  If we can use force against </w:t>
      </w:r>
      <w:r w:rsidR="009F1671" w:rsidRPr="00592306">
        <w:rPr>
          <w:iCs/>
        </w:rPr>
        <w:t xml:space="preserve">Violet </w:t>
      </w:r>
      <w:r w:rsidRPr="00592306">
        <w:rPr>
          <w:iCs/>
        </w:rPr>
        <w:t>to protect ourselves from the violence of other people, then why can’t we use force agains</w:t>
      </w:r>
      <w:r w:rsidRPr="00DD247E">
        <w:t xml:space="preserve">t </w:t>
      </w:r>
      <w:r w:rsidR="009F1671" w:rsidRPr="009F1671">
        <w:t>Violet</w:t>
      </w:r>
      <w:r w:rsidR="009F1671" w:rsidRPr="00DD247E">
        <w:t xml:space="preserve"> </w:t>
      </w:r>
      <w:r w:rsidRPr="00DD247E">
        <w:t xml:space="preserve">to protect ourselves from the ravages of wild animals?  Why then can’t we use force against </w:t>
      </w:r>
      <w:r w:rsidR="009F1671" w:rsidRPr="009F1671">
        <w:t>Violet</w:t>
      </w:r>
      <w:r w:rsidR="009F1671" w:rsidRPr="00DD247E">
        <w:t xml:space="preserve"> </w:t>
      </w:r>
      <w:r w:rsidRPr="00DD247E">
        <w:t xml:space="preserve">to protect ourselves from the ravages of microbes?  And so on.  Here the answer can’t be that </w:t>
      </w:r>
      <w:r w:rsidR="009F1671" w:rsidRPr="009F1671">
        <w:t>Violet</w:t>
      </w:r>
      <w:r w:rsidR="009F1671" w:rsidRPr="00DD247E">
        <w:t xml:space="preserve"> </w:t>
      </w:r>
      <w:r w:rsidRPr="00DD247E">
        <w:t xml:space="preserve">is responsible only for what </w:t>
      </w:r>
      <w:r w:rsidR="009F1671" w:rsidRPr="009F1671">
        <w:t>Violet</w:t>
      </w:r>
      <w:r w:rsidR="009F1671" w:rsidRPr="00DD247E">
        <w:t xml:space="preserve"> </w:t>
      </w:r>
      <w:r w:rsidRPr="00DD247E">
        <w:t xml:space="preserve">does.  Here it indeed begins to look like, in order to defend </w:t>
      </w:r>
      <w:r w:rsidR="00F15FFD">
        <w:t xml:space="preserve">Weak </w:t>
      </w:r>
      <w:r w:rsidR="00F15FFD" w:rsidRPr="00DD247E">
        <w:t>L</w:t>
      </w:r>
      <w:r w:rsidR="00640E22">
        <w:t>ibertarianism</w:t>
      </w:r>
      <w:r w:rsidRPr="00DD247E">
        <w:t>, we</w:t>
      </w:r>
      <w:r w:rsidRPr="00787AAD">
        <w:rPr>
          <w:rFonts w:ascii="Times New Roman" w:hAnsi="Times New Roman" w:cs="Times New Roman"/>
        </w:rPr>
        <w:t xml:space="preserve"> </w:t>
      </w:r>
      <w:r w:rsidRPr="00592306">
        <w:rPr>
          <w:iCs/>
        </w:rPr>
        <w:t>do</w:t>
      </w:r>
      <w:r w:rsidRPr="00592306">
        <w:rPr>
          <w:rFonts w:ascii="Times New Roman" w:hAnsi="Times New Roman" w:cs="Times New Roman"/>
          <w:iCs/>
        </w:rPr>
        <w:t xml:space="preserve"> </w:t>
      </w:r>
      <w:r w:rsidRPr="00592306">
        <w:rPr>
          <w:iCs/>
        </w:rPr>
        <w:t>need to assert that it somehow isn’t bad or doesn’t matt</w:t>
      </w:r>
      <w:r w:rsidRPr="00DD247E">
        <w:t xml:space="preserve">er when some ill befalls someone without anyone’s </w:t>
      </w:r>
      <w:proofErr w:type="gramStart"/>
      <w:r w:rsidRPr="00DD247E">
        <w:t>doing, but</w:t>
      </w:r>
      <w:proofErr w:type="gramEnd"/>
      <w:r w:rsidRPr="00DD247E">
        <w:t xml:space="preserve"> is bad and does matter when some ill befalls someone by someone’s doing.  And</w:t>
      </w:r>
      <w:r w:rsidRPr="00787AAD">
        <w:rPr>
          <w:rFonts w:ascii="Times New Roman" w:hAnsi="Times New Roman" w:cs="Times New Roman"/>
        </w:rPr>
        <w:t xml:space="preserve"> </w:t>
      </w:r>
      <w:r w:rsidRPr="00592306">
        <w:rPr>
          <w:iCs/>
        </w:rPr>
        <w:t>that</w:t>
      </w:r>
      <w:r w:rsidRPr="00592306">
        <w:rPr>
          <w:rFonts w:ascii="Times New Roman" w:hAnsi="Times New Roman" w:cs="Times New Roman"/>
          <w:iCs/>
        </w:rPr>
        <w:t xml:space="preserve"> </w:t>
      </w:r>
      <w:r w:rsidRPr="00592306">
        <w:rPr>
          <w:iCs/>
        </w:rPr>
        <w:t xml:space="preserve">idea </w:t>
      </w:r>
      <w:r w:rsidR="00D05A61" w:rsidRPr="00592306">
        <w:rPr>
          <w:iCs/>
        </w:rPr>
        <w:t xml:space="preserve">is indefensible.  </w:t>
      </w:r>
    </w:p>
    <w:p w14:paraId="12D42F01" w14:textId="43CA1EB2" w:rsidR="00DD5BC3" w:rsidRDefault="00D05A61" w:rsidP="0059233E">
      <w:pPr>
        <w:spacing w:line="480" w:lineRule="auto"/>
        <w:ind w:firstLine="720"/>
      </w:pPr>
      <w:r>
        <w:t xml:space="preserve">In sum, one can insulate Violet from state deterrents by insisting on limits to what she is responsible for, to what morality puts her the hook for.  But that leads to the Strong Libertarianism, which seems too restrictive.  However, one cannot insulate Violet from state deterrents </w:t>
      </w:r>
      <w:r w:rsidR="00C124A8">
        <w:t xml:space="preserve">on the grounds that such deterrents protect others not from force, but rather from natural mishap, </w:t>
      </w:r>
      <w:r>
        <w:t xml:space="preserve">unless we are prepared to say that suffering from </w:t>
      </w:r>
      <w:r w:rsidR="00C124A8">
        <w:t xml:space="preserve">sentient violence </w:t>
      </w:r>
      <w:r>
        <w:t xml:space="preserve">is somehow worse than suffering from mindless </w:t>
      </w:r>
      <w:r w:rsidR="00981CB3">
        <w:t>disease</w:t>
      </w:r>
      <w:r>
        <w:t xml:space="preserve">.  And </w:t>
      </w:r>
      <w:proofErr w:type="gramStart"/>
      <w:r>
        <w:t>so</w:t>
      </w:r>
      <w:proofErr w:type="gramEnd"/>
      <w:r>
        <w:t xml:space="preserve"> we cannot support the otherwise more attractive halfway house of Weak Libertarianism</w:t>
      </w:r>
      <w:r w:rsidR="00FD1CBB" w:rsidRPr="00DD247E">
        <w:t>.</w:t>
      </w:r>
    </w:p>
    <w:p w14:paraId="07FD0209" w14:textId="3C085ECB" w:rsidR="00686AA3" w:rsidRDefault="00DD5BC3" w:rsidP="0059233E">
      <w:pPr>
        <w:spacing w:line="480" w:lineRule="auto"/>
        <w:ind w:firstLine="720"/>
      </w:pPr>
      <w:r>
        <w:t xml:space="preserve">In conclusion, if we accept Natural Imposition, then we must accept State Imposition as well.  This means that those who press the complaint against the state, so </w:t>
      </w:r>
      <w:r>
        <w:lastRenderedPageBreak/>
        <w:t xml:space="preserve">long as they accept Natural Imposition, cannot </w:t>
      </w:r>
      <w:r w:rsidR="00963BE4">
        <w:t xml:space="preserve">consistently hold that the state, by using force to impose deterrents for violations of its directives, violates </w:t>
      </w:r>
      <w:r w:rsidR="009F1671">
        <w:t xml:space="preserve">the deontological </w:t>
      </w:r>
      <w:r w:rsidR="00F47F9E">
        <w:t>Force</w:t>
      </w:r>
      <w:r w:rsidR="00DC09A6">
        <w:t xml:space="preserve"> Constraint</w:t>
      </w:r>
      <w:r w:rsidR="00963BE4">
        <w:t xml:space="preserve">, </w:t>
      </w:r>
      <w:r w:rsidR="009F1671">
        <w:t xml:space="preserve">so long as </w:t>
      </w:r>
      <w:r w:rsidR="00963BE4">
        <w:t xml:space="preserve">the state does not satisfy a legitimating condition or a limit on legitimacy.  This suggests what the Myth of the </w:t>
      </w:r>
      <w:proofErr w:type="spellStart"/>
      <w:r w:rsidR="00963BE4">
        <w:t>Omittites</w:t>
      </w:r>
      <w:proofErr w:type="spellEnd"/>
      <w:r w:rsidR="00963BE4">
        <w:t xml:space="preserve">, in which the complaint against the state seemed to </w:t>
      </w:r>
      <w:r w:rsidR="00FA15E9">
        <w:t xml:space="preserve">apply </w:t>
      </w:r>
      <w:r w:rsidR="00963BE4">
        <w:t xml:space="preserve">even </w:t>
      </w:r>
      <w:r w:rsidR="008F55C1">
        <w:t xml:space="preserve">against </w:t>
      </w:r>
      <w:r w:rsidR="00963BE4">
        <w:t>a state</w:t>
      </w:r>
      <w:r w:rsidR="00FA15E9">
        <w:t xml:space="preserve"> that used no force</w:t>
      </w:r>
      <w:r w:rsidR="00963BE4">
        <w:t>, suggested in another way: namely, that the complaint against the state is not that it uses force in imposing deterrents for violations of its directives.  The target of the complaint must be some other relation of rule that the state involves.  But what other relation of rule?</w:t>
      </w:r>
    </w:p>
    <w:p w14:paraId="59EA6CCC" w14:textId="036E51EB" w:rsidR="00791F56" w:rsidRDefault="007E09B6" w:rsidP="00BF3E0A">
      <w:pPr>
        <w:spacing w:line="480" w:lineRule="auto"/>
        <w:ind w:firstLine="720"/>
      </w:pPr>
      <w:r>
        <w:t xml:space="preserve">The next chapter will consider and reject the proposal that the relevant relation of rule has to do with the state’s threats.  But since this chapter </w:t>
      </w:r>
      <w:r w:rsidR="004736AA">
        <w:t xml:space="preserve">has been </w:t>
      </w:r>
      <w:r w:rsidR="00F756AD">
        <w:t xml:space="preserve">driving, in a </w:t>
      </w:r>
      <w:r w:rsidR="004736AA">
        <w:t>relentlessly negative</w:t>
      </w:r>
      <w:r w:rsidR="00DD1416">
        <w:t xml:space="preserve"> way</w:t>
      </w:r>
      <w:r w:rsidR="00F756AD">
        <w:t xml:space="preserve">, deeper and deeper into the moral-philosophical </w:t>
      </w:r>
      <w:r w:rsidR="004736AA">
        <w:t xml:space="preserve">weeds, let us raise our heads and take stock of where we are and where we are </w:t>
      </w:r>
      <w:r w:rsidR="00F756AD">
        <w:t xml:space="preserve">ultimately </w:t>
      </w:r>
      <w:r w:rsidR="004736AA">
        <w:t>headed</w:t>
      </w:r>
      <w:r>
        <w:t>.</w:t>
      </w:r>
      <w:r w:rsidR="004736AA">
        <w:t xml:space="preserve">  In </w:t>
      </w:r>
      <w:r w:rsidR="00935CF9">
        <w:t>P</w:t>
      </w:r>
      <w:r w:rsidR="004736AA">
        <w:t>art</w:t>
      </w:r>
      <w:r w:rsidR="00935CF9">
        <w:t xml:space="preserve"> </w:t>
      </w:r>
      <w:r w:rsidR="00E158AE">
        <w:fldChar w:fldCharType="begin"/>
      </w:r>
      <w:r w:rsidR="00E158AE">
        <w:instrText xml:space="preserve"> REF _Ref50817321 \r </w:instrText>
      </w:r>
      <w:r w:rsidR="00E158AE">
        <w:fldChar w:fldCharType="separate"/>
      </w:r>
      <w:r w:rsidR="0027255C">
        <w:t>I</w:t>
      </w:r>
      <w:r w:rsidR="00E158AE">
        <w:fldChar w:fldCharType="end"/>
      </w:r>
      <w:r w:rsidR="004736AA">
        <w:t xml:space="preserve">, we are </w:t>
      </w:r>
      <w:r w:rsidR="000724B0">
        <w:t xml:space="preserve">reviewing a first </w:t>
      </w:r>
      <w:r w:rsidR="004736AA">
        <w:t>instance</w:t>
      </w:r>
      <w:r w:rsidR="000724B0">
        <w:t xml:space="preserve"> </w:t>
      </w:r>
      <w:r w:rsidR="004736AA">
        <w:t xml:space="preserve">of the negative observation: that there are commonplace claims that cannot be explained by interests in improvement or rights against invasion.  </w:t>
      </w:r>
      <w:r w:rsidR="009E60FA">
        <w:t xml:space="preserve">This </w:t>
      </w:r>
      <w:r w:rsidR="004736AA">
        <w:t xml:space="preserve">first </w:t>
      </w:r>
      <w:r w:rsidR="009E60FA">
        <w:t xml:space="preserve">instance concerns the idea that there is </w:t>
      </w:r>
      <w:r w:rsidR="004736AA">
        <w:t xml:space="preserve">some complaint against the state, which is answered only by a limit on legitimacy </w:t>
      </w:r>
      <w:r w:rsidR="00791F56">
        <w:t>or legitimating condition</w:t>
      </w:r>
      <w:r w:rsidR="004736AA">
        <w:t>.</w:t>
      </w:r>
      <w:r w:rsidR="00791F56">
        <w:t xml:space="preserve">  What then is this complaint?  In this chapter, we have considered the suggestion that the complaint is that the state uses force.  So long as the state was using force to promote the public interest, it would not violate a claim to improvement.  </w:t>
      </w:r>
      <w:proofErr w:type="gramStart"/>
      <w:r w:rsidR="00791F56">
        <w:t>So</w:t>
      </w:r>
      <w:proofErr w:type="gramEnd"/>
      <w:r w:rsidR="00791F56">
        <w:t xml:space="preserve"> the thought would have to be that the state’s use of force violates rights against invasion.  But applying the Subtraction Test, in the guise of our Myth of the </w:t>
      </w:r>
      <w:proofErr w:type="spellStart"/>
      <w:r w:rsidR="00791F56">
        <w:t>Omittites</w:t>
      </w:r>
      <w:proofErr w:type="spellEnd"/>
      <w:r w:rsidR="00791F56">
        <w:t>, we found that a similar complaint seems to apply against a state that didn’t use force.  And applying the Spare</w:t>
      </w:r>
      <w:r w:rsidR="002B0929">
        <w:t>-</w:t>
      </w:r>
      <w:r w:rsidR="00791F56">
        <w:t>Justification Test, we found that the state’s use of force was permissible even without a limit on legitimacy or legitimating condition.</w:t>
      </w:r>
      <w:r w:rsidR="00686AA3">
        <w:t xml:space="preserve"> </w:t>
      </w:r>
      <w:r w:rsidR="004736AA">
        <w:t xml:space="preserve"> </w:t>
      </w:r>
    </w:p>
    <w:p w14:paraId="58E0A05C" w14:textId="490768EE" w:rsidR="00686AA3" w:rsidRDefault="00791F56" w:rsidP="0059233E">
      <w:pPr>
        <w:spacing w:line="480" w:lineRule="auto"/>
        <w:ind w:firstLine="720"/>
      </w:pPr>
      <w:r>
        <w:lastRenderedPageBreak/>
        <w:t xml:space="preserve">There is a deeper lesson here.  </w:t>
      </w:r>
      <w:r w:rsidR="00686AA3">
        <w:t xml:space="preserve">It is natural to assume that your complaint against the state must arise from some </w:t>
      </w:r>
      <w:r w:rsidR="00686AA3" w:rsidRPr="00BF0AA9">
        <w:t>specific, discrete thing that the state does to you</w:t>
      </w:r>
      <w:r w:rsidR="009B51E7" w:rsidRPr="00BF0AA9">
        <w:t xml:space="preserve">, such as </w:t>
      </w:r>
      <w:r w:rsidR="00686AA3" w:rsidRPr="00BF0AA9">
        <w:t xml:space="preserve">that </w:t>
      </w:r>
      <w:r w:rsidR="00686AA3">
        <w:t xml:space="preserve">the state uses force on you.  In other words, the complaint is about something that one individual could do to another individual were their paths to cross, in a one-off encounter, in a state of nature.  This assumption, </w:t>
      </w:r>
      <w:r>
        <w:t>I suspect</w:t>
      </w:r>
      <w:r w:rsidR="00686AA3">
        <w:t xml:space="preserve">, explains why the complaint against the state is so often motivated by first presenting some vignette about one individual doing such and such to another individual in a state of nature and then saying, in effect, “Wakey, wakey, sheeple!  The state is doing precisely </w:t>
      </w:r>
      <w:r w:rsidR="00686AA3" w:rsidRPr="00BF0AA9">
        <w:rPr>
          <w:iCs/>
        </w:rPr>
        <w:t>that</w:t>
      </w:r>
      <w:r w:rsidR="00686AA3" w:rsidRPr="00074A4D">
        <w:rPr>
          <w:i/>
        </w:rPr>
        <w:t xml:space="preserve"> </w:t>
      </w:r>
      <w:r w:rsidR="00686AA3">
        <w:t>to you!”</w:t>
      </w:r>
      <w:r w:rsidR="00793B0E">
        <w:t xml:space="preserve"> (see, e.g., </w:t>
      </w:r>
      <w:proofErr w:type="spellStart"/>
      <w:r w:rsidR="00793B0E">
        <w:t>Narveson</w:t>
      </w:r>
      <w:proofErr w:type="spellEnd"/>
      <w:r w:rsidR="00793B0E">
        <w:t xml:space="preserve"> </w:t>
      </w:r>
      <w:r w:rsidR="00E522F2">
        <w:t>(</w:t>
      </w:r>
      <w:r w:rsidR="00793B0E">
        <w:t>2010</w:t>
      </w:r>
      <w:r w:rsidR="00E522F2">
        <w:t xml:space="preserve">, </w:t>
      </w:r>
      <w:r w:rsidR="00793B0E">
        <w:t>262</w:t>
      </w:r>
      <w:r w:rsidR="00E522F2">
        <w:t>)</w:t>
      </w:r>
      <w:r w:rsidR="00793B0E">
        <w:t>).</w:t>
      </w:r>
    </w:p>
    <w:p w14:paraId="45C74F28" w14:textId="5576492B" w:rsidR="00B06CD2" w:rsidRDefault="00791F56" w:rsidP="0059233E">
      <w:pPr>
        <w:spacing w:line="480" w:lineRule="auto"/>
        <w:ind w:firstLine="720"/>
      </w:pPr>
      <w:r>
        <w:t xml:space="preserve">So </w:t>
      </w:r>
      <w:r w:rsidR="00686AA3">
        <w:t xml:space="preserve">long as we assume that the complaint against the state must have this character, </w:t>
      </w:r>
      <w:r>
        <w:t xml:space="preserve">however, </w:t>
      </w:r>
      <w:r w:rsidR="00686AA3">
        <w:t xml:space="preserve">we will be at a loss to identify a complaint against the state.  </w:t>
      </w:r>
      <w:r w:rsidR="00854A98">
        <w:t xml:space="preserve">In this chapter, we saw </w:t>
      </w:r>
      <w:r>
        <w:t xml:space="preserve">how this </w:t>
      </w:r>
      <w:r w:rsidR="00854A98">
        <w:t xml:space="preserve">was </w:t>
      </w:r>
      <w:r>
        <w:t xml:space="preserve">so </w:t>
      </w:r>
      <w:r w:rsidR="009B51E7">
        <w:t xml:space="preserve">where the </w:t>
      </w:r>
      <w:r w:rsidR="00B06CD2">
        <w:t xml:space="preserve">state’s </w:t>
      </w:r>
      <w:r w:rsidR="009B51E7">
        <w:t xml:space="preserve">discrete treatment </w:t>
      </w:r>
      <w:r w:rsidR="00B06CD2">
        <w:t xml:space="preserve">of you was </w:t>
      </w:r>
      <w:r w:rsidR="009B51E7">
        <w:t>the use of force</w:t>
      </w:r>
      <w:r>
        <w:t>.</w:t>
      </w:r>
      <w:r w:rsidR="009B51E7">
        <w:t xml:space="preserve">  And we will see this lesson repeated in the next two chapters, where the discrete treatment </w:t>
      </w:r>
      <w:r w:rsidR="00B06CD2">
        <w:t xml:space="preserve">will be </w:t>
      </w:r>
      <w:r w:rsidR="009B51E7">
        <w:t>threat</w:t>
      </w:r>
      <w:r w:rsidR="00B06CD2">
        <w:t>ening you</w:t>
      </w:r>
      <w:r w:rsidR="009B51E7">
        <w:t xml:space="preserve"> or us</w:t>
      </w:r>
      <w:r w:rsidR="00B06CD2">
        <w:t xml:space="preserve">ing your </w:t>
      </w:r>
      <w:r w:rsidR="009B51E7">
        <w:t xml:space="preserve">external property.  </w:t>
      </w:r>
      <w:r w:rsidR="00B06CD2">
        <w:t xml:space="preserve">We come up empty handed because </w:t>
      </w:r>
      <w:r w:rsidR="00686AA3">
        <w:t xml:space="preserve">the complaint against the state is not against some specific, discrete treatment, of a kind that might be suffered, in an imagined primeval forest, at the hands of another private person.  </w:t>
      </w:r>
    </w:p>
    <w:p w14:paraId="0958C6D1" w14:textId="35E1CD04" w:rsidR="00F756AD" w:rsidRDefault="00686AA3" w:rsidP="0059233E">
      <w:pPr>
        <w:spacing w:line="480" w:lineRule="auto"/>
        <w:ind w:firstLine="720"/>
        <w:rPr>
          <w:rFonts w:ascii="Times New Roman" w:hAnsi="Times New Roman" w:cs="Times New Roman"/>
          <w:b/>
        </w:rPr>
      </w:pPr>
      <w:proofErr w:type="gramStart"/>
      <w:r w:rsidRPr="000C102A">
        <w:t>Instead</w:t>
      </w:r>
      <w:proofErr w:type="gramEnd"/>
      <w:r w:rsidRPr="000C102A">
        <w:t xml:space="preserve"> </w:t>
      </w:r>
      <w:r w:rsidR="009B51E7" w:rsidRPr="000C102A">
        <w:t xml:space="preserve">the complaint </w:t>
      </w:r>
      <w:r w:rsidRPr="000C102A">
        <w:t xml:space="preserve">has to do with the state’s hierarchical structure: with the distribution of power and authority that </w:t>
      </w:r>
      <w:r>
        <w:t xml:space="preserve">the state represents, and with the relations among people that that involves.  </w:t>
      </w:r>
      <w:r w:rsidR="00B06CD2">
        <w:t>I</w:t>
      </w:r>
      <w:r w:rsidR="009E60FA">
        <w:t>n other words, i</w:t>
      </w:r>
      <w:r>
        <w:t>t is not incidental to the complaint against the state that the state is a state.</w:t>
      </w:r>
      <w:r w:rsidR="009B51E7">
        <w:t xml:space="preserve">  The basic problem is that the state wields vastly superior, final and inescapable, power and authority over you.  And yet the state is, when the robes and badges are stripped away, other people.  Why then aren’t you subject to the superior power and de facto authority of other people?  </w:t>
      </w:r>
      <w:r w:rsidR="00854A98">
        <w:t xml:space="preserve">Notice how this is </w:t>
      </w:r>
      <w:r w:rsidR="00854A98">
        <w:lastRenderedPageBreak/>
        <w:t xml:space="preserve">so even in the forceless state of the </w:t>
      </w:r>
      <w:proofErr w:type="spellStart"/>
      <w:r w:rsidR="00854A98">
        <w:t>Omittites</w:t>
      </w:r>
      <w:proofErr w:type="spellEnd"/>
      <w:r w:rsidR="00854A98">
        <w:t xml:space="preserve">.  The Guardian of the Ladder may not use force, but he still </w:t>
      </w:r>
      <w:r w:rsidR="00B06CD2">
        <w:t>wields vastly superior power and de facto authority over you</w:t>
      </w:r>
      <w:r w:rsidR="00854A98">
        <w:t>.</w:t>
      </w:r>
      <w:r w:rsidR="00B06CD2">
        <w:t xml:space="preserve">  Suppose we posit that we have claims against inferiority: against standing in relations of inferiority to others.  And suppose that such relations are constituted by asymmetric power and authority.</w:t>
      </w:r>
      <w:r w:rsidR="00674819">
        <w:t xml:space="preserve">  Then we have a complaint against the state: that in being subject to the state, we are subjected to the </w:t>
      </w:r>
      <w:r w:rsidR="009E60FA">
        <w:t>superior power and authority of those people whose decisions the state’s decisions ar</w:t>
      </w:r>
      <w:r w:rsidR="00F756AD">
        <w:t>e.  This is just an instance of our positive conjecture: that commonplace claims not explained by interests in improvement or rights against invasion are instead explained by claims against inferiority.</w:t>
      </w:r>
    </w:p>
    <w:p w14:paraId="112CFABB" w14:textId="512C36ED" w:rsidR="00F756AD" w:rsidRDefault="00F756AD" w:rsidP="00BF3E0A">
      <w:pPr>
        <w:spacing w:line="480" w:lineRule="auto"/>
        <w:ind w:firstLine="720"/>
      </w:pPr>
      <w:r>
        <w:t xml:space="preserve">As I promised in the introduction, a reader who wants to get the general thrust of the argument can </w:t>
      </w:r>
      <w:r w:rsidR="006C0B9A">
        <w:t xml:space="preserve">now </w:t>
      </w:r>
      <w:r>
        <w:t xml:space="preserve">skip to Part </w:t>
      </w:r>
      <w:r w:rsidR="00E158AE">
        <w:fldChar w:fldCharType="begin"/>
      </w:r>
      <w:r w:rsidR="00E158AE">
        <w:instrText xml:space="preserve"> REF _Ref50817</w:instrText>
      </w:r>
      <w:r w:rsidR="00E158AE">
        <w:instrText xml:space="preserve">361 \r </w:instrText>
      </w:r>
      <w:r w:rsidR="00E158AE">
        <w:fldChar w:fldCharType="separate"/>
      </w:r>
      <w:r w:rsidR="0027255C">
        <w:t>II</w:t>
      </w:r>
      <w:r w:rsidR="00E158AE">
        <w:fldChar w:fldCharType="end"/>
      </w:r>
      <w:r w:rsidR="000C102A">
        <w:t>,</w:t>
      </w:r>
      <w:r>
        <w:t xml:space="preserve"> for the positive conjecture, and then to the book’s conclusion.  But </w:t>
      </w:r>
      <w:r w:rsidR="00AE7823">
        <w:t xml:space="preserve">those of you </w:t>
      </w:r>
      <w:r>
        <w:t xml:space="preserve">readers with an interest in the question of justifying or legitimating the state, or in the morality of threats, or </w:t>
      </w:r>
      <w:r w:rsidR="00AE7823">
        <w:t xml:space="preserve">who are </w:t>
      </w:r>
      <w:r>
        <w:t>possessed of angelic patience</w:t>
      </w:r>
      <w:r w:rsidR="006C0B9A">
        <w:t xml:space="preserve">, </w:t>
      </w:r>
      <w:r w:rsidR="00AE7823">
        <w:t>return now with me to the thicket.</w:t>
      </w:r>
    </w:p>
    <w:p w14:paraId="1D9FA942" w14:textId="77777777" w:rsidR="00F756AD" w:rsidRPr="00787AAD" w:rsidRDefault="00F756AD" w:rsidP="00BF3E0A">
      <w:pPr>
        <w:spacing w:line="480" w:lineRule="auto"/>
        <w:ind w:firstLine="720"/>
        <w:rPr>
          <w:rFonts w:ascii="Times New Roman" w:hAnsi="Times New Roman" w:cs="Times New Roman"/>
          <w:b/>
        </w:rPr>
      </w:pPr>
    </w:p>
    <w:p w14:paraId="686D7406" w14:textId="77777777" w:rsidR="00BE2894" w:rsidRPr="00787AAD" w:rsidRDefault="00BE2894" w:rsidP="00BF3E0A">
      <w:pPr>
        <w:spacing w:line="480" w:lineRule="auto"/>
        <w:ind w:firstLine="720"/>
        <w:rPr>
          <w:rFonts w:ascii="Times New Roman" w:hAnsi="Times New Roman" w:cs="Times New Roman"/>
        </w:rPr>
      </w:pPr>
    </w:p>
    <w:p w14:paraId="7E22CD66" w14:textId="77777777" w:rsidR="00D74F2C" w:rsidRPr="00787AAD" w:rsidRDefault="00D74F2C" w:rsidP="00BF3E0A">
      <w:pPr>
        <w:spacing w:line="480" w:lineRule="auto"/>
        <w:ind w:firstLine="720"/>
        <w:rPr>
          <w:rFonts w:ascii="Times New Roman" w:hAnsi="Times New Roman" w:cs="Times New Roman"/>
          <w:b/>
        </w:rPr>
        <w:sectPr w:rsidR="00D74F2C" w:rsidRPr="00787AAD" w:rsidSect="00BF3E0A">
          <w:pgSz w:w="12240" w:h="15840"/>
          <w:pgMar w:top="1440" w:right="1440" w:bottom="1440" w:left="1440" w:header="720" w:footer="720" w:gutter="0"/>
          <w:cols w:space="720"/>
          <w:docGrid w:linePitch="326"/>
        </w:sectPr>
      </w:pPr>
    </w:p>
    <w:p w14:paraId="5613CAB6" w14:textId="1FD3BCAB" w:rsidR="003B1D6C" w:rsidRDefault="00DC1F51" w:rsidP="0059233E">
      <w:pPr>
        <w:pStyle w:val="Heading1"/>
        <w:spacing w:line="480" w:lineRule="auto"/>
        <w:ind w:left="0" w:firstLine="0"/>
        <w:jc w:val="center"/>
      </w:pPr>
      <w:bookmarkStart w:id="78" w:name="_Ref454707445"/>
      <w:bookmarkStart w:id="79" w:name="_Ref454707449"/>
      <w:bookmarkStart w:id="80" w:name="_Ref454707536"/>
      <w:bookmarkStart w:id="81" w:name="_Ref454707539"/>
      <w:bookmarkStart w:id="82" w:name="_Ref454785599"/>
      <w:bookmarkStart w:id="83" w:name="_Ref454785602"/>
      <w:bookmarkStart w:id="84" w:name="_Ref454792206"/>
      <w:bookmarkStart w:id="85" w:name="_Ref454792209"/>
      <w:bookmarkStart w:id="86" w:name="_Ref50818687"/>
      <w:bookmarkStart w:id="87" w:name="_Ref50818690"/>
      <w:bookmarkStart w:id="88" w:name="_Toc61099548"/>
      <w:r>
        <w:lastRenderedPageBreak/>
        <w:t xml:space="preserve">IS THE CLAIM AGAINST THE STATE’S </w:t>
      </w:r>
      <w:r w:rsidR="003B1D6C">
        <w:t>THREAT</w:t>
      </w:r>
      <w:bookmarkEnd w:id="78"/>
      <w:bookmarkEnd w:id="79"/>
      <w:bookmarkEnd w:id="80"/>
      <w:bookmarkEnd w:id="81"/>
      <w:bookmarkEnd w:id="82"/>
      <w:bookmarkEnd w:id="83"/>
      <w:bookmarkEnd w:id="84"/>
      <w:bookmarkEnd w:id="85"/>
      <w:r w:rsidR="00432268">
        <w:t>S</w:t>
      </w:r>
      <w:r>
        <w:t>?</w:t>
      </w:r>
      <w:bookmarkEnd w:id="86"/>
      <w:bookmarkEnd w:id="87"/>
      <w:bookmarkEnd w:id="88"/>
    </w:p>
    <w:p w14:paraId="49B6E59D" w14:textId="18F99EA0" w:rsidR="002773B0" w:rsidRDefault="00596480" w:rsidP="0059233E">
      <w:pPr>
        <w:spacing w:line="480" w:lineRule="auto"/>
        <w:ind w:firstLine="720"/>
      </w:pPr>
      <w:r>
        <w:t xml:space="preserve">In the previous chapter, we </w:t>
      </w:r>
      <w:r w:rsidR="007A6BA6" w:rsidRPr="000D2E95">
        <w:t xml:space="preserve">considered and rejected the </w:t>
      </w:r>
      <w:r w:rsidR="008053C5">
        <w:t xml:space="preserve">possibility </w:t>
      </w:r>
      <w:r w:rsidR="007A6BA6" w:rsidRPr="000D2E95">
        <w:t>that the complaint against the state</w:t>
      </w:r>
      <w:r w:rsidR="006A1412">
        <w:t>, the complaint</w:t>
      </w:r>
      <w:r w:rsidR="007A6BA6" w:rsidRPr="000D2E95">
        <w:t xml:space="preserve"> </w:t>
      </w:r>
      <w:r>
        <w:t xml:space="preserve">that </w:t>
      </w:r>
      <w:r w:rsidR="00464E22">
        <w:t>lies behind calls to justify</w:t>
      </w:r>
      <w:r w:rsidR="00FF0CD3">
        <w:t xml:space="preserve"> or </w:t>
      </w:r>
      <w:r w:rsidR="00464E22">
        <w:t>legitimate the state</w:t>
      </w:r>
      <w:r>
        <w:t xml:space="preserve"> </w:t>
      </w:r>
      <w:r w:rsidR="007A6BA6" w:rsidRPr="000D2E95">
        <w:t xml:space="preserve">is </w:t>
      </w:r>
      <w:r>
        <w:t xml:space="preserve">a complaint </w:t>
      </w:r>
      <w:r w:rsidR="007A6BA6" w:rsidRPr="000D2E95">
        <w:t>against its</w:t>
      </w:r>
      <w:r w:rsidR="007A6BA6">
        <w:rPr>
          <w:rFonts w:ascii="Times New Roman" w:hAnsi="Times New Roman" w:cs="Times New Roman"/>
        </w:rPr>
        <w:t xml:space="preserve"> </w:t>
      </w:r>
      <w:r w:rsidR="007A6BA6" w:rsidRPr="000C102A">
        <w:rPr>
          <w:iCs/>
        </w:rPr>
        <w:t>imposition</w:t>
      </w:r>
      <w:r w:rsidR="007A6BA6" w:rsidRPr="00787AAD">
        <w:rPr>
          <w:rFonts w:ascii="Times New Roman" w:hAnsi="Times New Roman" w:cs="Times New Roman"/>
          <w:i/>
        </w:rPr>
        <w:t xml:space="preserve"> </w:t>
      </w:r>
      <w:r w:rsidR="007A6BA6" w:rsidRPr="000D2E95">
        <w:t>of de</w:t>
      </w:r>
      <w:r w:rsidR="00FA3430">
        <w:t xml:space="preserve">terrents: either that this is </w:t>
      </w:r>
      <w:proofErr w:type="spellStart"/>
      <w:r w:rsidR="00FA3430">
        <w:t>distributively</w:t>
      </w:r>
      <w:proofErr w:type="spellEnd"/>
      <w:r w:rsidR="00FA3430">
        <w:t xml:space="preserve"> unfair (the Distributive Complaint) or that, because it uses force, it violates </w:t>
      </w:r>
      <w:r w:rsidR="00DC09A6">
        <w:t>the Force Constraint</w:t>
      </w:r>
      <w:r w:rsidR="00FA3430">
        <w:t xml:space="preserve"> (the Deontological Complaint).</w:t>
      </w:r>
      <w:r w:rsidR="00920BC2">
        <w:t xml:space="preserve"> </w:t>
      </w:r>
    </w:p>
    <w:p w14:paraId="2DFFA96A" w14:textId="42CE82DE" w:rsidR="007A6BA6" w:rsidRPr="007A6BA6" w:rsidRDefault="00AD3995" w:rsidP="00BF3E0A">
      <w:pPr>
        <w:spacing w:line="480" w:lineRule="auto"/>
        <w:ind w:firstLine="720"/>
        <w:rPr>
          <w:rFonts w:ascii="Times New Roman" w:hAnsi="Times New Roman" w:cs="Times New Roman"/>
          <w:b/>
        </w:rPr>
      </w:pPr>
      <w:r>
        <w:t xml:space="preserve">In this chapter, </w:t>
      </w:r>
      <w:r w:rsidR="002773B0">
        <w:t xml:space="preserve">we </w:t>
      </w:r>
      <w:r w:rsidR="008D5A9A">
        <w:t xml:space="preserve">consider the </w:t>
      </w:r>
      <w:r w:rsidR="004F45A1">
        <w:t xml:space="preserve">possibility </w:t>
      </w:r>
      <w:r w:rsidR="008D5A9A">
        <w:t xml:space="preserve">that the </w:t>
      </w:r>
      <w:r w:rsidR="007A6BA6" w:rsidRPr="000D2E95">
        <w:t xml:space="preserve">complaint </w:t>
      </w:r>
      <w:r w:rsidR="008D5A9A">
        <w:t xml:space="preserve">against the state is </w:t>
      </w:r>
      <w:r w:rsidR="008B5A1B">
        <w:t xml:space="preserve">instead </w:t>
      </w:r>
      <w:r w:rsidR="008D5A9A">
        <w:t xml:space="preserve">a complaint </w:t>
      </w:r>
      <w:r w:rsidR="008B5A1B">
        <w:t xml:space="preserve">against the state’s </w:t>
      </w:r>
      <w:r w:rsidR="007A6BA6" w:rsidRPr="00E33B55">
        <w:rPr>
          <w:iCs/>
        </w:rPr>
        <w:t>threatening</w:t>
      </w:r>
      <w:r w:rsidR="007A6BA6" w:rsidRPr="00E33B55">
        <w:rPr>
          <w:rFonts w:ascii="Times New Roman" w:hAnsi="Times New Roman" w:cs="Times New Roman"/>
          <w:iCs/>
        </w:rPr>
        <w:t xml:space="preserve"> </w:t>
      </w:r>
      <w:r w:rsidR="007A6BA6" w:rsidRPr="00E33B55">
        <w:rPr>
          <w:iCs/>
        </w:rPr>
        <w:t xml:space="preserve">to impose deterrents, whether or not </w:t>
      </w:r>
      <w:r w:rsidR="00131923" w:rsidRPr="00E33B55">
        <w:rPr>
          <w:iCs/>
        </w:rPr>
        <w:t xml:space="preserve">the state </w:t>
      </w:r>
      <w:r w:rsidR="008D5A9A" w:rsidRPr="00E33B55">
        <w:rPr>
          <w:iCs/>
        </w:rPr>
        <w:t>a</w:t>
      </w:r>
      <w:r w:rsidR="008D5A9A">
        <w:t xml:space="preserve">ctually </w:t>
      </w:r>
      <w:r w:rsidR="00131923">
        <w:t>imposes</w:t>
      </w:r>
      <w:r w:rsidR="008B5A1B">
        <w:t xml:space="preserve"> them</w:t>
      </w:r>
      <w:r w:rsidR="008D5A9A">
        <w:t>.</w:t>
      </w:r>
      <w:r w:rsidR="007A6BA6" w:rsidRPr="000D2E95">
        <w:t xml:space="preserve">  </w:t>
      </w:r>
      <w:r w:rsidR="0012489F">
        <w:t>This is a natural next thought</w:t>
      </w:r>
      <w:r>
        <w:t xml:space="preserve">.  </w:t>
      </w:r>
      <w:r w:rsidR="007A6BA6" w:rsidRPr="000D2E95">
        <w:t xml:space="preserve">By “coercion,” after all, many have in mind </w:t>
      </w:r>
      <w:r w:rsidR="004F45A1">
        <w:t xml:space="preserve">a species of </w:t>
      </w:r>
      <w:r w:rsidR="007A6BA6" w:rsidRPr="00A23C04">
        <w:t>threat</w:t>
      </w:r>
      <w:r w:rsidR="007A6BA6" w:rsidRPr="000D2E95">
        <w:t>.</w:t>
      </w:r>
    </w:p>
    <w:p w14:paraId="3B41DFF4" w14:textId="77777777" w:rsidR="007A6BA6" w:rsidRDefault="007A6BA6" w:rsidP="00BF3E0A">
      <w:pPr>
        <w:pStyle w:val="Heading2"/>
        <w:spacing w:line="480" w:lineRule="auto"/>
        <w:ind w:firstLine="720"/>
        <w:jc w:val="center"/>
        <w:sectPr w:rsidR="007A6BA6" w:rsidSect="00BF3E0A">
          <w:pgSz w:w="12240" w:h="15840"/>
          <w:pgMar w:top="1440" w:right="1440" w:bottom="1440" w:left="1440" w:header="720" w:footer="720" w:gutter="0"/>
          <w:cols w:space="720"/>
          <w:docGrid w:linePitch="326"/>
        </w:sectPr>
      </w:pPr>
      <w:bookmarkStart w:id="89" w:name="_Ref14669530"/>
    </w:p>
    <w:p w14:paraId="6D0F0B23" w14:textId="044F2C2F" w:rsidR="0014325F" w:rsidRPr="0059233E" w:rsidRDefault="00646B56" w:rsidP="0059233E">
      <w:pPr>
        <w:pStyle w:val="Heading2"/>
        <w:spacing w:line="480" w:lineRule="auto"/>
        <w:ind w:left="0" w:firstLine="0"/>
        <w:jc w:val="center"/>
      </w:pPr>
      <w:bookmarkStart w:id="90" w:name="_Ref428958610"/>
      <w:bookmarkStart w:id="91" w:name="_Toc61099549"/>
      <w:r>
        <w:lastRenderedPageBreak/>
        <w:t xml:space="preserve">The Myth of </w:t>
      </w:r>
      <w:r w:rsidR="0014325F" w:rsidRPr="00787AAD">
        <w:t>Our Trusting Future</w:t>
      </w:r>
      <w:bookmarkEnd w:id="89"/>
      <w:bookmarkEnd w:id="90"/>
      <w:bookmarkEnd w:id="91"/>
    </w:p>
    <w:p w14:paraId="26F7797F" w14:textId="6C5EB3F4" w:rsidR="008B5A1B" w:rsidRPr="0059233E" w:rsidRDefault="00934821" w:rsidP="0059233E">
      <w:pPr>
        <w:spacing w:line="480" w:lineRule="auto"/>
        <w:ind w:firstLine="720"/>
        <w:rPr>
          <w:iCs/>
        </w:rPr>
      </w:pPr>
      <w:r>
        <w:t xml:space="preserve">We begin with </w:t>
      </w:r>
      <w:r w:rsidR="005240AD">
        <w:t xml:space="preserve">the </w:t>
      </w:r>
      <w:r w:rsidR="00EE737E">
        <w:t>Subtraction Test</w:t>
      </w:r>
      <w:r>
        <w:t xml:space="preserve">.  As we </w:t>
      </w:r>
      <w:r w:rsidR="00DB1254">
        <w:t>did i</w:t>
      </w:r>
      <w:r w:rsidR="003F7A84">
        <w:t>n</w:t>
      </w:r>
      <w:r w:rsidR="00874A5D">
        <w:t xml:space="preserve"> section </w:t>
      </w:r>
      <w:r w:rsidR="00E158AE">
        <w:fldChar w:fldCharType="begin"/>
      </w:r>
      <w:r w:rsidR="00E158AE">
        <w:instrText xml:space="preserve"> REF _Ref14608526 \r </w:instrText>
      </w:r>
      <w:r w:rsidR="00E158AE">
        <w:fldChar w:fldCharType="separate"/>
      </w:r>
      <w:r w:rsidR="0027255C">
        <w:t>2.5</w:t>
      </w:r>
      <w:r w:rsidR="00E158AE">
        <w:fldChar w:fldCharType="end"/>
      </w:r>
      <w:r w:rsidR="0014325F" w:rsidRPr="000D2E95">
        <w:t xml:space="preserve">, </w:t>
      </w:r>
      <w:r w:rsidR="00E33B55">
        <w:t xml:space="preserve">with our Myth of the </w:t>
      </w:r>
      <w:proofErr w:type="spellStart"/>
      <w:r w:rsidR="00E33B55">
        <w:t>Omittites</w:t>
      </w:r>
      <w:proofErr w:type="spellEnd"/>
      <w:r w:rsidR="00E33B55">
        <w:t xml:space="preserve">, </w:t>
      </w:r>
      <w:r w:rsidR="0014325F" w:rsidRPr="000D2E95">
        <w:t xml:space="preserve">we </w:t>
      </w:r>
      <w:r>
        <w:t xml:space="preserve">remove </w:t>
      </w:r>
      <w:r w:rsidR="0014325F" w:rsidRPr="000D2E95">
        <w:t xml:space="preserve">the </w:t>
      </w:r>
      <w:r w:rsidR="005240AD">
        <w:t>candidate relation of rule</w:t>
      </w:r>
      <w:r w:rsidR="00DB1575">
        <w:t xml:space="preserve"> </w:t>
      </w:r>
      <w:r w:rsidR="008B5A1B">
        <w:t xml:space="preserve">and see whether </w:t>
      </w:r>
      <w:r w:rsidR="005240AD">
        <w:t xml:space="preserve">this removes </w:t>
      </w:r>
      <w:r w:rsidR="008B5A1B">
        <w:t xml:space="preserve">the intuitive complaint </w:t>
      </w:r>
      <w:r w:rsidR="005240AD">
        <w:t>against the state</w:t>
      </w:r>
      <w:r w:rsidR="0014325F" w:rsidRPr="000D2E95">
        <w:t xml:space="preserve">.  </w:t>
      </w:r>
      <w:r w:rsidR="00DB1575">
        <w:t xml:space="preserve">In this case, the candidate relation of rule is the state’s </w:t>
      </w:r>
      <w:r w:rsidR="00DB1575" w:rsidRPr="00E33B55">
        <w:rPr>
          <w:iCs/>
        </w:rPr>
        <w:t>threatening to impose deterrents on those subject to it.</w:t>
      </w:r>
    </w:p>
    <w:p w14:paraId="664CC536" w14:textId="082A9047" w:rsidR="008B5A1B" w:rsidRDefault="00F42A1A" w:rsidP="0059233E">
      <w:pPr>
        <w:spacing w:line="480" w:lineRule="auto"/>
        <w:ind w:firstLine="720"/>
      </w:pPr>
      <w:r>
        <w:t xml:space="preserve">Consider the </w:t>
      </w:r>
      <w:r w:rsidRPr="00F42A1A">
        <w:rPr>
          <w:i/>
        </w:rPr>
        <w:t>Myth of</w:t>
      </w:r>
      <w:r>
        <w:t xml:space="preserve"> </w:t>
      </w:r>
      <w:r>
        <w:rPr>
          <w:i/>
        </w:rPr>
        <w:t xml:space="preserve">Our </w:t>
      </w:r>
      <w:r w:rsidRPr="000D2E95">
        <w:rPr>
          <w:i/>
        </w:rPr>
        <w:t>Trusting Future</w:t>
      </w:r>
      <w:r>
        <w:t xml:space="preserve">.  </w:t>
      </w:r>
      <w:r w:rsidR="0014325F" w:rsidRPr="000D2E95">
        <w:t>Imagine that tomorrow common knowledge of dispositions to comply with the state’s orders were to emerge s</w:t>
      </w:r>
      <w:r w:rsidR="00372ABE">
        <w:t>pontaneously.  And imagine that</w:t>
      </w:r>
      <w:r w:rsidR="0014325F" w:rsidRPr="000D2E95">
        <w:t xml:space="preserve"> the state </w:t>
      </w:r>
      <w:proofErr w:type="gramStart"/>
      <w:r w:rsidR="00720CB6">
        <w:t>were</w:t>
      </w:r>
      <w:proofErr w:type="gramEnd"/>
      <w:r w:rsidR="00720CB6">
        <w:t xml:space="preserve"> to cease</w:t>
      </w:r>
      <w:r w:rsidR="00204567">
        <w:t xml:space="preserve"> back</w:t>
      </w:r>
      <w:r w:rsidR="00395B40">
        <w:t>ing</w:t>
      </w:r>
      <w:r w:rsidR="0014325F" w:rsidRPr="000D2E95">
        <w:t xml:space="preserve"> up its directives with threats.  It continues to regulate our behavior. </w:t>
      </w:r>
      <w:r w:rsidR="00414F91">
        <w:t xml:space="preserve"> </w:t>
      </w:r>
      <w:r w:rsidR="0014325F" w:rsidRPr="000D2E95">
        <w:t>Its commands, even without the backstop of jails and gallows, continue to serve as decisively salient coordination points, or tap dispositions to reflexive obedience.  The state continues to shape our natural and social environment more or less as it currently does, through what are, and what are seen as, commands (as opposed to advice about what people have reason to do anyway).  It’s just that, holding everything else fixed, there aren’t any threats lurking in the background (</w:t>
      </w:r>
      <w:proofErr w:type="spellStart"/>
      <w:r w:rsidR="008F55C1" w:rsidRPr="000D2E95">
        <w:t>Sangiovanni</w:t>
      </w:r>
      <w:proofErr w:type="spellEnd"/>
      <w:r w:rsidR="0014325F" w:rsidRPr="000D2E95">
        <w:t xml:space="preserve"> 2007).  </w:t>
      </w:r>
    </w:p>
    <w:p w14:paraId="7338AC46" w14:textId="6377A60A" w:rsidR="0014325F" w:rsidRPr="0059233E" w:rsidRDefault="0015619D" w:rsidP="0059233E">
      <w:pPr>
        <w:spacing w:line="480" w:lineRule="auto"/>
        <w:ind w:firstLine="720"/>
        <w:rPr>
          <w:rFonts w:ascii="Times New Roman" w:hAnsi="Times New Roman" w:cs="Times New Roman"/>
          <w:b/>
        </w:rPr>
      </w:pPr>
      <w:r w:rsidRPr="000D2E95">
        <w:t xml:space="preserve">Would the </w:t>
      </w:r>
      <w:r w:rsidR="00D52741">
        <w:t xml:space="preserve">alleged </w:t>
      </w:r>
      <w:r w:rsidRPr="000D2E95">
        <w:t xml:space="preserve">complaint </w:t>
      </w:r>
      <w:r w:rsidR="00F42A1A">
        <w:t xml:space="preserve">against the state </w:t>
      </w:r>
      <w:r w:rsidRPr="000D2E95">
        <w:t xml:space="preserve">disappear?  </w:t>
      </w:r>
      <w:r w:rsidR="00D52741">
        <w:t>Would the Harm P</w:t>
      </w:r>
      <w:r w:rsidR="0014325F" w:rsidRPr="000D2E95">
        <w:t>rinciple</w:t>
      </w:r>
      <w:r w:rsidR="004A15D4">
        <w:t>, say,</w:t>
      </w:r>
      <w:r w:rsidR="0014325F" w:rsidRPr="000D2E95">
        <w:t xml:space="preserve"> or requirement of public justification then no longer apply (</w:t>
      </w:r>
      <w:r w:rsidR="000B5730">
        <w:t xml:space="preserve">Wall 2005; Bird 2013; </w:t>
      </w:r>
      <w:proofErr w:type="spellStart"/>
      <w:r w:rsidR="000B5730">
        <w:t>Quong</w:t>
      </w:r>
      <w:proofErr w:type="spellEnd"/>
      <w:r w:rsidR="000B5730">
        <w:t xml:space="preserve"> 2014</w:t>
      </w:r>
      <w:r w:rsidR="004549E7">
        <w:t>,</w:t>
      </w:r>
      <w:r w:rsidRPr="000D2E95">
        <w:t xml:space="preserve"> 271–273</w:t>
      </w:r>
      <w:r w:rsidR="0014325F" w:rsidRPr="000D2E95">
        <w:t xml:space="preserve">)?  Would the state then be free to prohibit self-regarding choices or pursue policies based on a sectarian doctrine?  One </w:t>
      </w:r>
      <w:r w:rsidR="0017382F">
        <w:t>doubts that proponents of such l</w:t>
      </w:r>
      <w:r w:rsidR="0014325F" w:rsidRPr="000D2E95">
        <w:t xml:space="preserve">imits </w:t>
      </w:r>
      <w:r w:rsidR="0017382F">
        <w:t>of legitimacy and legitimating c</w:t>
      </w:r>
      <w:r w:rsidR="0014325F" w:rsidRPr="000D2E95">
        <w:t>onditions would answer yes.</w:t>
      </w:r>
    </w:p>
    <w:p w14:paraId="42D72F85" w14:textId="77777777" w:rsidR="00346D61" w:rsidRPr="00787AAD" w:rsidRDefault="00346D61" w:rsidP="00BF3E0A">
      <w:pPr>
        <w:spacing w:line="480" w:lineRule="auto"/>
        <w:ind w:firstLine="720"/>
        <w:rPr>
          <w:rFonts w:ascii="Times New Roman" w:hAnsi="Times New Roman" w:cs="Times New Roman"/>
        </w:rPr>
        <w:sectPr w:rsidR="00346D61" w:rsidRPr="00787AAD" w:rsidSect="00BF3E0A">
          <w:pgSz w:w="12240" w:h="15840"/>
          <w:pgMar w:top="1440" w:right="1440" w:bottom="1440" w:left="1440" w:header="720" w:footer="720" w:gutter="0"/>
          <w:cols w:space="720"/>
          <w:docGrid w:linePitch="326"/>
        </w:sectPr>
      </w:pPr>
    </w:p>
    <w:p w14:paraId="3C8EE7FF" w14:textId="07477113" w:rsidR="00346D61" w:rsidRPr="00DB1254" w:rsidRDefault="00646B56" w:rsidP="0059233E">
      <w:pPr>
        <w:pStyle w:val="Heading2"/>
        <w:spacing w:line="480" w:lineRule="auto"/>
        <w:ind w:left="0" w:firstLine="0"/>
        <w:jc w:val="center"/>
      </w:pPr>
      <w:bookmarkStart w:id="92" w:name="_Ref427762920"/>
      <w:bookmarkStart w:id="93" w:name="_Toc61099550"/>
      <w:r>
        <w:lastRenderedPageBreak/>
        <w:t>Conditioning and Announcing</w:t>
      </w:r>
      <w:bookmarkEnd w:id="92"/>
      <w:bookmarkEnd w:id="93"/>
    </w:p>
    <w:p w14:paraId="1B81A9EA" w14:textId="5AC99D6C" w:rsidR="003C12F5" w:rsidRPr="00DB1254" w:rsidRDefault="0008777F" w:rsidP="0059233E">
      <w:pPr>
        <w:spacing w:line="480" w:lineRule="auto"/>
        <w:ind w:firstLine="720"/>
      </w:pPr>
      <w:r>
        <w:t>This brings us to our second test, the</w:t>
      </w:r>
      <w:r w:rsidR="004A15D4">
        <w:t xml:space="preserve"> </w:t>
      </w:r>
      <w:r w:rsidR="00B6157D">
        <w:t>Spare-Justification</w:t>
      </w:r>
      <w:r w:rsidR="00EE737E">
        <w:t xml:space="preserve"> Test</w:t>
      </w:r>
      <w:r>
        <w:t xml:space="preserve">.  </w:t>
      </w:r>
      <w:r w:rsidR="006B26D6">
        <w:t xml:space="preserve">Can the </w:t>
      </w:r>
      <w:r w:rsidRPr="00DB1254">
        <w:t xml:space="preserve">complaint </w:t>
      </w:r>
      <w:r>
        <w:t xml:space="preserve">against </w:t>
      </w:r>
      <w:r w:rsidRPr="00DB1254">
        <w:t>the state’s threats</w:t>
      </w:r>
      <w:r w:rsidR="00F42A1A">
        <w:t xml:space="preserve"> </w:t>
      </w:r>
      <w:r w:rsidR="00204567">
        <w:t xml:space="preserve">be answered </w:t>
      </w:r>
      <w:r w:rsidR="006B26D6">
        <w:t xml:space="preserve">only </w:t>
      </w:r>
      <w:r w:rsidR="00204567">
        <w:t xml:space="preserve">by </w:t>
      </w:r>
      <w:r w:rsidR="006B26D6">
        <w:t xml:space="preserve">a </w:t>
      </w:r>
      <w:r>
        <w:t>legitimating condition or limit of legitimacy</w:t>
      </w:r>
      <w:r w:rsidRPr="00DB1254">
        <w:t>?</w:t>
      </w:r>
      <w:r w:rsidR="00204567">
        <w:t xml:space="preserve">  Or can </w:t>
      </w:r>
      <w:r w:rsidR="006B26D6">
        <w:t xml:space="preserve">it </w:t>
      </w:r>
      <w:r w:rsidR="00204567">
        <w:t>be answered with sparer resources</w:t>
      </w:r>
      <w:r w:rsidR="00A23C04">
        <w:t xml:space="preserve">, which those who press the complaint </w:t>
      </w:r>
      <w:r w:rsidR="0052387C">
        <w:t xml:space="preserve">against the state </w:t>
      </w:r>
      <w:r w:rsidR="00F42A1A">
        <w:t xml:space="preserve">anyway </w:t>
      </w:r>
      <w:r w:rsidR="00A23C04">
        <w:t>accept</w:t>
      </w:r>
      <w:r w:rsidR="00204567">
        <w:t>?</w:t>
      </w:r>
    </w:p>
    <w:p w14:paraId="6DA98A86" w14:textId="03A928EE" w:rsidR="005C5CA8" w:rsidRPr="00DB1254" w:rsidRDefault="00E20444" w:rsidP="0059233E">
      <w:pPr>
        <w:spacing w:line="480" w:lineRule="auto"/>
        <w:ind w:firstLine="720"/>
      </w:pPr>
      <w:r>
        <w:t xml:space="preserve">We first need to clarify what the </w:t>
      </w:r>
      <w:r w:rsidR="00A94E1B" w:rsidRPr="00DB1254">
        <w:t xml:space="preserve">complaint </w:t>
      </w:r>
      <w:r w:rsidR="00A23C04">
        <w:t xml:space="preserve">against </w:t>
      </w:r>
      <w:r w:rsidR="00AD2BB6">
        <w:t>the state’s threats</w:t>
      </w:r>
      <w:r>
        <w:t xml:space="preserve"> might be</w:t>
      </w:r>
      <w:r w:rsidR="00AD2BB6">
        <w:t>.</w:t>
      </w:r>
      <w:r w:rsidR="00A94E1B" w:rsidRPr="00DB1254">
        <w:t xml:space="preserve">  </w:t>
      </w:r>
      <w:r>
        <w:t xml:space="preserve">The way to get a handle on this, one might think, is to ask the </w:t>
      </w:r>
      <w:r w:rsidR="004A3298">
        <w:t xml:space="preserve">general question of when and why </w:t>
      </w:r>
      <w:r w:rsidR="00DA2087" w:rsidRPr="00D272C0">
        <w:rPr>
          <w:i/>
        </w:rPr>
        <w:t>anyone</w:t>
      </w:r>
      <w:r w:rsidR="00DA2087">
        <w:t xml:space="preserve"> </w:t>
      </w:r>
      <w:r w:rsidR="004A3298">
        <w:t xml:space="preserve">has a complaint against </w:t>
      </w:r>
      <w:r w:rsidR="00DA2087" w:rsidRPr="00E33B55">
        <w:rPr>
          <w:iCs/>
        </w:rPr>
        <w:t>anyone’s threats</w:t>
      </w:r>
      <w:r w:rsidR="004A3298" w:rsidRPr="00E33B55">
        <w:rPr>
          <w:iCs/>
        </w:rPr>
        <w:t xml:space="preserve">. </w:t>
      </w:r>
      <w:r w:rsidR="00C97BCA" w:rsidRPr="00E33B55">
        <w:rPr>
          <w:iCs/>
        </w:rPr>
        <w:t xml:space="preserve"> </w:t>
      </w:r>
      <w:r w:rsidR="00D272C0" w:rsidRPr="00E33B55">
        <w:rPr>
          <w:iCs/>
        </w:rPr>
        <w:t xml:space="preserve">However, I </w:t>
      </w:r>
      <w:r w:rsidR="00A84EB5" w:rsidRPr="00E33B55">
        <w:rPr>
          <w:iCs/>
        </w:rPr>
        <w:t xml:space="preserve">believe </w:t>
      </w:r>
      <w:r w:rsidR="00D272C0" w:rsidRPr="00E33B55">
        <w:rPr>
          <w:iCs/>
        </w:rPr>
        <w:t xml:space="preserve">that we carve the subject more closely at the moral joints if we </w:t>
      </w:r>
      <w:r w:rsidR="00C97BCA" w:rsidRPr="00E33B55">
        <w:rPr>
          <w:iCs/>
        </w:rPr>
        <w:t xml:space="preserve">ask </w:t>
      </w:r>
      <w:r w:rsidR="00D272C0" w:rsidRPr="00E33B55">
        <w:rPr>
          <w:iCs/>
        </w:rPr>
        <w:t xml:space="preserve">a </w:t>
      </w:r>
      <w:r w:rsidRPr="00E33B55">
        <w:rPr>
          <w:iCs/>
        </w:rPr>
        <w:t xml:space="preserve">similarly general, but </w:t>
      </w:r>
      <w:r w:rsidR="00D272C0" w:rsidRPr="00E33B55">
        <w:rPr>
          <w:iCs/>
        </w:rPr>
        <w:t xml:space="preserve">somewhat different question: </w:t>
      </w:r>
      <w:r w:rsidR="004A3298" w:rsidRPr="00E33B55">
        <w:rPr>
          <w:iCs/>
        </w:rPr>
        <w:t xml:space="preserve">When and why does </w:t>
      </w:r>
      <w:r w:rsidR="00D272C0" w:rsidRPr="00E33B55">
        <w:rPr>
          <w:iCs/>
        </w:rPr>
        <w:t xml:space="preserve">someone </w:t>
      </w:r>
      <w:r w:rsidR="004A3298" w:rsidRPr="00E33B55">
        <w:rPr>
          <w:iCs/>
        </w:rPr>
        <w:t xml:space="preserve">wrong someone </w:t>
      </w:r>
      <w:r w:rsidR="00D272C0" w:rsidRPr="00E33B55">
        <w:rPr>
          <w:iCs/>
        </w:rPr>
        <w:t>else by</w:t>
      </w:r>
      <w:r w:rsidR="00750A5B" w:rsidRPr="00E33B55">
        <w:rPr>
          <w:iCs/>
        </w:rPr>
        <w:t>, as I will put it,</w:t>
      </w:r>
      <w:r w:rsidR="004A3298" w:rsidRPr="00E33B55">
        <w:rPr>
          <w:iCs/>
        </w:rPr>
        <w:t xml:space="preserve"> condition</w:t>
      </w:r>
      <w:r w:rsidR="00D272C0" w:rsidRPr="00E33B55">
        <w:rPr>
          <w:iCs/>
        </w:rPr>
        <w:t>ing</w:t>
      </w:r>
      <w:r w:rsidR="005C5CA8" w:rsidRPr="00E33B55">
        <w:rPr>
          <w:iCs/>
        </w:rPr>
        <w:t xml:space="preserve"> or ann</w:t>
      </w:r>
      <w:r w:rsidR="00D272C0" w:rsidRPr="00E33B55">
        <w:rPr>
          <w:iCs/>
        </w:rPr>
        <w:t>ouncing</w:t>
      </w:r>
      <w:r w:rsidR="004A3298" w:rsidRPr="00E33B55">
        <w:rPr>
          <w:iCs/>
        </w:rPr>
        <w:t xml:space="preserve"> a response to their choice</w:t>
      </w:r>
      <w:r w:rsidR="005558C8" w:rsidRPr="00E33B55">
        <w:rPr>
          <w:iCs/>
        </w:rPr>
        <w:t>?</w:t>
      </w:r>
      <w:r w:rsidR="005C5CA8" w:rsidRPr="00E33B55">
        <w:rPr>
          <w:iCs/>
        </w:rPr>
        <w:t xml:space="preserve">  That is, why might </w:t>
      </w:r>
      <w:proofErr w:type="spellStart"/>
      <w:r w:rsidR="005C5CA8" w:rsidRPr="00E33B55">
        <w:rPr>
          <w:iCs/>
        </w:rPr>
        <w:t>Hablo</w:t>
      </w:r>
      <w:proofErr w:type="spellEnd"/>
      <w:r w:rsidR="00A84EB5" w:rsidRPr="00E33B55">
        <w:rPr>
          <w:iCs/>
        </w:rPr>
        <w:t xml:space="preserve"> </w:t>
      </w:r>
      <w:r w:rsidR="005C5CA8" w:rsidRPr="00E33B55">
        <w:rPr>
          <w:iCs/>
        </w:rPr>
        <w:t xml:space="preserve">wrong </w:t>
      </w:r>
      <w:proofErr w:type="spellStart"/>
      <w:r w:rsidR="005C5CA8" w:rsidRPr="00E33B55">
        <w:rPr>
          <w:iCs/>
        </w:rPr>
        <w:t>Audito</w:t>
      </w:r>
      <w:proofErr w:type="spellEnd"/>
      <w:r w:rsidR="00A84EB5" w:rsidRPr="00E33B55">
        <w:rPr>
          <w:iCs/>
        </w:rPr>
        <w:t xml:space="preserve"> </w:t>
      </w:r>
      <w:r w:rsidR="007F45D0" w:rsidRPr="00E33B55">
        <w:rPr>
          <w:iCs/>
        </w:rPr>
        <w:t xml:space="preserve">by </w:t>
      </w:r>
      <w:r w:rsidR="005C5CA8" w:rsidRPr="00E33B55">
        <w:rPr>
          <w:i/>
        </w:rPr>
        <w:t>conditioning</w:t>
      </w:r>
      <w:r w:rsidR="0063632D" w:rsidRPr="00E33B55">
        <w:rPr>
          <w:iCs/>
        </w:rPr>
        <w:t xml:space="preserve"> a response </w:t>
      </w:r>
      <w:proofErr w:type="gramStart"/>
      <w:r w:rsidR="0063632D">
        <w:t>to choice</w:t>
      </w:r>
      <w:proofErr w:type="gramEnd"/>
      <w:r w:rsidR="005C5CA8" w:rsidRPr="00DB1254">
        <w:t xml:space="preserve">: </w:t>
      </w:r>
      <w:r w:rsidR="0063632D">
        <w:t xml:space="preserve">by </w:t>
      </w:r>
      <w:r w:rsidR="005C5CA8" w:rsidRPr="00DB1254">
        <w:t xml:space="preserve">making it the case that </w:t>
      </w:r>
      <w:proofErr w:type="spellStart"/>
      <w:r w:rsidR="005C5CA8" w:rsidRPr="00DB1254">
        <w:t>Hablo</w:t>
      </w:r>
      <w:proofErr w:type="spellEnd"/>
      <w:r w:rsidR="005C5CA8" w:rsidRPr="00DB1254">
        <w:t xml:space="preserve"> will Stick if </w:t>
      </w:r>
      <w:proofErr w:type="spellStart"/>
      <w:r w:rsidR="005C5CA8" w:rsidRPr="00DB1254">
        <w:t>Audito</w:t>
      </w:r>
      <w:proofErr w:type="spellEnd"/>
      <w:r w:rsidR="005C5CA8" w:rsidRPr="00DB1254">
        <w:t xml:space="preserve"> does not Obey and that </w:t>
      </w:r>
      <w:proofErr w:type="spellStart"/>
      <w:r w:rsidR="005C5CA8" w:rsidRPr="00DB1254">
        <w:t>Hablo</w:t>
      </w:r>
      <w:proofErr w:type="spellEnd"/>
      <w:r w:rsidR="005C5CA8" w:rsidRPr="00DB1254">
        <w:t xml:space="preserve"> will Carrot if </w:t>
      </w:r>
      <w:proofErr w:type="spellStart"/>
      <w:r w:rsidR="005C5CA8" w:rsidRPr="00DB1254">
        <w:t>Audito</w:t>
      </w:r>
      <w:proofErr w:type="spellEnd"/>
      <w:r w:rsidR="005C5CA8" w:rsidRPr="00DB1254">
        <w:t xml:space="preserve"> does Obey?  And w</w:t>
      </w:r>
      <w:r w:rsidR="007F45D0">
        <w:t xml:space="preserve">hy might </w:t>
      </w:r>
      <w:proofErr w:type="spellStart"/>
      <w:r w:rsidR="007F45D0">
        <w:t>Hablo</w:t>
      </w:r>
      <w:proofErr w:type="spellEnd"/>
      <w:r w:rsidR="007F45D0">
        <w:t xml:space="preserve"> wrong </w:t>
      </w:r>
      <w:proofErr w:type="spellStart"/>
      <w:r w:rsidR="007F45D0">
        <w:t>Audito</w:t>
      </w:r>
      <w:proofErr w:type="spellEnd"/>
      <w:r w:rsidR="007F45D0">
        <w:t xml:space="preserve"> by </w:t>
      </w:r>
      <w:r w:rsidR="005C5CA8" w:rsidRPr="007F45D0">
        <w:rPr>
          <w:i/>
        </w:rPr>
        <w:t>announcing</w:t>
      </w:r>
      <w:r w:rsidR="0063632D">
        <w:t xml:space="preserve"> a response </w:t>
      </w:r>
      <w:proofErr w:type="gramStart"/>
      <w:r w:rsidR="0063632D">
        <w:t>to choice</w:t>
      </w:r>
      <w:proofErr w:type="gramEnd"/>
      <w:r w:rsidR="005C5CA8" w:rsidRPr="00DB1254">
        <w:t xml:space="preserve">: </w:t>
      </w:r>
      <w:r w:rsidR="0063632D">
        <w:t xml:space="preserve">by </w:t>
      </w:r>
      <w:r w:rsidR="005C5CA8" w:rsidRPr="00DB1254">
        <w:t xml:space="preserve">communicating to </w:t>
      </w:r>
      <w:proofErr w:type="spellStart"/>
      <w:r w:rsidR="005C5CA8" w:rsidRPr="00DB1254">
        <w:t>Audito</w:t>
      </w:r>
      <w:proofErr w:type="spellEnd"/>
      <w:r w:rsidR="005C5CA8" w:rsidRPr="00DB1254">
        <w:t xml:space="preserve"> that </w:t>
      </w:r>
      <w:proofErr w:type="spellStart"/>
      <w:r w:rsidR="005C5CA8" w:rsidRPr="00DB1254">
        <w:t>Hablo</w:t>
      </w:r>
      <w:proofErr w:type="spellEnd"/>
      <w:r w:rsidR="005C5CA8" w:rsidRPr="00DB1254">
        <w:t xml:space="preserve"> has conditioned a response in the sense just defined?</w:t>
      </w:r>
    </w:p>
    <w:p w14:paraId="2A46B404" w14:textId="5BC9AEFA" w:rsidR="00845B3B" w:rsidRDefault="0063632D" w:rsidP="00BF3E0A">
      <w:pPr>
        <w:spacing w:line="480" w:lineRule="auto"/>
        <w:ind w:firstLine="720"/>
        <w:rPr>
          <w:rFonts w:ascii="Times New Roman" w:hAnsi="Times New Roman" w:cs="Times New Roman"/>
        </w:rPr>
      </w:pPr>
      <w:r>
        <w:t xml:space="preserve">“Conditioning </w:t>
      </w:r>
      <w:r w:rsidR="005C5CA8" w:rsidRPr="00DB1254">
        <w:t xml:space="preserve">and announcing a response </w:t>
      </w:r>
      <w:proofErr w:type="gramStart"/>
      <w:r w:rsidR="005C5CA8" w:rsidRPr="00DB1254">
        <w:t>to choice</w:t>
      </w:r>
      <w:proofErr w:type="gramEnd"/>
      <w:r w:rsidR="005C5CA8" w:rsidRPr="00DB1254">
        <w:t xml:space="preserve">” is both broader and narrower than “threatening” in common usage. </w:t>
      </w:r>
      <w:r w:rsidR="004F3349" w:rsidRPr="00DB1254">
        <w:t xml:space="preserve"> </w:t>
      </w:r>
      <w:r w:rsidR="005C5CA8" w:rsidRPr="00DB1254">
        <w:t xml:space="preserve">Some threats neither condition nor announce a response </w:t>
      </w:r>
      <w:proofErr w:type="gramStart"/>
      <w:r w:rsidR="005C5CA8" w:rsidRPr="00DB1254">
        <w:t>to choice</w:t>
      </w:r>
      <w:proofErr w:type="gramEnd"/>
      <w:r w:rsidR="005C5CA8" w:rsidRPr="00DB1254">
        <w:t xml:space="preserve">.  </w:t>
      </w:r>
      <w:proofErr w:type="spellStart"/>
      <w:r w:rsidR="005C5CA8" w:rsidRPr="00DB1254">
        <w:t>Hablo</w:t>
      </w:r>
      <w:proofErr w:type="spellEnd"/>
      <w:r w:rsidR="005C5CA8" w:rsidRPr="00DB1254">
        <w:t xml:space="preserve">, a predestinarian, can threaten </w:t>
      </w:r>
      <w:proofErr w:type="spellStart"/>
      <w:r w:rsidR="005C5CA8" w:rsidRPr="00DB1254">
        <w:t>Audito</w:t>
      </w:r>
      <w:proofErr w:type="spellEnd"/>
      <w:r w:rsidR="005C5CA8" w:rsidRPr="00DB1254">
        <w:t xml:space="preserve"> with hellfire regardless of any choice </w:t>
      </w:r>
      <w:proofErr w:type="spellStart"/>
      <w:r w:rsidR="005C5CA8" w:rsidRPr="00DB1254">
        <w:t>Audito</w:t>
      </w:r>
      <w:proofErr w:type="spellEnd"/>
      <w:r w:rsidR="005C5CA8" w:rsidRPr="00DB1254">
        <w:t xml:space="preserve"> might make.  And some </w:t>
      </w:r>
      <w:proofErr w:type="spellStart"/>
      <w:r w:rsidR="005C5CA8" w:rsidRPr="00DB1254">
        <w:t>announcings</w:t>
      </w:r>
      <w:proofErr w:type="spellEnd"/>
      <w:r w:rsidR="005C5CA8" w:rsidRPr="00DB1254">
        <w:t xml:space="preserve"> o</w:t>
      </w:r>
      <w:r w:rsidR="00697F6E" w:rsidRPr="00DB1254">
        <w:t xml:space="preserve">r conditionings of responses </w:t>
      </w:r>
      <w:proofErr w:type="gramStart"/>
      <w:r w:rsidR="00697F6E" w:rsidRPr="00DB1254">
        <w:t xml:space="preserve">to </w:t>
      </w:r>
      <w:r w:rsidR="005C5CA8" w:rsidRPr="00DB1254">
        <w:t>choice</w:t>
      </w:r>
      <w:proofErr w:type="gramEnd"/>
      <w:r w:rsidR="005C5CA8" w:rsidRPr="00DB1254">
        <w:t xml:space="preserve"> do not threaten.  </w:t>
      </w:r>
      <w:proofErr w:type="spellStart"/>
      <w:r w:rsidR="005C5CA8" w:rsidRPr="00DB1254">
        <w:t>Hablo</w:t>
      </w:r>
      <w:proofErr w:type="spellEnd"/>
      <w:r w:rsidR="005C5CA8" w:rsidRPr="00DB1254">
        <w:t xml:space="preserve"> may offer to Carrot if </w:t>
      </w:r>
      <w:proofErr w:type="spellStart"/>
      <w:r w:rsidR="005C5CA8" w:rsidRPr="00DB1254">
        <w:t>Audito</w:t>
      </w:r>
      <w:proofErr w:type="spellEnd"/>
      <w:r w:rsidR="005C5CA8" w:rsidRPr="00DB1254">
        <w:t xml:space="preserve"> Obeys.  Or </w:t>
      </w:r>
      <w:proofErr w:type="spellStart"/>
      <w:r w:rsidR="005C5CA8" w:rsidRPr="00DB1254">
        <w:t>Hablo</w:t>
      </w:r>
      <w:proofErr w:type="spellEnd"/>
      <w:r w:rsidR="005C5CA8" w:rsidRPr="00DB1254">
        <w:t xml:space="preserve"> may warn </w:t>
      </w:r>
      <w:proofErr w:type="spellStart"/>
      <w:r w:rsidR="005C5CA8" w:rsidRPr="00DB1254">
        <w:t>Audito</w:t>
      </w:r>
      <w:proofErr w:type="spellEnd"/>
      <w:r w:rsidR="005C5CA8" w:rsidRPr="00DB1254">
        <w:t xml:space="preserve"> that </w:t>
      </w:r>
      <w:proofErr w:type="spellStart"/>
      <w:r w:rsidR="005C5CA8" w:rsidRPr="00DB1254">
        <w:t>Hablo</w:t>
      </w:r>
      <w:proofErr w:type="spellEnd"/>
      <w:r w:rsidR="005C5CA8" w:rsidRPr="00DB1254">
        <w:t xml:space="preserve"> will S</w:t>
      </w:r>
      <w:r w:rsidR="00D272C0">
        <w:t xml:space="preserve">tick if </w:t>
      </w:r>
      <w:proofErr w:type="spellStart"/>
      <w:r w:rsidR="00D272C0">
        <w:t>Audito</w:t>
      </w:r>
      <w:proofErr w:type="spellEnd"/>
      <w:r w:rsidR="00D272C0">
        <w:t xml:space="preserve"> does not Obey.  </w:t>
      </w:r>
      <w:r w:rsidR="005C5CA8" w:rsidRPr="00DB1254">
        <w:t xml:space="preserve">For our purposes, distinctions among threat and offer, threat and warning, and so on, which preoccupy classic discussions such as Nozick </w:t>
      </w:r>
      <w:r w:rsidR="007100FE">
        <w:t>(</w:t>
      </w:r>
      <w:r w:rsidR="005C5CA8" w:rsidRPr="00DB1254">
        <w:t>1999</w:t>
      </w:r>
      <w:r w:rsidR="007100FE">
        <w:t>)</w:t>
      </w:r>
      <w:r w:rsidR="005C5CA8" w:rsidRPr="00DB1254">
        <w:t xml:space="preserve">, are worth drawing </w:t>
      </w:r>
      <w:r w:rsidR="005C5CA8" w:rsidRPr="00DB1254">
        <w:lastRenderedPageBreak/>
        <w:t xml:space="preserve">only insofar as such distinctions </w:t>
      </w:r>
      <w:r w:rsidR="008B5A1B">
        <w:t>matter for whether someone has been</w:t>
      </w:r>
      <w:r w:rsidR="00B7103B">
        <w:t xml:space="preserve"> </w:t>
      </w:r>
      <w:proofErr w:type="gramStart"/>
      <w:r w:rsidR="00B7103B">
        <w:t>wronged, or</w:t>
      </w:r>
      <w:proofErr w:type="gramEnd"/>
      <w:r w:rsidR="00B7103B">
        <w:t xml:space="preserve"> has a complaint</w:t>
      </w:r>
      <w:r w:rsidR="005C5CA8" w:rsidRPr="00DB1254">
        <w:t>.  That remains to be seen.</w:t>
      </w:r>
      <w:r w:rsidR="00DB1254" w:rsidRPr="00787AAD">
        <w:rPr>
          <w:rFonts w:ascii="Times New Roman" w:hAnsi="Times New Roman" w:cs="Times New Roman"/>
        </w:rPr>
        <w:t xml:space="preserve"> </w:t>
      </w:r>
    </w:p>
    <w:p w14:paraId="4EDDD9F7" w14:textId="77777777" w:rsidR="000052BB" w:rsidRDefault="000052BB" w:rsidP="00BF3E0A">
      <w:pPr>
        <w:spacing w:line="480" w:lineRule="auto"/>
        <w:ind w:firstLine="720"/>
      </w:pPr>
    </w:p>
    <w:p w14:paraId="7F0A7EE1" w14:textId="77777777" w:rsidR="000052BB" w:rsidRDefault="000052BB" w:rsidP="00BF3E0A">
      <w:pPr>
        <w:pStyle w:val="Heading2"/>
        <w:spacing w:line="480" w:lineRule="auto"/>
        <w:ind w:firstLine="720"/>
        <w:jc w:val="center"/>
        <w:sectPr w:rsidR="000052BB" w:rsidSect="00BF3E0A">
          <w:pgSz w:w="12240" w:h="15840"/>
          <w:pgMar w:top="1440" w:right="1440" w:bottom="1440" w:left="1440" w:header="720" w:footer="720" w:gutter="0"/>
          <w:cols w:space="720"/>
          <w:docGrid w:linePitch="326"/>
        </w:sectPr>
      </w:pPr>
    </w:p>
    <w:p w14:paraId="44247ECC" w14:textId="119D2B37" w:rsidR="000052BB" w:rsidRPr="00D272C0" w:rsidRDefault="000052BB" w:rsidP="0059233E">
      <w:pPr>
        <w:pStyle w:val="Heading2"/>
        <w:spacing w:line="480" w:lineRule="auto"/>
        <w:ind w:left="0" w:firstLine="0"/>
        <w:jc w:val="center"/>
      </w:pPr>
      <w:bookmarkStart w:id="94" w:name="_Toc61099551"/>
      <w:r>
        <w:lastRenderedPageBreak/>
        <w:t xml:space="preserve">Two Contrasts </w:t>
      </w:r>
      <w:r w:rsidR="009F6792">
        <w:t xml:space="preserve">between </w:t>
      </w:r>
      <w:r w:rsidR="00054A4B">
        <w:t>Force</w:t>
      </w:r>
      <w:r w:rsidR="009F6792">
        <w:t xml:space="preserve"> and Threat</w:t>
      </w:r>
      <w:bookmarkEnd w:id="94"/>
    </w:p>
    <w:p w14:paraId="5424C974" w14:textId="558F8B83" w:rsidR="00E20444" w:rsidRPr="0059233E" w:rsidRDefault="00E20444" w:rsidP="0059233E">
      <w:pPr>
        <w:spacing w:line="480" w:lineRule="auto"/>
        <w:ind w:firstLine="720"/>
        <w:rPr>
          <w:iCs/>
        </w:rPr>
      </w:pPr>
      <w:r>
        <w:t xml:space="preserve">From the outset, it is worth highlighting two </w:t>
      </w:r>
      <w:r w:rsidR="00F2481F">
        <w:t xml:space="preserve">general </w:t>
      </w:r>
      <w:r>
        <w:t xml:space="preserve">differences between </w:t>
      </w:r>
      <w:r w:rsidR="005C5455">
        <w:t xml:space="preserve">a </w:t>
      </w:r>
      <w:r>
        <w:t xml:space="preserve">complaint against </w:t>
      </w:r>
      <w:r w:rsidR="005C5455">
        <w:t xml:space="preserve">the state’s imposition of </w:t>
      </w:r>
      <w:r w:rsidR="00F2481F">
        <w:t xml:space="preserve">deterrents, which we considered in the previous chapter, </w:t>
      </w:r>
      <w:r>
        <w:t xml:space="preserve">and </w:t>
      </w:r>
      <w:r w:rsidR="005C5455">
        <w:t xml:space="preserve">a </w:t>
      </w:r>
      <w:r>
        <w:t xml:space="preserve">complaint against </w:t>
      </w:r>
      <w:r w:rsidR="005C5455">
        <w:t xml:space="preserve">the state’s </w:t>
      </w:r>
      <w:r>
        <w:t>threats</w:t>
      </w:r>
      <w:r w:rsidR="00F2481F">
        <w:t>, which we are considering now</w:t>
      </w:r>
      <w:r>
        <w:t xml:space="preserve">. </w:t>
      </w:r>
      <w:r w:rsidR="000052BB">
        <w:t xml:space="preserve"> </w:t>
      </w:r>
      <w:r w:rsidR="005C5455">
        <w:t xml:space="preserve">First, a </w:t>
      </w:r>
      <w:r w:rsidR="000052BB" w:rsidRPr="00DB1254">
        <w:t xml:space="preserve">complaint </w:t>
      </w:r>
      <w:r w:rsidR="000052BB">
        <w:t>against the state’s threats cannot be answered, as the complaint against the state’s imposition of deterrents was answered, by appealing to opportunity to avoid</w:t>
      </w:r>
      <w:r w:rsidR="00586FB7">
        <w:t>, along the lines of the Avoidance</w:t>
      </w:r>
      <w:r w:rsidR="0092653C">
        <w:t xml:space="preserve"> Principle</w:t>
      </w:r>
      <w:r w:rsidR="000052BB" w:rsidRPr="00DB1254">
        <w:t>.  For even if we have adequate opportunity to avoid the</w:t>
      </w:r>
      <w:r w:rsidR="000052BB" w:rsidRPr="00787AAD">
        <w:t xml:space="preserve"> </w:t>
      </w:r>
      <w:r w:rsidR="000052BB" w:rsidRPr="00E33B55">
        <w:rPr>
          <w:iCs/>
        </w:rPr>
        <w:t xml:space="preserve">imposition of deterrents, by complying with the state’s directives, we have no opportunity to avoid threats of their imposition.  We are born to such threats.  </w:t>
      </w:r>
    </w:p>
    <w:p w14:paraId="15B32172" w14:textId="7EE7F2B5" w:rsidR="00635DD7" w:rsidRPr="0059233E" w:rsidRDefault="00CD06B7" w:rsidP="0059233E">
      <w:pPr>
        <w:spacing w:line="480" w:lineRule="auto"/>
        <w:ind w:firstLine="720"/>
        <w:rPr>
          <w:iCs/>
        </w:rPr>
      </w:pPr>
      <w:r>
        <w:t xml:space="preserve">Second, </w:t>
      </w:r>
      <w:r w:rsidR="00987D85">
        <w:t xml:space="preserve">it is hard even to formulate, let alone defend, an analogue to </w:t>
      </w:r>
      <w:r w:rsidR="00DC09A6">
        <w:t>the Force Constraint</w:t>
      </w:r>
      <w:r w:rsidR="00987D85">
        <w:t xml:space="preserve">: a deontological constraint on threats.  One might be tempted to say that just as force is wrong because it crosses </w:t>
      </w:r>
      <w:r w:rsidR="00086895">
        <w:t xml:space="preserve">a </w:t>
      </w:r>
      <w:r w:rsidR="00987D85">
        <w:t xml:space="preserve">deontological barrier against invading another’s </w:t>
      </w:r>
      <w:r w:rsidR="00987D85" w:rsidRPr="00E33B55">
        <w:rPr>
          <w:iCs/>
        </w:rPr>
        <w:t xml:space="preserve">body, so too threats are wrong because they cross a deontological barrier against invading another’s choice.  </w:t>
      </w:r>
      <w:r w:rsidR="00C341F5" w:rsidRPr="00E33B55">
        <w:rPr>
          <w:iCs/>
        </w:rPr>
        <w:t xml:space="preserve">But </w:t>
      </w:r>
      <w:r w:rsidR="00E51E86" w:rsidRPr="00E33B55">
        <w:rPr>
          <w:iCs/>
        </w:rPr>
        <w:t>w</w:t>
      </w:r>
      <w:r w:rsidR="007111A2" w:rsidRPr="00E33B55">
        <w:rPr>
          <w:iCs/>
        </w:rPr>
        <w:t xml:space="preserve">hile it is relatively clear what counts as invading another’s body, it is less clear what counts as invading someone’s choice. </w:t>
      </w:r>
      <w:r w:rsidR="00E51E86" w:rsidRPr="00E33B55">
        <w:rPr>
          <w:iCs/>
        </w:rPr>
        <w:t xml:space="preserve"> </w:t>
      </w:r>
      <w:r w:rsidR="000A7101" w:rsidRPr="00E33B55">
        <w:rPr>
          <w:iCs/>
        </w:rPr>
        <w:t xml:space="preserve">We know, more or less, what it is to touch your body without your consent.  </w:t>
      </w:r>
      <w:r w:rsidR="00987D85" w:rsidRPr="00E33B55">
        <w:rPr>
          <w:iCs/>
        </w:rPr>
        <w:t>But w</w:t>
      </w:r>
      <w:r w:rsidR="00E20444" w:rsidRPr="00E33B55">
        <w:rPr>
          <w:iCs/>
        </w:rPr>
        <w:t>hat is it, as it were, to “touch your choice</w:t>
      </w:r>
      <w:r w:rsidR="007111A2" w:rsidRPr="00E33B55">
        <w:rPr>
          <w:iCs/>
        </w:rPr>
        <w:t>”</w:t>
      </w:r>
      <w:r w:rsidR="00E51E86" w:rsidRPr="00E33B55">
        <w:rPr>
          <w:iCs/>
        </w:rPr>
        <w:t xml:space="preserve"> without your consent?  Presumably, it isn’t just </w:t>
      </w:r>
      <w:r w:rsidR="00E20444" w:rsidRPr="00E33B55">
        <w:rPr>
          <w:iCs/>
        </w:rPr>
        <w:t>to change your choice</w:t>
      </w:r>
      <w:r w:rsidR="00E51E86" w:rsidRPr="00E33B55">
        <w:rPr>
          <w:iCs/>
        </w:rPr>
        <w:t xml:space="preserve">s.  Whatever I do changes your choices in some way.  </w:t>
      </w:r>
      <w:r w:rsidR="000A7101" w:rsidRPr="00E33B55">
        <w:rPr>
          <w:iCs/>
        </w:rPr>
        <w:t xml:space="preserve">If I turn off my phone, </w:t>
      </w:r>
      <w:r w:rsidR="00E138CC" w:rsidRPr="00E33B55">
        <w:rPr>
          <w:iCs/>
        </w:rPr>
        <w:t xml:space="preserve">then </w:t>
      </w:r>
      <w:r w:rsidR="00D040F5" w:rsidRPr="00E33B55">
        <w:rPr>
          <w:iCs/>
        </w:rPr>
        <w:t xml:space="preserve">calling </w:t>
      </w:r>
      <w:r w:rsidR="000A7101" w:rsidRPr="00E33B55">
        <w:rPr>
          <w:iCs/>
        </w:rPr>
        <w:t>me</w:t>
      </w:r>
      <w:r w:rsidR="00D040F5" w:rsidRPr="00E33B55">
        <w:rPr>
          <w:iCs/>
        </w:rPr>
        <w:t xml:space="preserve"> (and getting through) is no longer an option</w:t>
      </w:r>
      <w:r w:rsidR="000A7101" w:rsidRPr="00E33B55">
        <w:rPr>
          <w:iCs/>
        </w:rPr>
        <w:t xml:space="preserve">.  </w:t>
      </w:r>
      <w:r w:rsidR="00D040F5" w:rsidRPr="00E33B55">
        <w:rPr>
          <w:iCs/>
        </w:rPr>
        <w:t xml:space="preserve">Nor </w:t>
      </w:r>
      <w:r w:rsidR="00440C59" w:rsidRPr="00E33B55">
        <w:rPr>
          <w:iCs/>
        </w:rPr>
        <w:t>can impermissibly “</w:t>
      </w:r>
      <w:r w:rsidR="00D040F5" w:rsidRPr="00E33B55">
        <w:rPr>
          <w:iCs/>
        </w:rPr>
        <w:t>touching your choice</w:t>
      </w:r>
      <w:r w:rsidR="00440C59" w:rsidRPr="00E33B55">
        <w:rPr>
          <w:iCs/>
        </w:rPr>
        <w:t xml:space="preserve">” be identified, </w:t>
      </w:r>
      <w:r w:rsidR="00E51E86" w:rsidRPr="00E33B55">
        <w:rPr>
          <w:iCs/>
        </w:rPr>
        <w:t xml:space="preserve">more specifically, </w:t>
      </w:r>
      <w:r w:rsidR="00440C59" w:rsidRPr="00E33B55">
        <w:rPr>
          <w:iCs/>
        </w:rPr>
        <w:t xml:space="preserve">with </w:t>
      </w:r>
      <w:r w:rsidR="00E51E86" w:rsidRPr="00E33B55">
        <w:rPr>
          <w:iCs/>
        </w:rPr>
        <w:t>condition</w:t>
      </w:r>
      <w:r w:rsidR="00D040F5" w:rsidRPr="00E33B55">
        <w:rPr>
          <w:iCs/>
        </w:rPr>
        <w:t>ing and announcing</w:t>
      </w:r>
      <w:r w:rsidR="00E51E86" w:rsidRPr="00E33B55">
        <w:rPr>
          <w:iCs/>
        </w:rPr>
        <w:t xml:space="preserve"> a response to your choices.  </w:t>
      </w:r>
      <w:r w:rsidR="00BA0F36" w:rsidRPr="00E33B55">
        <w:rPr>
          <w:iCs/>
        </w:rPr>
        <w:t xml:space="preserve">I don’t, in general, </w:t>
      </w:r>
      <w:r w:rsidR="00E51E86" w:rsidRPr="00E33B55">
        <w:rPr>
          <w:iCs/>
        </w:rPr>
        <w:t xml:space="preserve">violate your rights by proposing </w:t>
      </w:r>
      <w:r w:rsidR="00F47CC2" w:rsidRPr="00E33B55">
        <w:rPr>
          <w:iCs/>
        </w:rPr>
        <w:t xml:space="preserve">a mutually beneficial </w:t>
      </w:r>
      <w:r w:rsidR="00E51E86" w:rsidRPr="00E33B55">
        <w:rPr>
          <w:iCs/>
        </w:rPr>
        <w:t>exchange</w:t>
      </w:r>
      <w:r w:rsidR="00B813E5" w:rsidRPr="00E33B55">
        <w:rPr>
          <w:iCs/>
        </w:rPr>
        <w:t>, for example</w:t>
      </w:r>
      <w:r w:rsidR="00E51E86" w:rsidRPr="00E33B55">
        <w:rPr>
          <w:iCs/>
        </w:rPr>
        <w:t xml:space="preserve">.  </w:t>
      </w:r>
      <w:r w:rsidR="00AF392B" w:rsidRPr="00E33B55">
        <w:rPr>
          <w:iCs/>
        </w:rPr>
        <w:t>To be sure, p</w:t>
      </w:r>
      <w:r w:rsidR="00BA0F36" w:rsidRPr="00E33B55">
        <w:rPr>
          <w:iCs/>
        </w:rPr>
        <w:t>olitical philosophers routinely speak of “interference in choice</w:t>
      </w:r>
      <w:r w:rsidR="00103AE0" w:rsidRPr="00E33B55">
        <w:rPr>
          <w:iCs/>
        </w:rPr>
        <w:t>.</w:t>
      </w:r>
      <w:r w:rsidR="00BA0F36" w:rsidRPr="00E33B55">
        <w:rPr>
          <w:iCs/>
        </w:rPr>
        <w:t>”</w:t>
      </w:r>
      <w:r w:rsidR="00E51E86" w:rsidRPr="00E33B55">
        <w:rPr>
          <w:iCs/>
        </w:rPr>
        <w:t xml:space="preserve"> </w:t>
      </w:r>
      <w:r w:rsidR="00103AE0" w:rsidRPr="00E33B55">
        <w:rPr>
          <w:iCs/>
        </w:rPr>
        <w:t xml:space="preserve"> But </w:t>
      </w:r>
      <w:r w:rsidR="00483B87" w:rsidRPr="00E33B55">
        <w:rPr>
          <w:iCs/>
        </w:rPr>
        <w:t xml:space="preserve">the routine should </w:t>
      </w:r>
      <w:r w:rsidR="00BA0F36" w:rsidRPr="00E33B55">
        <w:rPr>
          <w:iCs/>
        </w:rPr>
        <w:t xml:space="preserve">not </w:t>
      </w:r>
      <w:r w:rsidR="00F54196" w:rsidRPr="00E33B55">
        <w:rPr>
          <w:iCs/>
        </w:rPr>
        <w:lastRenderedPageBreak/>
        <w:t xml:space="preserve">lead us to </w:t>
      </w:r>
      <w:r w:rsidR="00B813E5" w:rsidRPr="00E33B55">
        <w:rPr>
          <w:iCs/>
        </w:rPr>
        <w:t xml:space="preserve">assume </w:t>
      </w:r>
      <w:r w:rsidR="00BA0F36" w:rsidRPr="00E33B55">
        <w:rPr>
          <w:iCs/>
        </w:rPr>
        <w:t>that we</w:t>
      </w:r>
      <w:r w:rsidR="00B813E5" w:rsidRPr="00E33B55">
        <w:rPr>
          <w:iCs/>
        </w:rPr>
        <w:t xml:space="preserve"> </w:t>
      </w:r>
      <w:r w:rsidR="00BA0F36" w:rsidRPr="00E33B55">
        <w:rPr>
          <w:iCs/>
        </w:rPr>
        <w:t>know what they mean</w:t>
      </w:r>
      <w:r w:rsidR="004556B0" w:rsidRPr="00E33B55">
        <w:rPr>
          <w:iCs/>
        </w:rPr>
        <w:t>—or even that they know what they mean</w:t>
      </w:r>
      <w:r w:rsidR="00BA0F36" w:rsidRPr="00E33B55">
        <w:rPr>
          <w:iCs/>
        </w:rPr>
        <w:t>.</w:t>
      </w:r>
      <w:r w:rsidR="002332F3" w:rsidRPr="00E33B55">
        <w:rPr>
          <w:iCs/>
        </w:rPr>
        <w:t xml:space="preserve">  </w:t>
      </w:r>
    </w:p>
    <w:p w14:paraId="45A43330" w14:textId="23570CF5" w:rsidR="003D2593" w:rsidRDefault="000B3EA3" w:rsidP="0059233E">
      <w:pPr>
        <w:spacing w:line="480" w:lineRule="auto"/>
        <w:ind w:firstLine="720"/>
      </w:pPr>
      <w:r>
        <w:t>To anticipate</w:t>
      </w:r>
      <w:r w:rsidR="00577447">
        <w:t xml:space="preserve">, </w:t>
      </w:r>
      <w:r w:rsidR="00E138CC">
        <w:t xml:space="preserve">one </w:t>
      </w:r>
      <w:r>
        <w:t xml:space="preserve">might sum </w:t>
      </w:r>
      <w:r w:rsidR="0079070A">
        <w:t xml:space="preserve">up </w:t>
      </w:r>
      <w:r w:rsidR="00E138CC">
        <w:t xml:space="preserve">the previous chapter on force and this chapter on threat </w:t>
      </w:r>
      <w:r>
        <w:t>as follows.  W</w:t>
      </w:r>
      <w:r w:rsidR="002332F3">
        <w:t xml:space="preserve">hen we press </w:t>
      </w:r>
      <w:r w:rsidR="0079070A">
        <w:t xml:space="preserve">political philosophers’ </w:t>
      </w:r>
      <w:r w:rsidR="002332F3">
        <w:t xml:space="preserve">talk of “interference in choice,” it collapses into one of two things.  Either it means </w:t>
      </w:r>
      <w:r w:rsidR="00577447" w:rsidRPr="00E33B55">
        <w:rPr>
          <w:iCs/>
        </w:rPr>
        <w:t>force</w:t>
      </w:r>
      <w:r w:rsidR="00E33B55">
        <w:rPr>
          <w:iCs/>
        </w:rPr>
        <w:t xml:space="preserve">—that is, </w:t>
      </w:r>
      <w:r w:rsidR="00577447" w:rsidRPr="00E33B55">
        <w:rPr>
          <w:iCs/>
        </w:rPr>
        <w:t>a</w:t>
      </w:r>
      <w:r w:rsidR="003B7422" w:rsidRPr="00E33B55">
        <w:rPr>
          <w:iCs/>
        </w:rPr>
        <w:t xml:space="preserve">cting </w:t>
      </w:r>
      <w:r w:rsidR="00AA1A70" w:rsidRPr="00E33B55">
        <w:rPr>
          <w:iCs/>
        </w:rPr>
        <w:t xml:space="preserve">on the </w:t>
      </w:r>
      <w:r w:rsidR="002332F3" w:rsidRPr="00E33B55">
        <w:rPr>
          <w:iCs/>
        </w:rPr>
        <w:t xml:space="preserve">chooser’s </w:t>
      </w:r>
      <w:r w:rsidR="00AA1A70" w:rsidRPr="00E33B55">
        <w:rPr>
          <w:iCs/>
        </w:rPr>
        <w:t>body</w:t>
      </w:r>
      <w:r w:rsidR="00E33B55">
        <w:rPr>
          <w:iCs/>
        </w:rPr>
        <w:t>—</w:t>
      </w:r>
      <w:r w:rsidR="003B7422" w:rsidRPr="00E33B55">
        <w:rPr>
          <w:iCs/>
        </w:rPr>
        <w:t xml:space="preserve">or </w:t>
      </w:r>
      <w:r w:rsidR="008E748D" w:rsidRPr="00E33B55">
        <w:rPr>
          <w:iCs/>
        </w:rPr>
        <w:t xml:space="preserve">else </w:t>
      </w:r>
      <w:r w:rsidR="003B7422" w:rsidRPr="00E33B55">
        <w:rPr>
          <w:iCs/>
        </w:rPr>
        <w:t>it means making the chooser’s choice situation unfairly worse</w:t>
      </w:r>
      <w:r w:rsidR="00E33B55">
        <w:rPr>
          <w:iCs/>
        </w:rPr>
        <w:t xml:space="preserve">—that is, </w:t>
      </w:r>
      <w:r w:rsidR="00577447" w:rsidRPr="00E33B55">
        <w:rPr>
          <w:iCs/>
        </w:rPr>
        <w:t xml:space="preserve">worse in a way that </w:t>
      </w:r>
      <w:r w:rsidR="003B7422" w:rsidRPr="00E33B55">
        <w:rPr>
          <w:iCs/>
        </w:rPr>
        <w:t xml:space="preserve">isn’t justified by </w:t>
      </w:r>
      <w:r w:rsidR="00771893" w:rsidRPr="00E33B55">
        <w:rPr>
          <w:iCs/>
        </w:rPr>
        <w:t xml:space="preserve">what it gives to </w:t>
      </w:r>
      <w:r w:rsidR="003B7422" w:rsidRPr="00E33B55">
        <w:rPr>
          <w:iCs/>
        </w:rPr>
        <w:t>others.</w:t>
      </w:r>
      <w:r w:rsidR="003B7422">
        <w:t xml:space="preserve">  </w:t>
      </w:r>
      <w:r w:rsidR="007453A0">
        <w:t xml:space="preserve">Therefore, </w:t>
      </w:r>
      <w:r w:rsidR="008E748D">
        <w:t xml:space="preserve">political philosophers’ </w:t>
      </w:r>
      <w:r>
        <w:t xml:space="preserve">talk of “interference in choice” faces a dilemma.  </w:t>
      </w:r>
      <w:r w:rsidR="0079070A">
        <w:t xml:space="preserve">On the one hand, </w:t>
      </w:r>
      <w:r w:rsidR="008E748D">
        <w:t xml:space="preserve">if we interpret “interference in choice” to mean simply </w:t>
      </w:r>
      <w:r w:rsidR="00577447">
        <w:t>force</w:t>
      </w:r>
      <w:r w:rsidR="008E748D">
        <w:t xml:space="preserve">, then it is </w:t>
      </w:r>
      <w:r w:rsidR="002332F3" w:rsidRPr="003B7422">
        <w:t>far</w:t>
      </w:r>
      <w:r w:rsidR="002332F3">
        <w:t xml:space="preserve"> too narrow </w:t>
      </w:r>
      <w:r w:rsidR="003B7422">
        <w:t xml:space="preserve">to cover many of the </w:t>
      </w:r>
      <w:r w:rsidR="00577447">
        <w:t xml:space="preserve">forceless episodes </w:t>
      </w:r>
      <w:r w:rsidR="007453A0">
        <w:t xml:space="preserve">that will </w:t>
      </w:r>
      <w:r w:rsidR="00577447">
        <w:t xml:space="preserve">nevertheless </w:t>
      </w:r>
      <w:r w:rsidR="007453A0">
        <w:t xml:space="preserve">be thought </w:t>
      </w:r>
      <w:r w:rsidR="00577447">
        <w:t xml:space="preserve">to involve </w:t>
      </w:r>
      <w:r w:rsidR="002332F3">
        <w:t>interference in choice</w:t>
      </w:r>
      <w:r w:rsidR="003B7422">
        <w:t xml:space="preserve">. </w:t>
      </w:r>
      <w:r>
        <w:t xml:space="preserve"> </w:t>
      </w:r>
      <w:r w:rsidR="00E138CC">
        <w:t>O</w:t>
      </w:r>
      <w:r w:rsidR="0079070A">
        <w:t xml:space="preserve">n the other hand, </w:t>
      </w:r>
      <w:r w:rsidR="008E748D">
        <w:t xml:space="preserve">if we interpret “interference in choice” to mean </w:t>
      </w:r>
      <w:r w:rsidR="003B7422">
        <w:t>making the chooser’s choice situation unfairly worse</w:t>
      </w:r>
      <w:r w:rsidR="008E748D">
        <w:t>,</w:t>
      </w:r>
      <w:r w:rsidR="003B7422">
        <w:t xml:space="preserve"> </w:t>
      </w:r>
      <w:r w:rsidR="008E748D">
        <w:t xml:space="preserve">then it </w:t>
      </w:r>
      <w:r w:rsidR="0079070A">
        <w:t xml:space="preserve">is </w:t>
      </w:r>
      <w:r w:rsidR="00577447">
        <w:t xml:space="preserve">insufficiently </w:t>
      </w:r>
      <w:r>
        <w:t>deontological.  I</w:t>
      </w:r>
      <w:r w:rsidR="0079070A">
        <w:t xml:space="preserve">t’s no bulwark </w:t>
      </w:r>
      <w:r>
        <w:t xml:space="preserve">whatsoever </w:t>
      </w:r>
      <w:r w:rsidR="0079070A">
        <w:t xml:space="preserve">against </w:t>
      </w:r>
      <w:r>
        <w:t xml:space="preserve">serving the public interest: against </w:t>
      </w:r>
      <w:r w:rsidR="0079070A">
        <w:t>doing what</w:t>
      </w:r>
      <w:r>
        <w:t>ever</w:t>
      </w:r>
      <w:r w:rsidR="0079070A">
        <w:t xml:space="preserve"> </w:t>
      </w:r>
      <w:r>
        <w:t>improves choice situations in a fair way</w:t>
      </w:r>
      <w:r w:rsidR="0079070A">
        <w:t>.</w:t>
      </w:r>
      <w:r w:rsidR="00577447">
        <w:t xml:space="preserve">  </w:t>
      </w:r>
      <w:proofErr w:type="gramStart"/>
      <w:r>
        <w:t>So</w:t>
      </w:r>
      <w:proofErr w:type="gramEnd"/>
      <w:r>
        <w:t xml:space="preserve"> it </w:t>
      </w:r>
      <w:r w:rsidR="00577447">
        <w:t xml:space="preserve">licenses no </w:t>
      </w:r>
      <w:r w:rsidR="003B7422">
        <w:t xml:space="preserve">objection to our ideal state, which </w:t>
      </w:r>
      <w:r>
        <w:t xml:space="preserve">serves </w:t>
      </w:r>
      <w:r w:rsidR="0079070A">
        <w:t xml:space="preserve">the public interest, </w:t>
      </w:r>
      <w:r>
        <w:t>making</w:t>
      </w:r>
      <w:r w:rsidR="003B7422">
        <w:t xml:space="preserve"> everyone’s choice situation as good as it can, compatibly with fairness to othe</w:t>
      </w:r>
      <w:r w:rsidR="00800EA3">
        <w:t xml:space="preserve">rs.  </w:t>
      </w:r>
    </w:p>
    <w:p w14:paraId="2FFFC6E0" w14:textId="40DB8FF0" w:rsidR="000052BB" w:rsidRDefault="003D2593" w:rsidP="00BF3E0A">
      <w:pPr>
        <w:spacing w:line="480" w:lineRule="auto"/>
        <w:ind w:firstLine="720"/>
        <w:rPr>
          <w:rFonts w:ascii="Times New Roman" w:hAnsi="Times New Roman" w:cs="Times New Roman"/>
        </w:rPr>
      </w:pPr>
      <w:r>
        <w:t xml:space="preserve">This is not to deny that the fact that the state threatens </w:t>
      </w:r>
      <w:proofErr w:type="gramStart"/>
      <w:r>
        <w:t>those subject</w:t>
      </w:r>
      <w:proofErr w:type="gramEnd"/>
      <w:r>
        <w:t xml:space="preserve"> to it points to a genuine complaint against the state.  It is to observe, instead, that it is difficult to say what it is, and that an answer eludes us, so long as we look for it in a complaint that one individual might have against another, were they to stumble on one another </w:t>
      </w:r>
      <w:r w:rsidR="00194FD9">
        <w:t>on the primordial heath</w:t>
      </w:r>
      <w:r>
        <w:t xml:space="preserve">. </w:t>
      </w:r>
      <w:r w:rsidR="002054DE">
        <w:t xml:space="preserve"> </w:t>
      </w:r>
      <w:r w:rsidR="00800EA3">
        <w:t>But, as I said, these remarks anticipate what is to come.  W</w:t>
      </w:r>
      <w:r w:rsidR="00AB5439">
        <w:t>e are getting ahead of ourselves.</w:t>
      </w:r>
    </w:p>
    <w:p w14:paraId="0E0961D1" w14:textId="77777777" w:rsidR="000052BB" w:rsidRDefault="000052BB" w:rsidP="00BF3E0A">
      <w:pPr>
        <w:spacing w:line="480" w:lineRule="auto"/>
        <w:ind w:firstLine="720"/>
        <w:rPr>
          <w:rFonts w:ascii="Times New Roman" w:hAnsi="Times New Roman" w:cs="Times New Roman"/>
        </w:rPr>
      </w:pPr>
    </w:p>
    <w:p w14:paraId="18FA3597" w14:textId="77777777" w:rsidR="000052BB" w:rsidRPr="00787AAD" w:rsidRDefault="000052BB" w:rsidP="00BF3E0A">
      <w:pPr>
        <w:spacing w:line="480" w:lineRule="auto"/>
        <w:ind w:firstLine="720"/>
        <w:rPr>
          <w:rFonts w:ascii="Times New Roman" w:hAnsi="Times New Roman" w:cs="Times New Roman"/>
        </w:rPr>
        <w:sectPr w:rsidR="000052BB" w:rsidRPr="00787AAD" w:rsidSect="00BF3E0A">
          <w:pgSz w:w="12240" w:h="15840"/>
          <w:pgMar w:top="1440" w:right="1440" w:bottom="1440" w:left="1440" w:header="720" w:footer="720" w:gutter="0"/>
          <w:cols w:space="720"/>
          <w:docGrid w:linePitch="326"/>
        </w:sectPr>
      </w:pPr>
    </w:p>
    <w:p w14:paraId="769FEBEB" w14:textId="092E5E96" w:rsidR="00845B3B" w:rsidRPr="0059233E" w:rsidRDefault="00044FE4" w:rsidP="0059233E">
      <w:pPr>
        <w:pStyle w:val="Heading2"/>
        <w:spacing w:line="480" w:lineRule="auto"/>
        <w:ind w:left="0" w:firstLine="0"/>
        <w:jc w:val="center"/>
      </w:pPr>
      <w:bookmarkStart w:id="95" w:name="_Toc61099552"/>
      <w:r>
        <w:lastRenderedPageBreak/>
        <w:t xml:space="preserve">From </w:t>
      </w:r>
      <w:r w:rsidR="00E33B55">
        <w:t xml:space="preserve">the </w:t>
      </w:r>
      <w:r>
        <w:t xml:space="preserve">Inheritance </w:t>
      </w:r>
      <w:r w:rsidR="00E33B55">
        <w:t xml:space="preserve">Principle </w:t>
      </w:r>
      <w:r>
        <w:t>to</w:t>
      </w:r>
      <w:r w:rsidR="003408F5">
        <w:t xml:space="preserve"> </w:t>
      </w:r>
      <w:r w:rsidR="00E33B55">
        <w:t xml:space="preserve">the </w:t>
      </w:r>
      <w:r w:rsidR="00845B3B" w:rsidRPr="00787AAD">
        <w:t>Risk</w:t>
      </w:r>
      <w:r w:rsidR="003408F5">
        <w:t xml:space="preserve"> and Fear</w:t>
      </w:r>
      <w:r w:rsidR="00E33B55">
        <w:t xml:space="preserve"> Principles</w:t>
      </w:r>
      <w:bookmarkEnd w:id="95"/>
    </w:p>
    <w:p w14:paraId="7BBEF39E" w14:textId="52EF5457" w:rsidR="00BF4941" w:rsidRPr="008C676C" w:rsidRDefault="00845B3B" w:rsidP="0059233E">
      <w:pPr>
        <w:spacing w:line="480" w:lineRule="auto"/>
        <w:ind w:firstLine="720"/>
      </w:pPr>
      <w:r w:rsidRPr="008C676C">
        <w:t xml:space="preserve">So, </w:t>
      </w:r>
      <w:r w:rsidR="0063632D">
        <w:t xml:space="preserve">when and </w:t>
      </w:r>
      <w:r w:rsidRPr="008C676C">
        <w:t xml:space="preserve">why does </w:t>
      </w:r>
      <w:proofErr w:type="spellStart"/>
      <w:r w:rsidR="00841982">
        <w:t>Hablo</w:t>
      </w:r>
      <w:proofErr w:type="spellEnd"/>
      <w:r w:rsidRPr="008C676C">
        <w:t xml:space="preserve"> wrong </w:t>
      </w:r>
      <w:proofErr w:type="spellStart"/>
      <w:r w:rsidR="00841982">
        <w:t>Audito</w:t>
      </w:r>
      <w:proofErr w:type="spellEnd"/>
      <w:r w:rsidR="00841982">
        <w:t xml:space="preserve"> by </w:t>
      </w:r>
      <w:r w:rsidRPr="008C676C">
        <w:t>condition</w:t>
      </w:r>
      <w:r w:rsidR="00841982">
        <w:t xml:space="preserve">ing or announcing </w:t>
      </w:r>
      <w:r w:rsidRPr="008C676C">
        <w:t xml:space="preserve">a response to </w:t>
      </w:r>
      <w:proofErr w:type="spellStart"/>
      <w:r w:rsidR="00841982">
        <w:t>Audito’s</w:t>
      </w:r>
      <w:proofErr w:type="spellEnd"/>
      <w:r w:rsidR="00841982">
        <w:t xml:space="preserve"> </w:t>
      </w:r>
      <w:r w:rsidRPr="008C676C">
        <w:t xml:space="preserve">choice?  Many </w:t>
      </w:r>
      <w:r w:rsidR="00363046">
        <w:t xml:space="preserve">are drawn to </w:t>
      </w:r>
      <w:r w:rsidRPr="008C676C">
        <w:t>a simple answer:</w:t>
      </w:r>
    </w:p>
    <w:p w14:paraId="6794F5CC" w14:textId="41206D53" w:rsidR="00BF4941" w:rsidRPr="008C676C" w:rsidRDefault="00E33B55" w:rsidP="0059233E">
      <w:pPr>
        <w:spacing w:line="480" w:lineRule="auto"/>
        <w:ind w:left="720"/>
      </w:pPr>
      <w:r>
        <w:rPr>
          <w:i/>
        </w:rPr>
        <w:t xml:space="preserve">The </w:t>
      </w:r>
      <w:r w:rsidR="00845B3B" w:rsidRPr="008C676C">
        <w:rPr>
          <w:i/>
        </w:rPr>
        <w:t>Inheritance</w:t>
      </w:r>
      <w:r>
        <w:rPr>
          <w:i/>
        </w:rPr>
        <w:t xml:space="preserve"> Principle</w:t>
      </w:r>
      <w:r w:rsidR="00845B3B" w:rsidRPr="008C676C">
        <w:rPr>
          <w:i/>
        </w:rPr>
        <w:t>:</w:t>
      </w:r>
      <w:r w:rsidR="00845B3B" w:rsidRPr="00787AAD">
        <w:rPr>
          <w:rFonts w:ascii="Times New Roman" w:hAnsi="Times New Roman" w:cs="Times New Roman"/>
        </w:rPr>
        <w:t xml:space="preserve"> </w:t>
      </w:r>
      <w:proofErr w:type="spellStart"/>
      <w:r w:rsidR="00845B3B" w:rsidRPr="008C676C">
        <w:t>Hablo’s</w:t>
      </w:r>
      <w:proofErr w:type="spellEnd"/>
      <w:r w:rsidR="00845B3B" w:rsidRPr="008C676C">
        <w:t xml:space="preserve"> conditioning or announcing a response to </w:t>
      </w:r>
      <w:proofErr w:type="spellStart"/>
      <w:r w:rsidR="00845B3B" w:rsidRPr="008C676C">
        <w:t>Audito’s</w:t>
      </w:r>
      <w:proofErr w:type="spellEnd"/>
      <w:r w:rsidR="00845B3B" w:rsidRPr="008C676C">
        <w:t xml:space="preserve"> choice wrongs him when and because the response itself</w:t>
      </w:r>
      <w:r>
        <w:t xml:space="preserve">—that is, </w:t>
      </w:r>
      <w:r w:rsidR="00845B3B" w:rsidRPr="008C676C">
        <w:t xml:space="preserve">either Sticking when </w:t>
      </w:r>
      <w:proofErr w:type="spellStart"/>
      <w:r w:rsidR="00845B3B" w:rsidRPr="008C676C">
        <w:t>Audito</w:t>
      </w:r>
      <w:proofErr w:type="spellEnd"/>
      <w:r w:rsidR="00845B3B" w:rsidRPr="008C676C">
        <w:t xml:space="preserve"> does not Obey or </w:t>
      </w:r>
      <w:proofErr w:type="spellStart"/>
      <w:r w:rsidR="00845B3B" w:rsidRPr="008C676C">
        <w:t>Carroting</w:t>
      </w:r>
      <w:proofErr w:type="spellEnd"/>
      <w:r w:rsidR="00845B3B" w:rsidRPr="008C676C">
        <w:t xml:space="preserve"> when </w:t>
      </w:r>
      <w:proofErr w:type="spellStart"/>
      <w:r w:rsidR="00845B3B" w:rsidRPr="008C676C">
        <w:t>Audito</w:t>
      </w:r>
      <w:proofErr w:type="spellEnd"/>
      <w:r w:rsidR="00845B3B" w:rsidRPr="008C676C">
        <w:t xml:space="preserve"> Obeys</w:t>
      </w:r>
      <w:r>
        <w:t>—</w:t>
      </w:r>
      <w:r w:rsidR="00845B3B" w:rsidRPr="008C676C">
        <w:t xml:space="preserve">would wrong him (at least suggested by </w:t>
      </w:r>
      <w:proofErr w:type="spellStart"/>
      <w:r w:rsidR="00845B3B" w:rsidRPr="008C676C">
        <w:t>Haksar</w:t>
      </w:r>
      <w:proofErr w:type="spellEnd"/>
      <w:r w:rsidR="00845B3B" w:rsidRPr="008C676C">
        <w:t xml:space="preserve"> 1976; Murphy 1980</w:t>
      </w:r>
      <w:r w:rsidR="00DC5603">
        <w:t xml:space="preserve">, </w:t>
      </w:r>
      <w:r w:rsidR="00845B3B" w:rsidRPr="008C676C">
        <w:t xml:space="preserve">22; </w:t>
      </w:r>
      <w:r w:rsidR="00800EA3" w:rsidRPr="008C676C">
        <w:t xml:space="preserve">Berman 1998, 2002, 2011; </w:t>
      </w:r>
      <w:r w:rsidR="00845B3B" w:rsidRPr="008C676C">
        <w:t>Scanlon 2008</w:t>
      </w:r>
      <w:r w:rsidR="00DC5603">
        <w:t>,</w:t>
      </w:r>
      <w:r w:rsidR="00845B3B" w:rsidRPr="008C676C">
        <w:t xml:space="preserve"> 76; Shaw 2012</w:t>
      </w:r>
      <w:r w:rsidR="00DC5603">
        <w:t xml:space="preserve">, </w:t>
      </w:r>
      <w:r w:rsidR="00845B3B" w:rsidRPr="008C676C">
        <w:t xml:space="preserve">168; White </w:t>
      </w:r>
      <w:r w:rsidR="007B7AAF">
        <w:t>2017</w:t>
      </w:r>
      <w:r w:rsidR="00845B3B" w:rsidRPr="008C676C">
        <w:t>).</w:t>
      </w:r>
    </w:p>
    <w:p w14:paraId="636457D8" w14:textId="4A23A40C" w:rsidR="00845B3B" w:rsidRPr="008C676C" w:rsidRDefault="00845B3B" w:rsidP="0059233E">
      <w:pPr>
        <w:spacing w:line="480" w:lineRule="auto"/>
      </w:pPr>
      <w:r w:rsidRPr="008C676C">
        <w:t xml:space="preserve">Thus, </w:t>
      </w:r>
      <w:proofErr w:type="spellStart"/>
      <w:r w:rsidRPr="008C676C">
        <w:t>McGer’s</w:t>
      </w:r>
      <w:proofErr w:type="spellEnd"/>
      <w:r w:rsidRPr="008C676C">
        <w:t xml:space="preserve"> conditioning and announcing to McGee, “Your money or your life,” wrong</w:t>
      </w:r>
      <w:r w:rsidR="00F001C2">
        <w:t>s McGee</w:t>
      </w:r>
      <w:r w:rsidRPr="008C676C">
        <w:t xml:space="preserve"> at least because it would wrong McGee to take McGee’s life if he does not surrender the money</w:t>
      </w:r>
      <w:r w:rsidR="00E33B55">
        <w:t xml:space="preserve">—that is, </w:t>
      </w:r>
      <w:r w:rsidRPr="008C676C">
        <w:t xml:space="preserve">to Stick if he does not Obey.  </w:t>
      </w:r>
    </w:p>
    <w:p w14:paraId="3D2BD966" w14:textId="54593075" w:rsidR="00845B3B" w:rsidRPr="008C676C" w:rsidRDefault="00845B3B" w:rsidP="0059233E">
      <w:pPr>
        <w:spacing w:line="480" w:lineRule="auto"/>
        <w:ind w:firstLine="720"/>
      </w:pPr>
      <w:r w:rsidRPr="008C676C">
        <w:t xml:space="preserve">Note that </w:t>
      </w:r>
      <w:proofErr w:type="spellStart"/>
      <w:r w:rsidRPr="008C676C">
        <w:t>McGer’s</w:t>
      </w:r>
      <w:proofErr w:type="spellEnd"/>
      <w:r w:rsidRPr="008C676C">
        <w:t xml:space="preserve"> conditioning and announcing may also wrong</w:t>
      </w:r>
      <w:r w:rsidR="00F001C2">
        <w:t xml:space="preserve"> McGee</w:t>
      </w:r>
      <w:r w:rsidRPr="008C676C">
        <w:t xml:space="preserve">, according to </w:t>
      </w:r>
      <w:r w:rsidR="00E33B55">
        <w:t>the Inheritance Principle</w:t>
      </w:r>
      <w:r w:rsidRPr="008C676C">
        <w:t xml:space="preserve">, because it would wrong McGee </w:t>
      </w:r>
      <w:r w:rsidR="00F001C2">
        <w:t xml:space="preserve">to </w:t>
      </w:r>
      <w:r w:rsidRPr="008C676C">
        <w:t xml:space="preserve">take his money </w:t>
      </w:r>
      <w:r w:rsidR="00CD0348">
        <w:t xml:space="preserve">(even while letting McGee live) </w:t>
      </w:r>
      <w:r w:rsidRPr="008C676C">
        <w:t>if McGee does surrender it (</w:t>
      </w:r>
      <w:proofErr w:type="gramStart"/>
      <w:r w:rsidRPr="008C676C">
        <w:t>i.e.</w:t>
      </w:r>
      <w:proofErr w:type="gramEnd"/>
      <w:r w:rsidRPr="008C676C">
        <w:t xml:space="preserve"> to Carrot if he does Obey).  McGee’s consent to transfer the money under such a threat may not be valid, because of a “value-of-compliance effect,” of a kind to be described </w:t>
      </w:r>
      <w:r w:rsidR="006C68FE">
        <w:t xml:space="preserve">in </w:t>
      </w:r>
      <w:r w:rsidR="008B4ECA">
        <w:t>S</w:t>
      </w:r>
      <w:r w:rsidR="006C68FE">
        <w:t xml:space="preserve">ection </w:t>
      </w:r>
      <w:r w:rsidR="00E158AE">
        <w:fldChar w:fldCharType="begin"/>
      </w:r>
      <w:r w:rsidR="00E158AE">
        <w:instrText xml:space="preserve"> REF _Ref14672344 \r </w:instrText>
      </w:r>
      <w:r w:rsidR="00E158AE">
        <w:fldChar w:fldCharType="separate"/>
      </w:r>
      <w:r w:rsidR="0027255C">
        <w:t>3.5</w:t>
      </w:r>
      <w:r w:rsidR="00E158AE">
        <w:fldChar w:fldCharType="end"/>
      </w:r>
      <w:r w:rsidR="00287DA0">
        <w:t xml:space="preserve"> </w:t>
      </w:r>
      <w:r w:rsidR="006C68FE">
        <w:t xml:space="preserve">and then again in </w:t>
      </w:r>
      <w:r w:rsidR="00287DA0">
        <w:t>S</w:t>
      </w:r>
      <w:r w:rsidR="006C68FE">
        <w:t>ection</w:t>
      </w:r>
      <w:r w:rsidR="00287DA0">
        <w:t xml:space="preserve"> </w:t>
      </w:r>
      <w:r w:rsidR="00E158AE">
        <w:fldChar w:fldCharType="begin"/>
      </w:r>
      <w:r w:rsidR="00E158AE">
        <w:instrText xml:space="preserve"> REF _Ref14609530 \r </w:instrText>
      </w:r>
      <w:r w:rsidR="00E158AE">
        <w:fldChar w:fldCharType="separate"/>
      </w:r>
      <w:r w:rsidR="0027255C">
        <w:t>18.3</w:t>
      </w:r>
      <w:r w:rsidR="00E158AE">
        <w:fldChar w:fldCharType="end"/>
      </w:r>
      <w:r w:rsidRPr="008C676C">
        <w:t xml:space="preserve">.  So, </w:t>
      </w:r>
      <w:proofErr w:type="spellStart"/>
      <w:r w:rsidRPr="008C676C">
        <w:t>McGer’s</w:t>
      </w:r>
      <w:proofErr w:type="spellEnd"/>
      <w:r w:rsidRPr="008C676C">
        <w:t xml:space="preserve"> taking the money may be theft.  Other paradigmatic</w:t>
      </w:r>
      <w:r w:rsidR="007B68D8">
        <w:t>ally</w:t>
      </w:r>
      <w:r w:rsidRPr="008C676C">
        <w:t xml:space="preserve"> wrongful threats, such as threats used to commit sexual assault, have this same structure.  </w:t>
      </w:r>
      <w:proofErr w:type="spellStart"/>
      <w:r w:rsidR="00363046">
        <w:t>Hablo’s</w:t>
      </w:r>
      <w:proofErr w:type="spellEnd"/>
      <w:r w:rsidR="00363046">
        <w:t xml:space="preserve"> </w:t>
      </w:r>
      <w:proofErr w:type="spellStart"/>
      <w:r w:rsidRPr="008C676C">
        <w:t>Carroting</w:t>
      </w:r>
      <w:proofErr w:type="spellEnd"/>
      <w:r w:rsidRPr="008C676C">
        <w:t xml:space="preserve"> involves doing something to </w:t>
      </w:r>
      <w:proofErr w:type="spellStart"/>
      <w:r w:rsidRPr="008C676C">
        <w:t>Audito</w:t>
      </w:r>
      <w:proofErr w:type="spellEnd"/>
      <w:r w:rsidRPr="008C676C">
        <w:t xml:space="preserve"> that wrongs him unless he validly consents, and yet the conditioning and announcing itself invalidates his consent.  Let us bracket, however, the possibility that the response that wrongs McGee is </w:t>
      </w:r>
      <w:proofErr w:type="spellStart"/>
      <w:r w:rsidRPr="008C676C">
        <w:t>Carroting</w:t>
      </w:r>
      <w:proofErr w:type="spellEnd"/>
      <w:r w:rsidRPr="008C676C">
        <w:t xml:space="preserve"> without McGee’s valid </w:t>
      </w:r>
      <w:proofErr w:type="gramStart"/>
      <w:r w:rsidRPr="008C676C">
        <w:t>consent, and</w:t>
      </w:r>
      <w:proofErr w:type="gramEnd"/>
      <w:r w:rsidRPr="008C676C">
        <w:t xml:space="preserve"> suppose that the only response that wrongs McGee is Sticking: i.e., killing McGee.  If you like, imagine that </w:t>
      </w:r>
      <w:proofErr w:type="spellStart"/>
      <w:r w:rsidRPr="008C676C">
        <w:lastRenderedPageBreak/>
        <w:t>McGer</w:t>
      </w:r>
      <w:proofErr w:type="spellEnd"/>
      <w:r w:rsidRPr="008C676C">
        <w:t xml:space="preserve"> demands not that McGee give him money, but instead that McGee twiddle </w:t>
      </w:r>
      <w:r w:rsidR="00A7160D">
        <w:t>his thumbs for a count of three.</w:t>
      </w:r>
    </w:p>
    <w:p w14:paraId="3B2DCE34" w14:textId="28848AC7" w:rsidR="00845B3B" w:rsidRPr="0059233E" w:rsidRDefault="00A7160D" w:rsidP="0059233E">
      <w:pPr>
        <w:spacing w:line="480" w:lineRule="auto"/>
        <w:ind w:firstLine="720"/>
        <w:rPr>
          <w:iCs/>
        </w:rPr>
      </w:pPr>
      <w:r>
        <w:t>Now, i</w:t>
      </w:r>
      <w:r w:rsidR="00845B3B" w:rsidRPr="008C676C">
        <w:t xml:space="preserve">f </w:t>
      </w:r>
      <w:r w:rsidR="00E33B55">
        <w:t>the Inheritance Principle</w:t>
      </w:r>
      <w:r w:rsidR="00845B3B" w:rsidRPr="008C676C">
        <w:t xml:space="preserve"> were the whole story, we would be home free.  For we </w:t>
      </w:r>
      <w:r w:rsidR="00CD0348">
        <w:t xml:space="preserve">concluded in the previous chapter </w:t>
      </w:r>
      <w:r w:rsidR="00845B3B" w:rsidRPr="008C676C">
        <w:t xml:space="preserve">that the state does not wrong people by </w:t>
      </w:r>
      <w:r w:rsidR="00845B3B" w:rsidRPr="00E33B55">
        <w:rPr>
          <w:iCs/>
        </w:rPr>
        <w:t>following through</w:t>
      </w:r>
      <w:r w:rsidR="0049580E" w:rsidRPr="00E33B55">
        <w:rPr>
          <w:iCs/>
        </w:rPr>
        <w:t xml:space="preserve"> on </w:t>
      </w:r>
      <w:r w:rsidR="00CD0348" w:rsidRPr="00E33B55">
        <w:rPr>
          <w:iCs/>
        </w:rPr>
        <w:t xml:space="preserve">its </w:t>
      </w:r>
      <w:r w:rsidR="0049580E" w:rsidRPr="00E33B55">
        <w:rPr>
          <w:iCs/>
        </w:rPr>
        <w:t>threats</w:t>
      </w:r>
      <w:r w:rsidR="00845B3B" w:rsidRPr="00E33B55">
        <w:rPr>
          <w:iCs/>
        </w:rPr>
        <w:t xml:space="preserve">.  So, for all that </w:t>
      </w:r>
      <w:r w:rsidR="00E33B55">
        <w:rPr>
          <w:iCs/>
        </w:rPr>
        <w:t>the Inheritance Principle</w:t>
      </w:r>
      <w:r w:rsidR="00845B3B" w:rsidRPr="00E33B55">
        <w:rPr>
          <w:iCs/>
        </w:rPr>
        <w:t xml:space="preserve"> tells us, the state does not wrong people by threatening to follow through.</w:t>
      </w:r>
      <w:r w:rsidR="00E33B55">
        <w:rPr>
          <w:iCs/>
        </w:rPr>
        <w:t xml:space="preserve">  </w:t>
      </w:r>
      <w:r w:rsidR="00845B3B" w:rsidRPr="008C676C">
        <w:t xml:space="preserve">However, there are counterexamples to </w:t>
      </w:r>
      <w:r w:rsidR="00E33B55">
        <w:t>the Inheritance Principle</w:t>
      </w:r>
      <w:r w:rsidR="00845B3B" w:rsidRPr="008C676C">
        <w:t xml:space="preserve">.  First, some announcements of </w:t>
      </w:r>
      <w:proofErr w:type="spellStart"/>
      <w:r w:rsidR="00845B3B" w:rsidRPr="008C676C">
        <w:t>wrongings</w:t>
      </w:r>
      <w:proofErr w:type="spellEnd"/>
      <w:r w:rsidR="00845B3B" w:rsidRPr="008C676C">
        <w:t xml:space="preserve"> don’t wrong.  If, i</w:t>
      </w:r>
      <w:r w:rsidR="00E33B55">
        <w:t xml:space="preserve">n </w:t>
      </w:r>
      <w:r w:rsidR="00845B3B" w:rsidRPr="008C676C">
        <w:rPr>
          <w:i/>
        </w:rPr>
        <w:t>Akratic Warning</w:t>
      </w:r>
      <w:r w:rsidR="00845B3B" w:rsidRPr="008C676C">
        <w:t xml:space="preserve">, King Fuse the Short can’t control himself, and His Majesty, Fuse, will wrongfully thrash Jester if Jester does not put a cork in it, and His Majesty wishes to keep Jester safe, His Majesty </w:t>
      </w:r>
      <w:r w:rsidR="001C431D">
        <w:t xml:space="preserve">does not wrong </w:t>
      </w:r>
      <w:r w:rsidR="00845B3B" w:rsidRPr="008C676C">
        <w:t xml:space="preserve">Jester </w:t>
      </w:r>
      <w:r w:rsidR="001C431D">
        <w:t xml:space="preserve">by warning him of </w:t>
      </w:r>
      <w:r w:rsidR="00845B3B" w:rsidRPr="008C676C">
        <w:t>this (Julius 2013</w:t>
      </w:r>
      <w:r w:rsidR="00DC5603">
        <w:t xml:space="preserve">, </w:t>
      </w:r>
      <w:r w:rsidR="00845B3B" w:rsidRPr="008C676C">
        <w:t>362, with names and stations added</w:t>
      </w:r>
      <w:r w:rsidR="00FD5AE0">
        <w:t xml:space="preserve">; compare Cohen’s </w:t>
      </w:r>
      <w:r w:rsidR="00DC5603">
        <w:t>(</w:t>
      </w:r>
      <w:r w:rsidR="00FD5AE0">
        <w:t>2008</w:t>
      </w:r>
      <w:r w:rsidR="00DC5603">
        <w:t>,</w:t>
      </w:r>
      <w:r w:rsidR="00FD5AE0">
        <w:t xml:space="preserve"> 40</w:t>
      </w:r>
      <w:r w:rsidR="00DC5603">
        <w:t>)</w:t>
      </w:r>
      <w:r w:rsidR="00FD5AE0">
        <w:t xml:space="preserve"> “schizoid kidnapper”</w:t>
      </w:r>
      <w:r w:rsidR="00845B3B" w:rsidRPr="008C676C">
        <w:t>).</w:t>
      </w:r>
      <w:r w:rsidR="00845B3B" w:rsidRPr="00787AAD">
        <w:t xml:space="preserve">  </w:t>
      </w:r>
      <w:r w:rsidR="00845B3B" w:rsidRPr="008C676C">
        <w:t xml:space="preserve">Second, even some conditionings of </w:t>
      </w:r>
      <w:proofErr w:type="spellStart"/>
      <w:r w:rsidR="00845B3B" w:rsidRPr="008C676C">
        <w:t>wrongings</w:t>
      </w:r>
      <w:proofErr w:type="spellEnd"/>
      <w:r w:rsidR="00845B3B" w:rsidRPr="008C676C">
        <w:t xml:space="preserve"> don’t wrong.  In </w:t>
      </w:r>
      <w:r w:rsidR="00845B3B" w:rsidRPr="008C676C">
        <w:rPr>
          <w:i/>
        </w:rPr>
        <w:t>Wrongful Retaliation</w:t>
      </w:r>
      <w:r w:rsidR="00845B3B" w:rsidRPr="008C676C">
        <w:t xml:space="preserve">, </w:t>
      </w:r>
      <w:proofErr w:type="spellStart"/>
      <w:r w:rsidR="00845B3B" w:rsidRPr="008C676C">
        <w:t>Capitalia</w:t>
      </w:r>
      <w:proofErr w:type="spellEnd"/>
      <w:r w:rsidR="00845B3B" w:rsidRPr="008C676C">
        <w:t xml:space="preserve">, left with no other recourse, may permissibly </w:t>
      </w:r>
      <w:r w:rsidR="00595C42">
        <w:t xml:space="preserve">condition—so long as it also </w:t>
      </w:r>
      <w:proofErr w:type="gramStart"/>
      <w:r w:rsidR="00595C42">
        <w:t>announces!—</w:t>
      </w:r>
      <w:proofErr w:type="gramEnd"/>
      <w:r w:rsidR="00845B3B" w:rsidRPr="008C676C">
        <w:t xml:space="preserve">nuclear retaliation in response to a first strike by </w:t>
      </w:r>
      <w:proofErr w:type="spellStart"/>
      <w:r w:rsidR="00845B3B" w:rsidRPr="008C676C">
        <w:t>Communia</w:t>
      </w:r>
      <w:proofErr w:type="spellEnd"/>
      <w:r w:rsidR="00845B3B" w:rsidRPr="008C676C">
        <w:t xml:space="preserve"> (and vice-versa).  However, to follow through on this threat would be, if not the gravest wrong ever, the clear runner-up (Berman 2011). </w:t>
      </w:r>
    </w:p>
    <w:p w14:paraId="1F5E806F" w14:textId="5B262021" w:rsidR="008910D6" w:rsidRPr="008C676C" w:rsidRDefault="0080485B" w:rsidP="0059233E">
      <w:pPr>
        <w:spacing w:line="480" w:lineRule="auto"/>
        <w:ind w:firstLine="720"/>
      </w:pPr>
      <w:r>
        <w:t>At any rate, e</w:t>
      </w:r>
      <w:r w:rsidR="00363046">
        <w:t xml:space="preserve">ven before we </w:t>
      </w:r>
      <w:r w:rsidR="00A23953">
        <w:t>encountered</w:t>
      </w:r>
      <w:r w:rsidR="00363046">
        <w:t xml:space="preserve"> these counterexamples, </w:t>
      </w:r>
      <w:r w:rsidR="00E33B55">
        <w:t>the Inheritance Principle</w:t>
      </w:r>
      <w:r w:rsidR="00EC7D58">
        <w:t xml:space="preserve"> </w:t>
      </w:r>
      <w:r w:rsidR="00363046">
        <w:t xml:space="preserve">should have called out </w:t>
      </w:r>
      <w:r w:rsidR="00A23953">
        <w:t xml:space="preserve">to us </w:t>
      </w:r>
      <w:r w:rsidR="00363046">
        <w:t xml:space="preserve">for </w:t>
      </w:r>
      <w:r w:rsidR="00EC7D58">
        <w:t>explanation.</w:t>
      </w:r>
      <w:r w:rsidR="00845B3B" w:rsidRPr="008C676C">
        <w:t xml:space="preserve">  Why should a </w:t>
      </w:r>
      <w:r w:rsidR="00363046">
        <w:t xml:space="preserve">threat </w:t>
      </w:r>
      <w:r w:rsidR="00845B3B" w:rsidRPr="008C676C">
        <w:t xml:space="preserve">to wrong someone itself wrong him?  </w:t>
      </w:r>
      <w:r w:rsidR="00363046" w:rsidRPr="00E33B55">
        <w:t xml:space="preserve">One thought is that </w:t>
      </w:r>
      <w:proofErr w:type="spellStart"/>
      <w:r w:rsidR="00C63E0A" w:rsidRPr="00E33B55">
        <w:t>McGer’s</w:t>
      </w:r>
      <w:proofErr w:type="spellEnd"/>
      <w:r w:rsidR="00C63E0A" w:rsidRPr="00E33B55">
        <w:t xml:space="preserve"> </w:t>
      </w:r>
      <w:r w:rsidR="00EC7D58" w:rsidRPr="00E33B55">
        <w:t xml:space="preserve">conditioning to wrong </w:t>
      </w:r>
      <w:r w:rsidR="00C63E0A" w:rsidRPr="00E33B55">
        <w:t xml:space="preserve">McGee </w:t>
      </w:r>
      <w:r w:rsidR="00363046" w:rsidRPr="00E33B55">
        <w:t xml:space="preserve">can </w:t>
      </w:r>
      <w:r w:rsidR="00C63E0A" w:rsidRPr="00E33B55">
        <w:t xml:space="preserve">itself </w:t>
      </w:r>
      <w:r w:rsidR="00363046" w:rsidRPr="00E33B55">
        <w:t>wrong</w:t>
      </w:r>
      <w:r w:rsidR="00EC7D58" w:rsidRPr="00E33B55">
        <w:t xml:space="preserve"> McGee by making</w:t>
      </w:r>
      <w:r w:rsidR="00845B3B" w:rsidRPr="00E33B55">
        <w:t xml:space="preserve"> </w:t>
      </w:r>
      <w:r w:rsidR="00EC7D58" w:rsidRPr="00E33B55">
        <w:t xml:space="preserve">it </w:t>
      </w:r>
      <w:r w:rsidR="00845B3B" w:rsidRPr="00E33B55">
        <w:t>more likely</w:t>
      </w:r>
      <w:r w:rsidR="00EC7D58" w:rsidRPr="00E33B55">
        <w:t xml:space="preserve"> that </w:t>
      </w:r>
      <w:proofErr w:type="spellStart"/>
      <w:r w:rsidR="00EC7D58" w:rsidRPr="00E33B55">
        <w:t>McGer</w:t>
      </w:r>
      <w:proofErr w:type="spellEnd"/>
      <w:r w:rsidR="00EC7D58" w:rsidRPr="00E33B55">
        <w:t xml:space="preserve"> wrongs </w:t>
      </w:r>
      <w:r w:rsidR="00C63E0A" w:rsidRPr="00E33B55">
        <w:t>McGee</w:t>
      </w:r>
      <w:r w:rsidR="00EC7D58" w:rsidRPr="00E33B55">
        <w:t xml:space="preserve">.  </w:t>
      </w:r>
      <w:r w:rsidR="00363046" w:rsidRPr="00E33B55">
        <w:t xml:space="preserve">However, this thought </w:t>
      </w:r>
      <w:r w:rsidR="00845B3B" w:rsidRPr="00E33B55">
        <w:t>support</w:t>
      </w:r>
      <w:r w:rsidR="00363046" w:rsidRPr="00E33B55">
        <w:t>s</w:t>
      </w:r>
      <w:r w:rsidR="00845B3B" w:rsidRPr="00E33B55">
        <w:t xml:space="preserve"> not </w:t>
      </w:r>
      <w:r w:rsidR="00E33B55">
        <w:t>the Inheritance Principle</w:t>
      </w:r>
      <w:r w:rsidR="00845B3B" w:rsidRPr="008C676C">
        <w:t>, but instead:</w:t>
      </w:r>
    </w:p>
    <w:p w14:paraId="1346BDA1" w14:textId="6526FFBA" w:rsidR="00845B3B" w:rsidRPr="008C676C" w:rsidRDefault="00E33B55" w:rsidP="0059233E">
      <w:pPr>
        <w:spacing w:line="480" w:lineRule="auto"/>
        <w:ind w:left="720"/>
      </w:pPr>
      <w:r>
        <w:rPr>
          <w:i/>
        </w:rPr>
        <w:t xml:space="preserve">The </w:t>
      </w:r>
      <w:r w:rsidR="00845B3B" w:rsidRPr="008C676C">
        <w:rPr>
          <w:i/>
        </w:rPr>
        <w:t>Risk</w:t>
      </w:r>
      <w:r>
        <w:rPr>
          <w:i/>
        </w:rPr>
        <w:t xml:space="preserve"> Principle</w:t>
      </w:r>
      <w:r w:rsidR="00845B3B" w:rsidRPr="008C676C">
        <w:t xml:space="preserve">: If </w:t>
      </w:r>
      <w:proofErr w:type="spellStart"/>
      <w:r w:rsidR="00845B3B" w:rsidRPr="008C676C">
        <w:t>Hablo</w:t>
      </w:r>
      <w:proofErr w:type="spellEnd"/>
      <w:r w:rsidR="00845B3B" w:rsidRPr="008C676C">
        <w:t xml:space="preserve"> would wrong </w:t>
      </w:r>
      <w:proofErr w:type="spellStart"/>
      <w:r w:rsidR="00845B3B" w:rsidRPr="008C676C">
        <w:t>Audito</w:t>
      </w:r>
      <w:proofErr w:type="spellEnd"/>
      <w:r w:rsidR="00845B3B" w:rsidRPr="008C676C">
        <w:t xml:space="preserve"> by Sticking, then </w:t>
      </w:r>
      <w:proofErr w:type="spellStart"/>
      <w:r w:rsidR="00845B3B" w:rsidRPr="008C676C">
        <w:t>Hablo</w:t>
      </w:r>
      <w:proofErr w:type="spellEnd"/>
      <w:r w:rsidR="00845B3B" w:rsidRPr="008C676C">
        <w:t>, for that reason, wrong</w:t>
      </w:r>
      <w:r w:rsidR="00896E82">
        <w:t>s</w:t>
      </w:r>
      <w:r w:rsidR="00845B3B" w:rsidRPr="008C676C">
        <w:t xml:space="preserve"> </w:t>
      </w:r>
      <w:proofErr w:type="spellStart"/>
      <w:r w:rsidR="00845B3B" w:rsidRPr="008C676C">
        <w:t>Audito</w:t>
      </w:r>
      <w:proofErr w:type="spellEnd"/>
      <w:r w:rsidR="00845B3B" w:rsidRPr="008C676C">
        <w:t xml:space="preserve"> by making it sufficiently likely that </w:t>
      </w:r>
      <w:proofErr w:type="spellStart"/>
      <w:r w:rsidR="00845B3B" w:rsidRPr="008C676C">
        <w:t>Hablo</w:t>
      </w:r>
      <w:proofErr w:type="spellEnd"/>
      <w:r w:rsidR="00845B3B" w:rsidRPr="008C676C">
        <w:t xml:space="preserve"> Sticks</w:t>
      </w:r>
      <w:r w:rsidR="00E8587C">
        <w:t xml:space="preserve">, which </w:t>
      </w:r>
      <w:proofErr w:type="spellStart"/>
      <w:r w:rsidR="00E8587C">
        <w:t>Hablo</w:t>
      </w:r>
      <w:proofErr w:type="spellEnd"/>
      <w:r w:rsidR="00E8587C">
        <w:t xml:space="preserve"> may do by conditioning to Stick</w:t>
      </w:r>
      <w:r w:rsidR="00845B3B" w:rsidRPr="008C676C">
        <w:t xml:space="preserve">.  </w:t>
      </w:r>
    </w:p>
    <w:p w14:paraId="03585423" w14:textId="60AB7C4F" w:rsidR="00845B3B" w:rsidRPr="00D347CE" w:rsidRDefault="00845B3B" w:rsidP="0059233E">
      <w:pPr>
        <w:spacing w:line="480" w:lineRule="auto"/>
      </w:pPr>
      <w:r w:rsidRPr="008C676C">
        <w:lastRenderedPageBreak/>
        <w:t xml:space="preserve">Wrongful Retaliation is no counterexample to </w:t>
      </w:r>
      <w:r w:rsidR="00444D1E">
        <w:t>the Risk Principle</w:t>
      </w:r>
      <w:r w:rsidRPr="008C676C">
        <w:t xml:space="preserve">.  If there is a good chance that </w:t>
      </w:r>
      <w:proofErr w:type="spellStart"/>
      <w:r w:rsidRPr="008C676C">
        <w:t>Communia</w:t>
      </w:r>
      <w:proofErr w:type="spellEnd"/>
      <w:r w:rsidRPr="008C676C">
        <w:t xml:space="preserve"> will attack no matter what, then it may well be wrong to condition retaliation, precisely because </w:t>
      </w:r>
      <w:proofErr w:type="spellStart"/>
      <w:r w:rsidRPr="008C676C">
        <w:t>Capitalia</w:t>
      </w:r>
      <w:proofErr w:type="spellEnd"/>
      <w:r w:rsidRPr="008C676C">
        <w:t xml:space="preserve"> makes it likely that it will do something wrong.</w:t>
      </w:r>
    </w:p>
    <w:p w14:paraId="353AEA1C" w14:textId="7FCCC211" w:rsidR="008910D6" w:rsidRPr="0059233E" w:rsidRDefault="00444D1E" w:rsidP="0059233E">
      <w:pPr>
        <w:spacing w:line="480" w:lineRule="auto"/>
        <w:ind w:firstLine="720"/>
        <w:rPr>
          <w:rFonts w:ascii="Times New Roman" w:hAnsi="Times New Roman" w:cs="Times New Roman"/>
        </w:rPr>
      </w:pPr>
      <w:r>
        <w:t xml:space="preserve">The </w:t>
      </w:r>
      <w:r w:rsidR="00595C42">
        <w:t>Risk</w:t>
      </w:r>
      <w:r w:rsidR="00496C90">
        <w:t xml:space="preserve"> </w:t>
      </w:r>
      <w:r>
        <w:t xml:space="preserve">Principle </w:t>
      </w:r>
      <w:r w:rsidR="00595C42">
        <w:t xml:space="preserve">says nothing about </w:t>
      </w:r>
      <w:r w:rsidR="00496C90">
        <w:t xml:space="preserve">why </w:t>
      </w:r>
      <w:r w:rsidR="00896E82" w:rsidRPr="00416AEF">
        <w:rPr>
          <w:iCs/>
        </w:rPr>
        <w:t>announcing</w:t>
      </w:r>
      <w:r w:rsidR="00896E82" w:rsidRPr="00896E82">
        <w:rPr>
          <w:i/>
        </w:rPr>
        <w:t xml:space="preserve"> </w:t>
      </w:r>
      <w:r w:rsidR="00896E82">
        <w:t xml:space="preserve">to wrong McGee </w:t>
      </w:r>
      <w:r w:rsidR="00595C42">
        <w:t xml:space="preserve">might </w:t>
      </w:r>
      <w:r w:rsidR="00496C90">
        <w:t>wrong McGee.</w:t>
      </w:r>
      <w:r w:rsidR="00896E82">
        <w:t xml:space="preserve">  </w:t>
      </w:r>
      <w:r w:rsidR="00EC7D58">
        <w:t>Scanlon (2008</w:t>
      </w:r>
      <w:r w:rsidR="00DC5603">
        <w:t>,</w:t>
      </w:r>
      <w:r w:rsidR="00EC7D58">
        <w:t xml:space="preserve"> 76) suggests </w:t>
      </w:r>
      <w:r w:rsidR="00845B3B" w:rsidRPr="00D347CE">
        <w:t xml:space="preserve">that </w:t>
      </w:r>
      <w:proofErr w:type="spellStart"/>
      <w:r w:rsidR="00EC7D58">
        <w:t>McGer</w:t>
      </w:r>
      <w:proofErr w:type="spellEnd"/>
      <w:r w:rsidR="00EC7D58">
        <w:t xml:space="preserve"> wrongs </w:t>
      </w:r>
      <w:r w:rsidR="00845B3B" w:rsidRPr="00D347CE">
        <w:t xml:space="preserve">McGee </w:t>
      </w:r>
      <w:r w:rsidR="00EC7D58">
        <w:t xml:space="preserve">by making McGee </w:t>
      </w:r>
      <w:r w:rsidR="00845B3B" w:rsidRPr="00D347CE">
        <w:rPr>
          <w:i/>
        </w:rPr>
        <w:t>fear</w:t>
      </w:r>
      <w:r w:rsidR="00845B3B" w:rsidRPr="00787AAD">
        <w:rPr>
          <w:rFonts w:ascii="Times New Roman" w:hAnsi="Times New Roman"/>
          <w:i/>
        </w:rPr>
        <w:t xml:space="preserve"> </w:t>
      </w:r>
      <w:r w:rsidR="00EC7D58">
        <w:t xml:space="preserve">that </w:t>
      </w:r>
      <w:proofErr w:type="spellStart"/>
      <w:r w:rsidR="00EC7D58">
        <w:t>McGer</w:t>
      </w:r>
      <w:proofErr w:type="spellEnd"/>
      <w:r w:rsidR="00EC7D58">
        <w:t xml:space="preserve"> will wrong him</w:t>
      </w:r>
      <w:r w:rsidR="00845B3B" w:rsidRPr="00D347CE">
        <w:t xml:space="preserve">. </w:t>
      </w:r>
      <w:r w:rsidR="004F0E17">
        <w:t xml:space="preserve"> </w:t>
      </w:r>
      <w:r w:rsidR="007D086F">
        <w:t xml:space="preserve">Perhaps the </w:t>
      </w:r>
      <w:r w:rsidR="006F18B8">
        <w:t>underlying principle is</w:t>
      </w:r>
      <w:r w:rsidR="007D086F">
        <w:t>:</w:t>
      </w:r>
    </w:p>
    <w:p w14:paraId="303412F5" w14:textId="26B6BA46" w:rsidR="008910D6" w:rsidRPr="00D347CE" w:rsidRDefault="00444D1E" w:rsidP="0059233E">
      <w:pPr>
        <w:spacing w:line="480" w:lineRule="auto"/>
        <w:ind w:left="720"/>
      </w:pPr>
      <w:r>
        <w:rPr>
          <w:i/>
        </w:rPr>
        <w:t xml:space="preserve">The </w:t>
      </w:r>
      <w:r w:rsidR="00845B3B" w:rsidRPr="00D347CE">
        <w:rPr>
          <w:i/>
        </w:rPr>
        <w:t>Fear</w:t>
      </w:r>
      <w:r>
        <w:rPr>
          <w:i/>
        </w:rPr>
        <w:t xml:space="preserve"> Principle</w:t>
      </w:r>
      <w:r w:rsidR="00845B3B" w:rsidRPr="00D347CE">
        <w:t xml:space="preserve">: </w:t>
      </w:r>
      <w:proofErr w:type="spellStart"/>
      <w:r w:rsidR="00845B3B" w:rsidRPr="00D347CE">
        <w:t>Hablo</w:t>
      </w:r>
      <w:proofErr w:type="spellEnd"/>
      <w:r w:rsidR="00845B3B" w:rsidRPr="00D347CE">
        <w:t xml:space="preserve"> </w:t>
      </w:r>
      <w:r w:rsidR="00896E82">
        <w:t xml:space="preserve">wrongs </w:t>
      </w:r>
      <w:proofErr w:type="spellStart"/>
      <w:r w:rsidR="00845B3B" w:rsidRPr="00D347CE">
        <w:t>Audito</w:t>
      </w:r>
      <w:proofErr w:type="spellEnd"/>
      <w:r w:rsidR="00845B3B" w:rsidRPr="00D347CE">
        <w:t xml:space="preserve"> by </w:t>
      </w:r>
      <w:r w:rsidR="00896E82">
        <w:t>causing</w:t>
      </w:r>
      <w:r w:rsidR="006F18B8">
        <w:t xml:space="preserve">, without </w:t>
      </w:r>
      <w:r w:rsidR="004F0E17">
        <w:t xml:space="preserve">sufficient </w:t>
      </w:r>
      <w:r w:rsidR="006F18B8">
        <w:t>reason,</w:t>
      </w:r>
      <w:r w:rsidR="00896E82">
        <w:t xml:space="preserve"> </w:t>
      </w:r>
      <w:proofErr w:type="spellStart"/>
      <w:r w:rsidR="00896E82">
        <w:t>Audito</w:t>
      </w:r>
      <w:proofErr w:type="spellEnd"/>
      <w:r w:rsidR="00896E82">
        <w:t xml:space="preserve"> to fear something.</w:t>
      </w:r>
    </w:p>
    <w:p w14:paraId="742B7684" w14:textId="4B14E359" w:rsidR="00845B3B" w:rsidRPr="00AE5599" w:rsidRDefault="006F18B8" w:rsidP="0059233E">
      <w:pPr>
        <w:spacing w:line="480" w:lineRule="auto"/>
      </w:pPr>
      <w:r>
        <w:t>S</w:t>
      </w:r>
      <w:r w:rsidR="00C51F4A">
        <w:t xml:space="preserve">ince, as a rule, </w:t>
      </w:r>
      <w:proofErr w:type="spellStart"/>
      <w:r w:rsidR="007D086F">
        <w:t>Hablo</w:t>
      </w:r>
      <w:proofErr w:type="spellEnd"/>
      <w:r w:rsidR="007D086F">
        <w:t xml:space="preserve"> </w:t>
      </w:r>
      <w:r w:rsidR="004F0E17">
        <w:t xml:space="preserve">does not have sufficient </w:t>
      </w:r>
      <w:r w:rsidR="007D086F">
        <w:t xml:space="preserve">reason to wrong </w:t>
      </w:r>
      <w:proofErr w:type="spellStart"/>
      <w:r w:rsidR="007D086F">
        <w:t>Audito</w:t>
      </w:r>
      <w:proofErr w:type="spellEnd"/>
      <w:r w:rsidR="007D086F">
        <w:t xml:space="preserve">, </w:t>
      </w:r>
      <w:proofErr w:type="spellStart"/>
      <w:r w:rsidR="007D086F">
        <w:t>Hablo</w:t>
      </w:r>
      <w:proofErr w:type="spellEnd"/>
      <w:r w:rsidR="007D086F">
        <w:t xml:space="preserve"> </w:t>
      </w:r>
      <w:r w:rsidR="00C51F4A" w:rsidRPr="00416AEF">
        <w:rPr>
          <w:iCs/>
        </w:rPr>
        <w:t>usually</w:t>
      </w:r>
      <w:r w:rsidR="00C51F4A">
        <w:t xml:space="preserve"> </w:t>
      </w:r>
      <w:r w:rsidR="004F0E17">
        <w:t xml:space="preserve">does not have sufficient </w:t>
      </w:r>
      <w:r w:rsidR="007D086F">
        <w:t xml:space="preserve">reason to cause </w:t>
      </w:r>
      <w:proofErr w:type="spellStart"/>
      <w:r w:rsidR="007D086F">
        <w:t>Audito</w:t>
      </w:r>
      <w:proofErr w:type="spellEnd"/>
      <w:r w:rsidR="007D086F">
        <w:t xml:space="preserve"> to fear that </w:t>
      </w:r>
      <w:proofErr w:type="spellStart"/>
      <w:r w:rsidR="007D086F">
        <w:t>Hablo</w:t>
      </w:r>
      <w:proofErr w:type="spellEnd"/>
      <w:r w:rsidR="007D086F">
        <w:t xml:space="preserve"> will wrong </w:t>
      </w:r>
      <w:proofErr w:type="spellStart"/>
      <w:r w:rsidR="007D086F">
        <w:t>Audito</w:t>
      </w:r>
      <w:proofErr w:type="spellEnd"/>
      <w:r w:rsidR="007D086F">
        <w:t xml:space="preserve">.  </w:t>
      </w:r>
      <w:r w:rsidR="00845B3B" w:rsidRPr="00D347CE">
        <w:t xml:space="preserve">Akratic Warning </w:t>
      </w:r>
      <w:r w:rsidR="007D086F">
        <w:t xml:space="preserve">and Wrongful Retaliation </w:t>
      </w:r>
      <w:r w:rsidR="00595C42">
        <w:t>represent exceptions</w:t>
      </w:r>
      <w:r w:rsidR="007D086F">
        <w:t xml:space="preserve">, in which there is </w:t>
      </w:r>
      <w:r w:rsidR="004F0E17">
        <w:t xml:space="preserve">sufficient </w:t>
      </w:r>
      <w:r w:rsidR="007D086F">
        <w:t>reason</w:t>
      </w:r>
      <w:r w:rsidR="007B5429">
        <w:t xml:space="preserve"> to cause </w:t>
      </w:r>
      <w:r w:rsidR="004F0E17">
        <w:t xml:space="preserve">such </w:t>
      </w:r>
      <w:r w:rsidR="007B5429">
        <w:t>fear: to help Jester avoid a thrashing that Fuse can’t control and to prevent a nuclear conflagration.</w:t>
      </w:r>
      <w:r w:rsidR="007D086F">
        <w:t xml:space="preserve"> </w:t>
      </w:r>
    </w:p>
    <w:p w14:paraId="582946CE" w14:textId="07ADF032" w:rsidR="00A93353" w:rsidRPr="00AE5599" w:rsidRDefault="00845B3B" w:rsidP="00BF3E0A">
      <w:pPr>
        <w:spacing w:line="480" w:lineRule="auto"/>
        <w:ind w:firstLine="720"/>
      </w:pPr>
      <w:r w:rsidRPr="00AE5599">
        <w:t xml:space="preserve">In any event, if </w:t>
      </w:r>
      <w:r w:rsidR="00444D1E">
        <w:t xml:space="preserve">the </w:t>
      </w:r>
      <w:r w:rsidRPr="00AE5599">
        <w:t xml:space="preserve">Risk and Fear </w:t>
      </w:r>
      <w:r w:rsidR="00444D1E">
        <w:t xml:space="preserve">Principles </w:t>
      </w:r>
      <w:r w:rsidRPr="00AE5599">
        <w:t>were the whole story, then we w</w:t>
      </w:r>
      <w:r w:rsidR="007B5429">
        <w:t xml:space="preserve">ould again be home free.  </w:t>
      </w:r>
      <w:r w:rsidR="0016726C">
        <w:t xml:space="preserve">For </w:t>
      </w:r>
      <w:r w:rsidR="00444D1E">
        <w:t>the Risk Principle</w:t>
      </w:r>
      <w:r w:rsidR="007B5429">
        <w:t xml:space="preserve">, </w:t>
      </w:r>
      <w:r w:rsidRPr="00AE5599">
        <w:t xml:space="preserve">like </w:t>
      </w:r>
      <w:r w:rsidR="00E33B55">
        <w:t>the Inheritance Principle</w:t>
      </w:r>
      <w:r w:rsidRPr="00AE5599">
        <w:t>, a</w:t>
      </w:r>
      <w:r w:rsidR="007B5429">
        <w:t>pplies</w:t>
      </w:r>
      <w:r w:rsidRPr="00AE5599">
        <w:t xml:space="preserve"> only when </w:t>
      </w:r>
      <w:r w:rsidR="007B5429">
        <w:t xml:space="preserve">the </w:t>
      </w:r>
      <w:r w:rsidRPr="00AE5599">
        <w:t>thre</w:t>
      </w:r>
      <w:r w:rsidR="0049580E" w:rsidRPr="00AE5599">
        <w:t xml:space="preserve">atened </w:t>
      </w:r>
      <w:r w:rsidR="007B5429">
        <w:t xml:space="preserve">Stick </w:t>
      </w:r>
      <w:r w:rsidR="0049580E" w:rsidRPr="00AE5599">
        <w:t>is wrong.</w:t>
      </w:r>
      <w:r w:rsidR="007B5429">
        <w:t xml:space="preserve"> And </w:t>
      </w:r>
      <w:r w:rsidR="00444D1E">
        <w:t>the Fear Principle</w:t>
      </w:r>
      <w:r w:rsidR="007B5429">
        <w:t xml:space="preserve"> applies only when there isn’t </w:t>
      </w:r>
      <w:r w:rsidR="004F0E17">
        <w:t>sufficient</w:t>
      </w:r>
      <w:r w:rsidR="007B5429">
        <w:t xml:space="preserve"> reason for the </w:t>
      </w:r>
      <w:r w:rsidR="007D1161">
        <w:t>fear that the threat may cause</w:t>
      </w:r>
      <w:r w:rsidR="007B5429">
        <w:t>.</w:t>
      </w:r>
      <w:r w:rsidR="007D1161">
        <w:t xml:space="preserve">  But there is </w:t>
      </w:r>
      <w:r w:rsidR="004F0E17">
        <w:t xml:space="preserve">sufficient reason for </w:t>
      </w:r>
      <w:r w:rsidR="00C248DD">
        <w:t xml:space="preserve">whatever fear </w:t>
      </w:r>
      <w:r w:rsidR="004F0E17">
        <w:t>the state’s threats</w:t>
      </w:r>
      <w:r w:rsidR="000B0436">
        <w:t xml:space="preserve"> cause</w:t>
      </w:r>
      <w:r w:rsidR="004F0E17">
        <w:t>.</w:t>
      </w:r>
      <w:r w:rsidR="006A31C2">
        <w:t xml:space="preserve">  </w:t>
      </w:r>
      <w:r w:rsidR="007D1161">
        <w:t xml:space="preserve">However, it seems doubtful that </w:t>
      </w:r>
      <w:r w:rsidR="00444D1E">
        <w:t xml:space="preserve">the </w:t>
      </w:r>
      <w:r w:rsidRPr="00AE5599">
        <w:t xml:space="preserve">Risk </w:t>
      </w:r>
      <w:r w:rsidR="007D1161">
        <w:t xml:space="preserve">and </w:t>
      </w:r>
      <w:r w:rsidRPr="00AE5599">
        <w:t xml:space="preserve">Fear </w:t>
      </w:r>
      <w:r w:rsidR="00444D1E">
        <w:t xml:space="preserve">Principles </w:t>
      </w:r>
      <w:r w:rsidR="007D1161">
        <w:t xml:space="preserve">are </w:t>
      </w:r>
      <w:r w:rsidR="007B5429">
        <w:t xml:space="preserve">the whole story.  </w:t>
      </w:r>
      <w:r w:rsidR="004F0E17">
        <w:t xml:space="preserve">Consider a case in which </w:t>
      </w:r>
      <w:r w:rsidR="00D224D3">
        <w:t xml:space="preserve">both </w:t>
      </w:r>
      <w:proofErr w:type="spellStart"/>
      <w:r w:rsidR="00D224D3">
        <w:t>McGer</w:t>
      </w:r>
      <w:proofErr w:type="spellEnd"/>
      <w:r w:rsidR="00D224D3">
        <w:t xml:space="preserve"> and McGee </w:t>
      </w:r>
      <w:r w:rsidR="00D224D3" w:rsidRPr="00AE5599">
        <w:t xml:space="preserve">know full well that McGee </w:t>
      </w:r>
      <w:r w:rsidR="00D224D3" w:rsidRPr="006A31C2">
        <w:rPr>
          <w:iCs/>
        </w:rPr>
        <w:t xml:space="preserve">will Obey and that </w:t>
      </w:r>
      <w:proofErr w:type="spellStart"/>
      <w:r w:rsidR="00D224D3" w:rsidRPr="006A31C2">
        <w:rPr>
          <w:iCs/>
        </w:rPr>
        <w:t>McGer</w:t>
      </w:r>
      <w:proofErr w:type="spellEnd"/>
      <w:r w:rsidR="00D224D3" w:rsidRPr="006A31C2">
        <w:rPr>
          <w:iCs/>
        </w:rPr>
        <w:t>, being the professional he is, won’t shoot (Anderson 2011).  Then n</w:t>
      </w:r>
      <w:r w:rsidR="007B5429" w:rsidRPr="006A31C2">
        <w:rPr>
          <w:iCs/>
        </w:rPr>
        <w:t xml:space="preserve">either </w:t>
      </w:r>
      <w:r w:rsidR="00444D1E" w:rsidRPr="006A31C2">
        <w:rPr>
          <w:iCs/>
        </w:rPr>
        <w:t xml:space="preserve">the </w:t>
      </w:r>
      <w:r w:rsidR="00D224D3" w:rsidRPr="006A31C2">
        <w:rPr>
          <w:iCs/>
        </w:rPr>
        <w:t xml:space="preserve">Risk </w:t>
      </w:r>
      <w:r w:rsidR="00444D1E">
        <w:t xml:space="preserve">Principle </w:t>
      </w:r>
      <w:r w:rsidR="00D224D3">
        <w:t xml:space="preserve">nor </w:t>
      </w:r>
      <w:r w:rsidR="00444D1E">
        <w:t xml:space="preserve">the </w:t>
      </w:r>
      <w:r w:rsidR="00D224D3">
        <w:t xml:space="preserve">Fear </w:t>
      </w:r>
      <w:r w:rsidR="00444D1E">
        <w:t xml:space="preserve">Principle </w:t>
      </w:r>
      <w:r w:rsidRPr="00AE5599">
        <w:t xml:space="preserve">explains why </w:t>
      </w:r>
      <w:proofErr w:type="spellStart"/>
      <w:r w:rsidRPr="00AE5599">
        <w:t>McGer’s</w:t>
      </w:r>
      <w:proofErr w:type="spellEnd"/>
      <w:r w:rsidRPr="00AE5599">
        <w:t xml:space="preserve"> threat wrongs McGee.  For </w:t>
      </w:r>
      <w:proofErr w:type="spellStart"/>
      <w:r w:rsidRPr="00AE5599">
        <w:t>McGer’s</w:t>
      </w:r>
      <w:proofErr w:type="spellEnd"/>
      <w:r w:rsidRPr="00AE5599">
        <w:t xml:space="preserve"> conditioning and </w:t>
      </w:r>
      <w:r w:rsidRPr="00AE5599">
        <w:lastRenderedPageBreak/>
        <w:t>announcing, “Your money or your life,” neither make</w:t>
      </w:r>
      <w:r w:rsidR="00AC665D">
        <w:t>s</w:t>
      </w:r>
      <w:r w:rsidRPr="00AE5599">
        <w:t xml:space="preserve"> it more likely that </w:t>
      </w:r>
      <w:proofErr w:type="spellStart"/>
      <w:r w:rsidRPr="00AE5599">
        <w:t>McGer</w:t>
      </w:r>
      <w:proofErr w:type="spellEnd"/>
      <w:r w:rsidRPr="00AE5599">
        <w:t xml:space="preserve"> takes McGee’s life, nor </w:t>
      </w:r>
      <w:r w:rsidR="004F0E17">
        <w:t xml:space="preserve">causes </w:t>
      </w:r>
      <w:r w:rsidR="00D224D3">
        <w:t xml:space="preserve">McGee </w:t>
      </w:r>
      <w:r w:rsidR="004F0E17">
        <w:t xml:space="preserve">to </w:t>
      </w:r>
      <w:r w:rsidR="00D224D3">
        <w:t xml:space="preserve">fear that </w:t>
      </w:r>
      <w:proofErr w:type="spellStart"/>
      <w:r w:rsidR="00D224D3">
        <w:t>McGer</w:t>
      </w:r>
      <w:proofErr w:type="spellEnd"/>
      <w:r w:rsidR="00D224D3">
        <w:t xml:space="preserve"> will.</w:t>
      </w:r>
    </w:p>
    <w:p w14:paraId="1E38A31E" w14:textId="77777777" w:rsidR="00A93353" w:rsidRPr="00AE5599" w:rsidRDefault="00A93353" w:rsidP="00BF3E0A">
      <w:pPr>
        <w:spacing w:line="480" w:lineRule="auto"/>
        <w:ind w:firstLine="720"/>
        <w:sectPr w:rsidR="00A93353" w:rsidRPr="00AE5599" w:rsidSect="00BF3E0A">
          <w:pgSz w:w="12240" w:h="15840"/>
          <w:pgMar w:top="1440" w:right="1440" w:bottom="1440" w:left="1440" w:header="720" w:footer="720" w:gutter="0"/>
          <w:cols w:space="720"/>
          <w:docGrid w:linePitch="326"/>
        </w:sectPr>
      </w:pPr>
    </w:p>
    <w:p w14:paraId="7DD67F41" w14:textId="36703430" w:rsidR="00A93353" w:rsidRPr="0059233E" w:rsidRDefault="007C7BAF" w:rsidP="0059233E">
      <w:pPr>
        <w:pStyle w:val="Heading2"/>
        <w:spacing w:line="480" w:lineRule="auto"/>
        <w:ind w:left="0" w:firstLine="0"/>
        <w:jc w:val="center"/>
      </w:pPr>
      <w:bookmarkStart w:id="96" w:name="_Ref14672344"/>
      <w:bookmarkStart w:id="97" w:name="_Toc61099553"/>
      <w:r>
        <w:lastRenderedPageBreak/>
        <w:t xml:space="preserve">The </w:t>
      </w:r>
      <w:r w:rsidR="00A93353" w:rsidRPr="00787AAD">
        <w:t>Choice</w:t>
      </w:r>
      <w:bookmarkEnd w:id="96"/>
      <w:r>
        <w:t xml:space="preserve"> Principle</w:t>
      </w:r>
      <w:bookmarkEnd w:id="97"/>
    </w:p>
    <w:p w14:paraId="338108A0" w14:textId="098EECE2" w:rsidR="00F15D0E" w:rsidRPr="00A45126" w:rsidRDefault="00A93353" w:rsidP="0059233E">
      <w:pPr>
        <w:spacing w:line="480" w:lineRule="auto"/>
        <w:ind w:firstLine="720"/>
      </w:pPr>
      <w:r w:rsidRPr="00A45126">
        <w:t xml:space="preserve">So how </w:t>
      </w:r>
      <w:r w:rsidR="00A961B2">
        <w:t xml:space="preserve">else </w:t>
      </w:r>
      <w:r w:rsidRPr="00A45126">
        <w:t xml:space="preserve">does </w:t>
      </w:r>
      <w:proofErr w:type="spellStart"/>
      <w:r w:rsidRPr="00A45126">
        <w:t>McGer</w:t>
      </w:r>
      <w:proofErr w:type="spellEnd"/>
      <w:r w:rsidRPr="00A45126">
        <w:t xml:space="preserve"> wrong McGee?  Perhaps simply by making </w:t>
      </w:r>
      <w:r w:rsidR="00A23953">
        <w:t>McGee’s</w:t>
      </w:r>
      <w:r w:rsidRPr="00A45126">
        <w:t xml:space="preserve"> choice situation worse—worse, that is, than </w:t>
      </w:r>
      <w:proofErr w:type="spellStart"/>
      <w:r w:rsidR="00A23953">
        <w:t>McGer</w:t>
      </w:r>
      <w:proofErr w:type="spellEnd"/>
      <w:r w:rsidR="00A23953">
        <w:t xml:space="preserve"> </w:t>
      </w:r>
      <w:r w:rsidRPr="00A45126">
        <w:t>owes McGee to make it.</w:t>
      </w:r>
      <w:r w:rsidRPr="00787AAD">
        <w:t xml:space="preserve"> </w:t>
      </w:r>
      <w:r w:rsidR="00CB21E7">
        <w:t xml:space="preserve"> </w:t>
      </w:r>
      <w:r w:rsidR="007C7BAF">
        <w:t xml:space="preserve">In other words, we have: </w:t>
      </w:r>
    </w:p>
    <w:p w14:paraId="7834A6E8" w14:textId="4B224C9A" w:rsidR="00F15D0E" w:rsidRPr="00A45126" w:rsidRDefault="007C7BAF" w:rsidP="0059233E">
      <w:pPr>
        <w:spacing w:line="480" w:lineRule="auto"/>
        <w:ind w:left="720"/>
      </w:pPr>
      <w:r>
        <w:rPr>
          <w:i/>
        </w:rPr>
        <w:t xml:space="preserve">The </w:t>
      </w:r>
      <w:r w:rsidR="00A93353" w:rsidRPr="00A45126">
        <w:rPr>
          <w:i/>
        </w:rPr>
        <w:t>Choice</w:t>
      </w:r>
      <w:r>
        <w:rPr>
          <w:i/>
        </w:rPr>
        <w:t xml:space="preserve"> Principle</w:t>
      </w:r>
      <w:r w:rsidR="00A93353" w:rsidRPr="00A45126">
        <w:t xml:space="preserve">: </w:t>
      </w:r>
      <w:proofErr w:type="spellStart"/>
      <w:r w:rsidR="00A93353" w:rsidRPr="00A45126">
        <w:t>Hablo’s</w:t>
      </w:r>
      <w:proofErr w:type="spellEnd"/>
      <w:r w:rsidR="00A93353" w:rsidRPr="00A45126">
        <w:t xml:space="preserve"> conditioning or announcing a response to </w:t>
      </w:r>
      <w:proofErr w:type="spellStart"/>
      <w:r w:rsidR="00A93353" w:rsidRPr="00A45126">
        <w:t>Audito’s</w:t>
      </w:r>
      <w:proofErr w:type="spellEnd"/>
      <w:r w:rsidR="00A93353" w:rsidRPr="00A45126">
        <w:t xml:space="preserve"> choice wrongs </w:t>
      </w:r>
      <w:proofErr w:type="spellStart"/>
      <w:r w:rsidR="00493632">
        <w:t>Audito</w:t>
      </w:r>
      <w:proofErr w:type="spellEnd"/>
      <w:r w:rsidR="00A93353" w:rsidRPr="00A45126">
        <w:t xml:space="preserve"> when and because it leaves </w:t>
      </w:r>
      <w:proofErr w:type="spellStart"/>
      <w:r w:rsidR="00D30F9E">
        <w:t>Audito</w:t>
      </w:r>
      <w:r w:rsidR="00B05146">
        <w:t>’s</w:t>
      </w:r>
      <w:proofErr w:type="spellEnd"/>
      <w:r w:rsidR="00D30F9E">
        <w:t xml:space="preserve"> </w:t>
      </w:r>
      <w:r w:rsidR="00A93353" w:rsidRPr="00A45126">
        <w:t xml:space="preserve">choice situation worse than </w:t>
      </w:r>
      <w:proofErr w:type="spellStart"/>
      <w:r w:rsidR="00761793" w:rsidRPr="00A45126">
        <w:t>Audito</w:t>
      </w:r>
      <w:proofErr w:type="spellEnd"/>
      <w:r w:rsidR="00761793" w:rsidRPr="00A45126">
        <w:t xml:space="preserve"> has a claim on </w:t>
      </w:r>
      <w:proofErr w:type="spellStart"/>
      <w:r w:rsidR="00A93353" w:rsidRPr="00A45126">
        <w:t>Hablo</w:t>
      </w:r>
      <w:proofErr w:type="spellEnd"/>
      <w:r w:rsidR="00761793" w:rsidRPr="00A45126">
        <w:t xml:space="preserve"> to provide</w:t>
      </w:r>
      <w:r w:rsidR="00A93353" w:rsidRPr="00A45126">
        <w:t>.</w:t>
      </w:r>
    </w:p>
    <w:p w14:paraId="3ED4C049" w14:textId="7DE19A1E" w:rsidR="00A93353" w:rsidRPr="00A45126" w:rsidRDefault="00442A21" w:rsidP="0059233E">
      <w:pPr>
        <w:spacing w:line="480" w:lineRule="auto"/>
      </w:pPr>
      <w:r>
        <w:t xml:space="preserve">The </w:t>
      </w:r>
      <w:r w:rsidR="00A93353" w:rsidRPr="00A45126">
        <w:t xml:space="preserve">Choice </w:t>
      </w:r>
      <w:r>
        <w:t xml:space="preserve">Principle </w:t>
      </w:r>
      <w:r w:rsidR="00A93353" w:rsidRPr="00A45126">
        <w:t xml:space="preserve">is just a special case of a tautology: namely, that </w:t>
      </w:r>
      <w:proofErr w:type="spellStart"/>
      <w:r w:rsidR="00A93353" w:rsidRPr="00A45126">
        <w:t>Hablo</w:t>
      </w:r>
      <w:proofErr w:type="spellEnd"/>
      <w:r w:rsidR="00446C54">
        <w:t xml:space="preserve"> wrongs </w:t>
      </w:r>
      <w:proofErr w:type="spellStart"/>
      <w:r w:rsidR="00446C54">
        <w:t>Audito</w:t>
      </w:r>
      <w:proofErr w:type="spellEnd"/>
      <w:r w:rsidR="00446C54">
        <w:t xml:space="preserve"> when and because, in </w:t>
      </w:r>
      <w:r w:rsidR="00446C54" w:rsidRPr="008C4A56">
        <w:rPr>
          <w:iCs/>
        </w:rPr>
        <w:t xml:space="preserve">whatever way, </w:t>
      </w:r>
      <w:r w:rsidR="00A93353" w:rsidRPr="008C4A56">
        <w:rPr>
          <w:iCs/>
        </w:rPr>
        <w:t xml:space="preserve">he leaves </w:t>
      </w:r>
      <w:proofErr w:type="spellStart"/>
      <w:r w:rsidR="00A93353" w:rsidRPr="008C4A56">
        <w:rPr>
          <w:iCs/>
        </w:rPr>
        <w:t>Audito’s</w:t>
      </w:r>
      <w:proofErr w:type="spellEnd"/>
      <w:r w:rsidR="00A93353" w:rsidRPr="008C4A56">
        <w:rPr>
          <w:iCs/>
        </w:rPr>
        <w:t xml:space="preserve"> choice situation worse than </w:t>
      </w:r>
      <w:proofErr w:type="spellStart"/>
      <w:r w:rsidR="00A93353" w:rsidRPr="008C4A56">
        <w:rPr>
          <w:iCs/>
        </w:rPr>
        <w:t>Audito</w:t>
      </w:r>
      <w:proofErr w:type="spellEnd"/>
      <w:r w:rsidR="00A93353" w:rsidRPr="008C4A56">
        <w:rPr>
          <w:iCs/>
        </w:rPr>
        <w:t xml:space="preserve"> </w:t>
      </w:r>
      <w:r w:rsidR="00761793" w:rsidRPr="008C4A56">
        <w:rPr>
          <w:iCs/>
        </w:rPr>
        <w:t>has a</w:t>
      </w:r>
      <w:r w:rsidR="00422E58" w:rsidRPr="008C4A56">
        <w:rPr>
          <w:iCs/>
        </w:rPr>
        <w:t xml:space="preserve"> </w:t>
      </w:r>
      <w:r w:rsidR="00761793" w:rsidRPr="008C4A56">
        <w:rPr>
          <w:iCs/>
        </w:rPr>
        <w:t xml:space="preserve">claim on </w:t>
      </w:r>
      <w:proofErr w:type="spellStart"/>
      <w:r w:rsidR="00A93353" w:rsidRPr="008C4A56">
        <w:rPr>
          <w:iCs/>
        </w:rPr>
        <w:t>Hablo</w:t>
      </w:r>
      <w:proofErr w:type="spellEnd"/>
      <w:r w:rsidR="00761793" w:rsidRPr="008C4A56">
        <w:rPr>
          <w:iCs/>
        </w:rPr>
        <w:t xml:space="preserve"> to provide</w:t>
      </w:r>
      <w:r w:rsidR="00A93353" w:rsidRPr="008C4A56">
        <w:rPr>
          <w:iCs/>
        </w:rPr>
        <w:t xml:space="preserve">. </w:t>
      </w:r>
      <w:r w:rsidR="00B813E5" w:rsidRPr="008C4A56">
        <w:rPr>
          <w:iCs/>
        </w:rPr>
        <w:t xml:space="preserve"> </w:t>
      </w:r>
      <w:r w:rsidRPr="008C4A56">
        <w:rPr>
          <w:iCs/>
        </w:rPr>
        <w:t xml:space="preserve">The </w:t>
      </w:r>
      <w:r w:rsidR="007A5328" w:rsidRPr="008C4A56">
        <w:rPr>
          <w:iCs/>
        </w:rPr>
        <w:t xml:space="preserve">Choice </w:t>
      </w:r>
      <w:r w:rsidRPr="008C4A56">
        <w:rPr>
          <w:iCs/>
        </w:rPr>
        <w:t xml:space="preserve">Principle </w:t>
      </w:r>
      <w:r w:rsidR="007A5328" w:rsidRPr="008C4A56">
        <w:rPr>
          <w:iCs/>
        </w:rPr>
        <w:t xml:space="preserve">represents, I think, the best sense </w:t>
      </w:r>
      <w:r w:rsidR="000E2DD9" w:rsidRPr="008C4A56">
        <w:rPr>
          <w:iCs/>
        </w:rPr>
        <w:t xml:space="preserve">to be made </w:t>
      </w:r>
      <w:r w:rsidR="007A5328" w:rsidRPr="008C4A56">
        <w:rPr>
          <w:iCs/>
        </w:rPr>
        <w:t xml:space="preserve">of </w:t>
      </w:r>
      <w:r w:rsidR="001B2299" w:rsidRPr="008C4A56">
        <w:rPr>
          <w:iCs/>
        </w:rPr>
        <w:t xml:space="preserve">talk </w:t>
      </w:r>
      <w:r w:rsidR="001B2299">
        <w:t>of</w:t>
      </w:r>
      <w:r w:rsidR="007A5328">
        <w:t xml:space="preserve"> “in</w:t>
      </w:r>
      <w:r w:rsidR="001B2299">
        <w:t xml:space="preserve">terference </w:t>
      </w:r>
      <w:r w:rsidR="00B813E5">
        <w:t>in choice</w:t>
      </w:r>
      <w:r w:rsidR="007A5328">
        <w:t xml:space="preserve">.”  To interfere in </w:t>
      </w:r>
      <w:proofErr w:type="spellStart"/>
      <w:r w:rsidR="007A5328">
        <w:t>Audito’s</w:t>
      </w:r>
      <w:proofErr w:type="spellEnd"/>
      <w:r w:rsidR="007A5328">
        <w:t xml:space="preserve"> choice</w:t>
      </w:r>
      <w:r w:rsidR="00446C54">
        <w:t xml:space="preserve">, in a way against which </w:t>
      </w:r>
      <w:proofErr w:type="spellStart"/>
      <w:r w:rsidR="00446C54">
        <w:t>Audito</w:t>
      </w:r>
      <w:proofErr w:type="spellEnd"/>
      <w:r w:rsidR="00446C54">
        <w:t xml:space="preserve"> might have a complaint,</w:t>
      </w:r>
      <w:r w:rsidR="007A5328">
        <w:t xml:space="preserve"> is to make </w:t>
      </w:r>
      <w:proofErr w:type="spellStart"/>
      <w:r w:rsidR="007A5328">
        <w:t>Audito’s</w:t>
      </w:r>
      <w:proofErr w:type="spellEnd"/>
      <w:r w:rsidR="007A5328">
        <w:t xml:space="preserve"> choice situation worse</w:t>
      </w:r>
      <w:r w:rsidR="00302347">
        <w:t xml:space="preserve"> than </w:t>
      </w:r>
      <w:proofErr w:type="spellStart"/>
      <w:r w:rsidR="00302347">
        <w:t>Hablo</w:t>
      </w:r>
      <w:proofErr w:type="spellEnd"/>
      <w:r w:rsidR="00302347">
        <w:t xml:space="preserve"> owes it to </w:t>
      </w:r>
      <w:proofErr w:type="spellStart"/>
      <w:r w:rsidR="00302347">
        <w:t>Audito</w:t>
      </w:r>
      <w:proofErr w:type="spellEnd"/>
      <w:r w:rsidR="00302347">
        <w:t xml:space="preserve"> to make it</w:t>
      </w:r>
      <w:r w:rsidR="007A5328">
        <w:t>.</w:t>
      </w:r>
    </w:p>
    <w:p w14:paraId="0C43BA99" w14:textId="5B466CC9" w:rsidR="005B294F" w:rsidRPr="00A45126" w:rsidRDefault="00A93353" w:rsidP="00BF3E0A">
      <w:pPr>
        <w:spacing w:line="480" w:lineRule="auto"/>
        <w:ind w:firstLine="720"/>
      </w:pPr>
      <w:r w:rsidRPr="00A45126">
        <w:t xml:space="preserve">It is sometimes suggested that threats make </w:t>
      </w:r>
      <w:proofErr w:type="spellStart"/>
      <w:r w:rsidR="004F7FAD">
        <w:t>Audito’s</w:t>
      </w:r>
      <w:proofErr w:type="spellEnd"/>
      <w:r w:rsidR="004F7FAD">
        <w:t xml:space="preserve"> </w:t>
      </w:r>
      <w:r w:rsidR="000E2DD9">
        <w:t>choice situation</w:t>
      </w:r>
      <w:r w:rsidRPr="00A45126">
        <w:t xml:space="preserve"> worse simply insofar as they reduce </w:t>
      </w:r>
      <w:proofErr w:type="spellStart"/>
      <w:r w:rsidR="004F7FAD">
        <w:t>Audito’s</w:t>
      </w:r>
      <w:proofErr w:type="spellEnd"/>
      <w:r w:rsidR="004F7FAD">
        <w:t xml:space="preserve"> </w:t>
      </w:r>
      <w:r w:rsidR="000E2DD9">
        <w:t xml:space="preserve">“options” or “liberty.”  Indeed, this is </w:t>
      </w:r>
      <w:r w:rsidRPr="00A45126">
        <w:t xml:space="preserve">sometimes meant in a baldly quantitative way, </w:t>
      </w:r>
      <w:r w:rsidR="000E2DD9">
        <w:t xml:space="preserve">such that </w:t>
      </w:r>
      <w:proofErr w:type="spellStart"/>
      <w:r w:rsidR="000E2DD9">
        <w:t>Audito</w:t>
      </w:r>
      <w:proofErr w:type="spellEnd"/>
      <w:r w:rsidR="000E2DD9">
        <w:t xml:space="preserve"> </w:t>
      </w:r>
      <w:r w:rsidRPr="00A45126">
        <w:t xml:space="preserve">is literally left with </w:t>
      </w:r>
      <w:r w:rsidR="00DE4971">
        <w:t xml:space="preserve">a lower count of </w:t>
      </w:r>
      <w:r w:rsidRPr="00A45126">
        <w:t>optio</w:t>
      </w:r>
      <w:r w:rsidR="007B1D80">
        <w:t>ns (Feinberg 1984</w:t>
      </w:r>
      <w:r w:rsidR="00DC5603">
        <w:t>,</w:t>
      </w:r>
      <w:r w:rsidR="007B1D80">
        <w:t xml:space="preserve"> 207</w:t>
      </w:r>
      <w:r w:rsidR="00DC5603">
        <w:t xml:space="preserve">; </w:t>
      </w:r>
      <w:proofErr w:type="spellStart"/>
      <w:r w:rsidR="007B1D80">
        <w:t>Gaus</w:t>
      </w:r>
      <w:proofErr w:type="spellEnd"/>
      <w:r w:rsidR="007B1D80">
        <w:t xml:space="preserve"> 2011</w:t>
      </w:r>
      <w:r w:rsidR="00DC5603">
        <w:t xml:space="preserve">, </w:t>
      </w:r>
      <w:r w:rsidRPr="00A45126">
        <w:t xml:space="preserve">499).  But this is too crude.  There are many different ways in which choice situations can be better or worse, and many different ways in which conditionings and </w:t>
      </w:r>
      <w:proofErr w:type="spellStart"/>
      <w:r w:rsidRPr="00A45126">
        <w:t>announcings</w:t>
      </w:r>
      <w:proofErr w:type="spellEnd"/>
      <w:r w:rsidRPr="00A45126">
        <w:t>, in particular, can make them better or worse.  Let us focus on five such effects (although I suspect that there are still others): cost (or benefit),</w:t>
      </w:r>
      <w:r w:rsidR="008C4A56">
        <w:t xml:space="preserve"> </w:t>
      </w:r>
      <w:r w:rsidRPr="00A45126">
        <w:t>influence</w:t>
      </w:r>
      <w:r w:rsidR="008C4A56">
        <w:t xml:space="preserve">, </w:t>
      </w:r>
      <w:r w:rsidRPr="00A45126">
        <w:t>capacity,</w:t>
      </w:r>
      <w:r w:rsidR="008C4A56">
        <w:t xml:space="preserve"> </w:t>
      </w:r>
      <w:r w:rsidRPr="00A45126">
        <w:t>value-of-compliance (or non-compliance), and compliance-of-others</w:t>
      </w:r>
      <w:r w:rsidR="008C4A56">
        <w:t>.</w:t>
      </w:r>
      <w:r w:rsidRPr="00A45126">
        <w:t xml:space="preserve">  </w:t>
      </w:r>
    </w:p>
    <w:p w14:paraId="5C9EC395" w14:textId="52E2597F" w:rsidR="008C4A56" w:rsidRDefault="00A93353" w:rsidP="0059233E">
      <w:pPr>
        <w:spacing w:line="480" w:lineRule="auto"/>
        <w:ind w:firstLine="720"/>
      </w:pPr>
      <w:r w:rsidRPr="00FB69EB">
        <w:t xml:space="preserve">The </w:t>
      </w:r>
      <w:r w:rsidRPr="008C4A56">
        <w:rPr>
          <w:i/>
          <w:iCs/>
        </w:rPr>
        <w:t>cost effect</w:t>
      </w:r>
      <w:r w:rsidRPr="00FB69EB">
        <w:t xml:space="preserve"> is that </w:t>
      </w:r>
      <w:proofErr w:type="spellStart"/>
      <w:r w:rsidRPr="00FB69EB">
        <w:t>Hablo’s</w:t>
      </w:r>
      <w:proofErr w:type="spellEnd"/>
      <w:r w:rsidRPr="00FB69EB">
        <w:t xml:space="preserve"> Sticking is added to </w:t>
      </w:r>
      <w:proofErr w:type="spellStart"/>
      <w:r w:rsidRPr="00FB69EB">
        <w:t>Audito’s</w:t>
      </w:r>
      <w:proofErr w:type="spellEnd"/>
      <w:r w:rsidRPr="00FB69EB">
        <w:t xml:space="preserve"> not Obeying.  If </w:t>
      </w:r>
      <w:proofErr w:type="spellStart"/>
      <w:r w:rsidRPr="00FB69EB">
        <w:t>Hablo’s</w:t>
      </w:r>
      <w:proofErr w:type="spellEnd"/>
      <w:r w:rsidRPr="00FB69EB">
        <w:t xml:space="preserve"> Sticking is bad for </w:t>
      </w:r>
      <w:proofErr w:type="spellStart"/>
      <w:r w:rsidRPr="00FB69EB">
        <w:t>Audito</w:t>
      </w:r>
      <w:proofErr w:type="spellEnd"/>
      <w:r w:rsidRPr="00FB69EB">
        <w:t xml:space="preserve">, this tends to make </w:t>
      </w:r>
      <w:proofErr w:type="spellStart"/>
      <w:r w:rsidRPr="00FB69EB">
        <w:t>Audito’s</w:t>
      </w:r>
      <w:proofErr w:type="spellEnd"/>
      <w:r w:rsidRPr="00FB69EB">
        <w:t xml:space="preserve"> choice situation worse, </w:t>
      </w:r>
      <w:r w:rsidRPr="00FB69EB">
        <w:lastRenderedPageBreak/>
        <w:t xml:space="preserve">other things equal.  When </w:t>
      </w:r>
      <w:proofErr w:type="spellStart"/>
      <w:r w:rsidRPr="00FB69EB">
        <w:t>Hablo’s</w:t>
      </w:r>
      <w:proofErr w:type="spellEnd"/>
      <w:r w:rsidRPr="00FB69EB">
        <w:t xml:space="preserve"> </w:t>
      </w:r>
      <w:proofErr w:type="spellStart"/>
      <w:r w:rsidRPr="00FB69EB">
        <w:t>Carroting</w:t>
      </w:r>
      <w:proofErr w:type="spellEnd"/>
      <w:r w:rsidRPr="00FB69EB">
        <w:t xml:space="preserve"> is good for </w:t>
      </w:r>
      <w:proofErr w:type="spellStart"/>
      <w:r w:rsidRPr="00FB69EB">
        <w:t>Audito</w:t>
      </w:r>
      <w:proofErr w:type="spellEnd"/>
      <w:r w:rsidRPr="00FB69EB">
        <w:t xml:space="preserve">, then we can speak of a corresponding benefit effect, which makes </w:t>
      </w:r>
      <w:proofErr w:type="spellStart"/>
      <w:r w:rsidRPr="00FB69EB">
        <w:t>Audito’s</w:t>
      </w:r>
      <w:proofErr w:type="spellEnd"/>
      <w:r w:rsidRPr="00FB69EB">
        <w:t xml:space="preserve"> choice situation better, other things equal.</w:t>
      </w:r>
      <w:r w:rsidR="008C4A56">
        <w:t xml:space="preserve">  </w:t>
      </w:r>
    </w:p>
    <w:p w14:paraId="21421F2B" w14:textId="50904CDB" w:rsidR="00BF5F3B" w:rsidRDefault="00A93353" w:rsidP="0059233E">
      <w:pPr>
        <w:spacing w:line="480" w:lineRule="auto"/>
        <w:ind w:firstLine="720"/>
      </w:pPr>
      <w:r w:rsidRPr="00B04F81">
        <w:t xml:space="preserve">The cost effect of attaching Sticking to </w:t>
      </w:r>
      <w:proofErr w:type="spellStart"/>
      <w:r w:rsidRPr="00B04F81">
        <w:t>Audito’s</w:t>
      </w:r>
      <w:proofErr w:type="spellEnd"/>
      <w:r w:rsidRPr="00B04F81">
        <w:t xml:space="preserve"> not Obeying depends on how difficult or costly it is for </w:t>
      </w:r>
      <w:proofErr w:type="spellStart"/>
      <w:r w:rsidRPr="00B04F81">
        <w:t>Audito</w:t>
      </w:r>
      <w:proofErr w:type="spellEnd"/>
      <w:r w:rsidRPr="00B04F81">
        <w:t xml:space="preserve"> to Obey and so to avoid the Stick.  Suppose </w:t>
      </w:r>
      <w:proofErr w:type="spellStart"/>
      <w:r w:rsidRPr="00B04F81">
        <w:t>Audito</w:t>
      </w:r>
      <w:proofErr w:type="spellEnd"/>
      <w:r w:rsidRPr="00B04F81">
        <w:t xml:space="preserve"> is making a move to turn down the Ethel Merman, which is giving him a splitting headache.  Now </w:t>
      </w:r>
      <w:proofErr w:type="spellStart"/>
      <w:r w:rsidRPr="00B04F81">
        <w:t>Hablo</w:t>
      </w:r>
      <w:proofErr w:type="spellEnd"/>
      <w:r w:rsidRPr="00B04F81">
        <w:t xml:space="preserve"> comes along and threatens </w:t>
      </w:r>
      <w:proofErr w:type="spellStart"/>
      <w:r w:rsidRPr="00B04F81">
        <w:t>Audito</w:t>
      </w:r>
      <w:proofErr w:type="spellEnd"/>
      <w:r w:rsidRPr="00B04F81">
        <w:t xml:space="preserve"> with a </w:t>
      </w:r>
      <w:proofErr w:type="spellStart"/>
      <w:r w:rsidRPr="00B04F81">
        <w:t>noogie</w:t>
      </w:r>
      <w:proofErr w:type="spellEnd"/>
      <w:r w:rsidRPr="00B04F81">
        <w:t xml:space="preserve"> unless </w:t>
      </w:r>
      <w:proofErr w:type="spellStart"/>
      <w:r w:rsidRPr="00B04F81">
        <w:t>Audito</w:t>
      </w:r>
      <w:proofErr w:type="spellEnd"/>
      <w:r w:rsidRPr="00B04F81">
        <w:t xml:space="preserve"> turns the Merman down.  Now, a </w:t>
      </w:r>
      <w:proofErr w:type="spellStart"/>
      <w:r w:rsidRPr="00B04F81">
        <w:t>noogie’s</w:t>
      </w:r>
      <w:proofErr w:type="spellEnd"/>
      <w:r w:rsidRPr="00B04F81">
        <w:t xml:space="preserve"> a </w:t>
      </w:r>
      <w:proofErr w:type="spellStart"/>
      <w:r w:rsidRPr="00B04F81">
        <w:t>noogie</w:t>
      </w:r>
      <w:proofErr w:type="spellEnd"/>
      <w:r w:rsidRPr="00B04F81">
        <w:t xml:space="preserve">.  But, still, </w:t>
      </w:r>
      <w:proofErr w:type="spellStart"/>
      <w:r w:rsidRPr="00B04F81">
        <w:t>Hablo’s</w:t>
      </w:r>
      <w:proofErr w:type="spellEnd"/>
      <w:r w:rsidRPr="00B04F81">
        <w:t xml:space="preserve"> threatening </w:t>
      </w:r>
      <w:proofErr w:type="spellStart"/>
      <w:r w:rsidRPr="00B04F81">
        <w:t>Audito</w:t>
      </w:r>
      <w:proofErr w:type="spellEnd"/>
      <w:r w:rsidRPr="00B04F81">
        <w:t xml:space="preserve"> with a </w:t>
      </w:r>
      <w:proofErr w:type="spellStart"/>
      <w:r w:rsidRPr="00B04F81">
        <w:t>noogie</w:t>
      </w:r>
      <w:proofErr w:type="spellEnd"/>
      <w:r w:rsidRPr="00B04F81">
        <w:t xml:space="preserve"> unless </w:t>
      </w:r>
      <w:proofErr w:type="spellStart"/>
      <w:r w:rsidRPr="00B04F81">
        <w:t>Audito</w:t>
      </w:r>
      <w:proofErr w:type="spellEnd"/>
      <w:r w:rsidRPr="00B04F81">
        <w:t xml:space="preserve"> turns the Merman down, as he is desperately moving to do anyway, has a less pronounced cost effect than his threatening </w:t>
      </w:r>
      <w:proofErr w:type="spellStart"/>
      <w:r w:rsidRPr="00B04F81">
        <w:t>Audito</w:t>
      </w:r>
      <w:proofErr w:type="spellEnd"/>
      <w:r w:rsidRPr="00B04F81">
        <w:t xml:space="preserve"> with a </w:t>
      </w:r>
      <w:proofErr w:type="spellStart"/>
      <w:r w:rsidRPr="00B04F81">
        <w:t>noogie</w:t>
      </w:r>
      <w:proofErr w:type="spellEnd"/>
      <w:r w:rsidRPr="00B04F81">
        <w:t xml:space="preserve"> unless he keeps it blaring.  In the latter case, </w:t>
      </w:r>
      <w:proofErr w:type="spellStart"/>
      <w:r w:rsidRPr="00B04F81">
        <w:t>Audito</w:t>
      </w:r>
      <w:proofErr w:type="spellEnd"/>
      <w:r w:rsidRPr="00B04F81">
        <w:t xml:space="preserve"> avoids the cost only at the price of a forgone good: respite from the Merman.</w:t>
      </w:r>
      <w:r w:rsidR="008C4A56">
        <w:t xml:space="preserve">  </w:t>
      </w:r>
      <w:r w:rsidRPr="00B04F81">
        <w:t xml:space="preserve">Not all forgone goods count alike, however.  </w:t>
      </w:r>
      <w:r w:rsidR="001D7074">
        <w:t xml:space="preserve">In a spirit similar to </w:t>
      </w:r>
      <w:r w:rsidR="009C7532">
        <w:t>the Wrongful Benefit Principle</w:t>
      </w:r>
      <w:r w:rsidR="00A23953">
        <w:t xml:space="preserve"> from section</w:t>
      </w:r>
      <w:r w:rsidR="005F1214">
        <w:t xml:space="preserve"> </w:t>
      </w:r>
      <w:r w:rsidR="00E158AE">
        <w:fldChar w:fldCharType="begin"/>
      </w:r>
      <w:r w:rsidR="00E158AE">
        <w:instrText xml:space="preserve"> REF </w:instrText>
      </w:r>
      <w:r w:rsidR="00E158AE">
        <w:instrText xml:space="preserve">_Ref454727483 \r </w:instrText>
      </w:r>
      <w:r w:rsidR="00E158AE">
        <w:fldChar w:fldCharType="separate"/>
      </w:r>
      <w:r w:rsidR="0027255C">
        <w:t>2.7</w:t>
      </w:r>
      <w:r w:rsidR="00E158AE">
        <w:fldChar w:fldCharType="end"/>
      </w:r>
      <w:r w:rsidR="001D7074">
        <w:t xml:space="preserve">, we might hold that </w:t>
      </w:r>
      <w:proofErr w:type="spellStart"/>
      <w:r w:rsidRPr="00B04F81">
        <w:t>Audito’s</w:t>
      </w:r>
      <w:proofErr w:type="spellEnd"/>
      <w:r w:rsidRPr="00B04F81">
        <w:t xml:space="preserve"> having to forgo the goods of dis-Obedience does less to amplify the cost effect when </w:t>
      </w:r>
      <w:proofErr w:type="spellStart"/>
      <w:r w:rsidRPr="00B04F81">
        <w:t>Audito</w:t>
      </w:r>
      <w:proofErr w:type="spellEnd"/>
      <w:r w:rsidRPr="00B04F81">
        <w:t xml:space="preserve"> has a duty to Obey.  </w:t>
      </w:r>
      <w:proofErr w:type="spellStart"/>
      <w:r w:rsidRPr="00B04F81">
        <w:t>Audito</w:t>
      </w:r>
      <w:proofErr w:type="spellEnd"/>
      <w:r w:rsidRPr="00B04F81">
        <w:t xml:space="preserve"> can’t claim as a hardship that in order to avoid the costly Stick he must forgo what he would have gained only by failing in his duty.  This helps to explain why the threat in Wrongful Retaliation, but not in </w:t>
      </w:r>
      <w:proofErr w:type="spellStart"/>
      <w:r w:rsidRPr="00B04F81">
        <w:t>McGer’s</w:t>
      </w:r>
      <w:proofErr w:type="spellEnd"/>
      <w:r w:rsidRPr="00B04F81">
        <w:t xml:space="preserve"> mugging of McGee, is permissible.  It would be wrong for </w:t>
      </w:r>
      <w:proofErr w:type="spellStart"/>
      <w:r w:rsidRPr="00B04F81">
        <w:t>Communia</w:t>
      </w:r>
      <w:proofErr w:type="spellEnd"/>
      <w:r w:rsidRPr="00B04F81">
        <w:t xml:space="preserve"> to launch a first st</w:t>
      </w:r>
      <w:r w:rsidR="00AA2E0E">
        <w:t xml:space="preserve">rike.  Given that, and given this analogue to </w:t>
      </w:r>
      <w:r w:rsidR="009C7532">
        <w:t>the Wrongful Benefit Principle</w:t>
      </w:r>
      <w:r w:rsidRPr="00B04F81">
        <w:t xml:space="preserve">, </w:t>
      </w:r>
      <w:proofErr w:type="spellStart"/>
      <w:r w:rsidRPr="00B04F81">
        <w:t>Communia</w:t>
      </w:r>
      <w:proofErr w:type="spellEnd"/>
      <w:r w:rsidRPr="00B04F81">
        <w:t xml:space="preserve"> has a fairly weak complaint that the consequences attached to a first strike make the benefits of a first strike prohibitively costly to obtain.  By contrast, it would not be wrong for McGee to keep his own wallet.  </w:t>
      </w:r>
      <w:proofErr w:type="gramStart"/>
      <w:r w:rsidRPr="00B04F81">
        <w:t>So</w:t>
      </w:r>
      <w:proofErr w:type="gramEnd"/>
      <w:r w:rsidRPr="00B04F81">
        <w:t xml:space="preserve"> McGee has a very strong complaint against a choice situation that makes keeping it prohibitively costly.</w:t>
      </w:r>
    </w:p>
    <w:p w14:paraId="6423CE72" w14:textId="4AE140BB" w:rsidR="005B294F" w:rsidRPr="0059233E" w:rsidRDefault="00A93353" w:rsidP="0059233E">
      <w:pPr>
        <w:spacing w:line="480" w:lineRule="auto"/>
        <w:ind w:firstLine="720"/>
      </w:pPr>
      <w:r w:rsidRPr="00B04F81">
        <w:lastRenderedPageBreak/>
        <w:t xml:space="preserve">The </w:t>
      </w:r>
      <w:r w:rsidRPr="008C4A56">
        <w:rPr>
          <w:i/>
          <w:iCs/>
        </w:rPr>
        <w:t>influence effect</w:t>
      </w:r>
      <w:r w:rsidRPr="00B04F81">
        <w:t xml:space="preserve"> is that of making </w:t>
      </w:r>
      <w:proofErr w:type="spellStart"/>
      <w:r w:rsidRPr="00B04F81">
        <w:t>Audito</w:t>
      </w:r>
      <w:proofErr w:type="spellEnd"/>
      <w:r w:rsidRPr="00B04F81">
        <w:t xml:space="preserve"> more likely to Obey.  If Obeying would be better for </w:t>
      </w:r>
      <w:proofErr w:type="spellStart"/>
      <w:r w:rsidRPr="00B04F81">
        <w:t>Audito</w:t>
      </w:r>
      <w:proofErr w:type="spellEnd"/>
      <w:r w:rsidRPr="00B04F81">
        <w:t xml:space="preserve"> (for reasons other than the avoidance of the Stick), the influence effect tends to improve </w:t>
      </w:r>
      <w:proofErr w:type="spellStart"/>
      <w:r w:rsidRPr="00B04F81">
        <w:t>Audito’s</w:t>
      </w:r>
      <w:proofErr w:type="spellEnd"/>
      <w:r w:rsidRPr="00B04F81">
        <w:t xml:space="preserve"> choice situation, other things equal.  (Of course, other things may not be equal; an adverse cost effect, or adverse value-of-compliance effect, for example, may outweigh this beneficial influence effect.)  Such is the brief, at least, for paternalistic threats</w:t>
      </w:r>
      <w:r w:rsidR="00937048">
        <w:t xml:space="preserve"> (</w:t>
      </w:r>
      <w:r w:rsidR="00937048" w:rsidRPr="00B04F81">
        <w:t xml:space="preserve">which we will consider </w:t>
      </w:r>
      <w:r w:rsidR="00891017">
        <w:t xml:space="preserve">in </w:t>
      </w:r>
      <w:r w:rsidR="00391E2D">
        <w:t>C</w:t>
      </w:r>
      <w:r w:rsidR="00891017">
        <w:t>hapte</w:t>
      </w:r>
      <w:r w:rsidR="008C4A56">
        <w:t xml:space="preserve">r </w:t>
      </w:r>
      <w:r w:rsidR="00391E2D">
        <w:t>18</w:t>
      </w:r>
      <w:r w:rsidR="00937048">
        <w:t>)</w:t>
      </w:r>
      <w:r w:rsidRPr="00B04F81">
        <w:t xml:space="preserve">, meant to steer </w:t>
      </w:r>
      <w:proofErr w:type="spellStart"/>
      <w:r w:rsidRPr="00B04F81">
        <w:t>Audito</w:t>
      </w:r>
      <w:proofErr w:type="spellEnd"/>
      <w:r w:rsidRPr="00B04F81">
        <w:t xml:space="preserve"> from bad self-regarding choices.</w:t>
      </w:r>
      <w:r w:rsidR="00892704">
        <w:t xml:space="preserve"> </w:t>
      </w:r>
      <w:r w:rsidRPr="00787AAD">
        <w:rPr>
          <w:rFonts w:ascii="Times New Roman" w:hAnsi="Times New Roman" w:cs="Times New Roman"/>
        </w:rPr>
        <w:t xml:space="preserve"> </w:t>
      </w:r>
      <w:r w:rsidRPr="00966F9B">
        <w:t xml:space="preserve">On the other hand, if Obeying would be worse for </w:t>
      </w:r>
      <w:proofErr w:type="spellStart"/>
      <w:r w:rsidRPr="00966F9B">
        <w:t>Audito</w:t>
      </w:r>
      <w:proofErr w:type="spellEnd"/>
      <w:r w:rsidRPr="00966F9B">
        <w:t xml:space="preserve">, the influence effect tends to worsen </w:t>
      </w:r>
      <w:proofErr w:type="spellStart"/>
      <w:r w:rsidRPr="00966F9B">
        <w:t>Audito’s</w:t>
      </w:r>
      <w:proofErr w:type="spellEnd"/>
      <w:r w:rsidRPr="00966F9B">
        <w:t xml:space="preserve"> choice situation.  Tempting someone to make a deal that is bad for them, even when this does not involve deception, can worsen their choice situation in this way.</w:t>
      </w:r>
    </w:p>
    <w:p w14:paraId="02786941" w14:textId="3E7D113D" w:rsidR="005B294F" w:rsidRPr="0059233E" w:rsidRDefault="00A93353" w:rsidP="0059233E">
      <w:pPr>
        <w:spacing w:line="480" w:lineRule="auto"/>
        <w:ind w:firstLine="720"/>
      </w:pPr>
      <w:r w:rsidRPr="00997183">
        <w:t xml:space="preserve">The </w:t>
      </w:r>
      <w:r w:rsidRPr="005451B1">
        <w:rPr>
          <w:i/>
          <w:iCs/>
        </w:rPr>
        <w:t>capacity effect</w:t>
      </w:r>
      <w:r w:rsidRPr="00997183">
        <w:t xml:space="preserve"> is a worsening or improvement of </w:t>
      </w:r>
      <w:proofErr w:type="spellStart"/>
      <w:r w:rsidRPr="00997183">
        <w:t>Audito’s</w:t>
      </w:r>
      <w:proofErr w:type="spellEnd"/>
      <w:r w:rsidRPr="00997183">
        <w:t xml:space="preserve"> capacity to evaluate and select among the options he has.  Informing </w:t>
      </w:r>
      <w:proofErr w:type="spellStart"/>
      <w:r w:rsidRPr="00997183">
        <w:t>Audito</w:t>
      </w:r>
      <w:proofErr w:type="spellEnd"/>
      <w:r w:rsidRPr="00997183">
        <w:t xml:space="preserve"> of what his options are tends to improve his capacity.  By contrast, misinforming </w:t>
      </w:r>
      <w:proofErr w:type="spellStart"/>
      <w:r w:rsidRPr="00997183">
        <w:t>Audito</w:t>
      </w:r>
      <w:proofErr w:type="spellEnd"/>
      <w:r w:rsidRPr="00997183">
        <w:t xml:space="preserve"> of what his options are tends to worsen it.  This is one reason why bluffing announcements can worsen a choice situation even without conditioning.  Similarly, bringing to </w:t>
      </w:r>
      <w:proofErr w:type="spellStart"/>
      <w:r w:rsidRPr="00997183">
        <w:t>Audito’s</w:t>
      </w:r>
      <w:proofErr w:type="spellEnd"/>
      <w:r w:rsidRPr="00997183">
        <w:t xml:space="preserve"> attention an option that will distract or confuse him, or flooding him with options so as to exhaust or paralyze him, also worsens his capacity.</w:t>
      </w:r>
    </w:p>
    <w:p w14:paraId="6DE713F2" w14:textId="58AD7B90" w:rsidR="00054A4B" w:rsidRPr="001165E1" w:rsidRDefault="00A93353" w:rsidP="0059233E">
      <w:pPr>
        <w:spacing w:line="480" w:lineRule="auto"/>
        <w:ind w:firstLine="720"/>
      </w:pPr>
      <w:r w:rsidRPr="00B57FC6">
        <w:rPr>
          <w:i/>
          <w:iCs/>
        </w:rPr>
        <w:t>Value-of-compliance</w:t>
      </w:r>
      <w:r w:rsidR="00B57FC6">
        <w:t xml:space="preserve"> </w:t>
      </w:r>
      <w:r w:rsidRPr="00B57FC6">
        <w:rPr>
          <w:i/>
          <w:iCs/>
        </w:rPr>
        <w:t>effects</w:t>
      </w:r>
      <w:r w:rsidRPr="00E31AB9">
        <w:t xml:space="preserve"> are subtler and more varied.  These effects involve a change in the value or normative character of </w:t>
      </w:r>
      <w:proofErr w:type="spellStart"/>
      <w:r w:rsidRPr="00E31AB9">
        <w:t>Audito’s</w:t>
      </w:r>
      <w:proofErr w:type="spellEnd"/>
      <w:r w:rsidRPr="00E31AB9">
        <w:t xml:space="preserve"> Obedience itself.  </w:t>
      </w:r>
      <w:r w:rsidR="00B57FC6">
        <w:t xml:space="preserve">First, </w:t>
      </w:r>
      <w:proofErr w:type="spellStart"/>
      <w:r w:rsidRPr="00E31AB9">
        <w:t>Hablo’s</w:t>
      </w:r>
      <w:proofErr w:type="spellEnd"/>
      <w:r w:rsidRPr="00E31AB9">
        <w:t xml:space="preserve"> conditioning or announcement may change the</w:t>
      </w:r>
      <w:r w:rsidRPr="00787AAD">
        <w:t xml:space="preserve"> </w:t>
      </w:r>
      <w:r w:rsidRPr="00B57FC6">
        <w:rPr>
          <w:iCs/>
        </w:rPr>
        <w:t>permissibility</w:t>
      </w:r>
      <w:r w:rsidRPr="00787AAD">
        <w:rPr>
          <w:i/>
        </w:rPr>
        <w:t xml:space="preserve"> </w:t>
      </w:r>
      <w:r w:rsidRPr="005D2AE6">
        <w:t xml:space="preserve">of </w:t>
      </w:r>
      <w:proofErr w:type="spellStart"/>
      <w:r w:rsidRPr="005D2AE6">
        <w:t>Audito’s</w:t>
      </w:r>
      <w:proofErr w:type="spellEnd"/>
      <w:r w:rsidRPr="005D2AE6">
        <w:t xml:space="preserve"> Obeying.  For example, it may be permissible for </w:t>
      </w:r>
      <w:proofErr w:type="spellStart"/>
      <w:r w:rsidRPr="005D2AE6">
        <w:t>Audito</w:t>
      </w:r>
      <w:proofErr w:type="spellEnd"/>
      <w:r w:rsidRPr="005D2AE6">
        <w:t xml:space="preserve"> to break a promise if coerced at gunpoint to do so. </w:t>
      </w:r>
      <w:r w:rsidR="00B57FC6">
        <w:t xml:space="preserve"> Second, </w:t>
      </w:r>
      <w:r w:rsidR="00416AEF">
        <w:t>e</w:t>
      </w:r>
      <w:r w:rsidRPr="005D2AE6">
        <w:t xml:space="preserve">ven when it does not make it permissible for </w:t>
      </w:r>
      <w:proofErr w:type="spellStart"/>
      <w:r w:rsidRPr="005D2AE6">
        <w:t>Audito</w:t>
      </w:r>
      <w:proofErr w:type="spellEnd"/>
      <w:r w:rsidRPr="005D2AE6">
        <w:t xml:space="preserve"> to Obey, it may make him</w:t>
      </w:r>
      <w:r w:rsidRPr="00787AAD">
        <w:t xml:space="preserve"> </w:t>
      </w:r>
      <w:r w:rsidRPr="00B57FC6">
        <w:rPr>
          <w:iCs/>
        </w:rPr>
        <w:t>less blameworthy</w:t>
      </w:r>
      <w:r w:rsidRPr="00787AAD">
        <w:t xml:space="preserve"> </w:t>
      </w:r>
      <w:r w:rsidR="00733CB6">
        <w:t>for Obeying</w:t>
      </w:r>
      <w:r w:rsidRPr="005D2AE6">
        <w:t xml:space="preserve">.  </w:t>
      </w:r>
      <w:r w:rsidR="00B57FC6">
        <w:t>Third, i</w:t>
      </w:r>
      <w:r w:rsidRPr="005D2AE6">
        <w:t xml:space="preserve">t may keep </w:t>
      </w:r>
      <w:proofErr w:type="spellStart"/>
      <w:r w:rsidRPr="005D2AE6">
        <w:t>Audito’s</w:t>
      </w:r>
      <w:proofErr w:type="spellEnd"/>
      <w:r w:rsidRPr="005D2AE6">
        <w:t xml:space="preserve"> Obeying from having </w:t>
      </w:r>
      <w:r w:rsidRPr="00B57FC6">
        <w:t xml:space="preserve">its usual normative effect.  When </w:t>
      </w:r>
      <w:proofErr w:type="spellStart"/>
      <w:r w:rsidRPr="00B57FC6">
        <w:t>Audito</w:t>
      </w:r>
      <w:proofErr w:type="spellEnd"/>
      <w:r w:rsidRPr="00B57FC6">
        <w:t xml:space="preserve"> says “Yes” under th</w:t>
      </w:r>
      <w:r w:rsidRPr="005D2AE6">
        <w:t xml:space="preserve">reat, it may no </w:t>
      </w:r>
      <w:r w:rsidRPr="005D2AE6">
        <w:lastRenderedPageBreak/>
        <w:t xml:space="preserve">longer count as a binding promise, or valid consent, or transfer of property.  This is why </w:t>
      </w:r>
      <w:proofErr w:type="spellStart"/>
      <w:r w:rsidRPr="005D2AE6">
        <w:t>McGer’s</w:t>
      </w:r>
      <w:proofErr w:type="spellEnd"/>
      <w:r w:rsidRPr="005D2AE6">
        <w:t xml:space="preserve"> taking the money that McGee surrenders amounts to theft.</w:t>
      </w:r>
      <w:r w:rsidR="00B57FC6">
        <w:t xml:space="preserve">  Fourth, i</w:t>
      </w:r>
      <w:r w:rsidR="00733CB6">
        <w:t xml:space="preserve">t </w:t>
      </w:r>
      <w:r w:rsidRPr="007A1D24">
        <w:t xml:space="preserve">may give </w:t>
      </w:r>
      <w:proofErr w:type="spellStart"/>
      <w:r w:rsidRPr="007A1D24">
        <w:t>Audito</w:t>
      </w:r>
      <w:proofErr w:type="spellEnd"/>
      <w:r w:rsidRPr="007A1D24">
        <w:t xml:space="preserve"> reason </w:t>
      </w:r>
      <w:r w:rsidRPr="00B57FC6">
        <w:rPr>
          <w:iCs/>
        </w:rPr>
        <w:t>to feel regret or remorse</w:t>
      </w:r>
      <w:r w:rsidRPr="007A1D24">
        <w:t xml:space="preserve"> for his choice when he would not have otherwise. As </w:t>
      </w:r>
      <w:proofErr w:type="spellStart"/>
      <w:r w:rsidRPr="007A1D24">
        <w:t>Tadros</w:t>
      </w:r>
      <w:proofErr w:type="spellEnd"/>
      <w:r w:rsidRPr="007A1D24">
        <w:t xml:space="preserve"> (2016, Ch. 12) observes, the famous choice put to William Styron’s Sophie, to decide which of her children to save, made her a monstruous parent, or at least </w:t>
      </w:r>
      <w:r w:rsidR="00733CB6">
        <w:t>left her to feel that she was.</w:t>
      </w:r>
      <w:r w:rsidR="00B57FC6">
        <w:t xml:space="preserve">  Finally, </w:t>
      </w:r>
      <w:proofErr w:type="spellStart"/>
      <w:r w:rsidRPr="007A1D24">
        <w:t>Hablo’s</w:t>
      </w:r>
      <w:proofErr w:type="spellEnd"/>
      <w:r w:rsidRPr="007A1D24">
        <w:t xml:space="preserve"> announcement or conditioning may change the sort of relations to </w:t>
      </w:r>
      <w:proofErr w:type="spellStart"/>
      <w:r w:rsidRPr="007A1D24">
        <w:t>Hablo</w:t>
      </w:r>
      <w:proofErr w:type="spellEnd"/>
      <w:r w:rsidRPr="007A1D24">
        <w:t xml:space="preserve"> that </w:t>
      </w:r>
      <w:proofErr w:type="spellStart"/>
      <w:r w:rsidRPr="007A1D24">
        <w:t>Audito’s</w:t>
      </w:r>
      <w:proofErr w:type="spellEnd"/>
      <w:r w:rsidRPr="007A1D24">
        <w:t xml:space="preserve"> Obedience would constitute.  The very fact that </w:t>
      </w:r>
      <w:proofErr w:type="spellStart"/>
      <w:r w:rsidRPr="007A1D24">
        <w:t>Audito</w:t>
      </w:r>
      <w:proofErr w:type="spellEnd"/>
      <w:r w:rsidRPr="007A1D24">
        <w:t xml:space="preserve"> would be complying with a threat may make Obeying humiliating and servile (Scanlon 2008, 78</w:t>
      </w:r>
      <w:r w:rsidR="005B294F" w:rsidRPr="007A1D24">
        <w:t>).</w:t>
      </w:r>
    </w:p>
    <w:p w14:paraId="578BFBBE" w14:textId="47E56E8C" w:rsidR="00646B56" w:rsidRPr="007D57C1" w:rsidRDefault="00A93353" w:rsidP="0059233E">
      <w:pPr>
        <w:spacing w:line="480" w:lineRule="auto"/>
        <w:ind w:firstLine="720"/>
      </w:pPr>
      <w:r w:rsidRPr="007D57C1">
        <w:t xml:space="preserve">Conditioning and announcing has </w:t>
      </w:r>
      <w:proofErr w:type="gramStart"/>
      <w:r w:rsidRPr="00B57FC6">
        <w:rPr>
          <w:i/>
          <w:iCs/>
        </w:rPr>
        <w:t>compliance-of-others</w:t>
      </w:r>
      <w:proofErr w:type="gramEnd"/>
      <w:r w:rsidRPr="00B57FC6">
        <w:rPr>
          <w:i/>
          <w:iCs/>
        </w:rPr>
        <w:t xml:space="preserve"> effects</w:t>
      </w:r>
      <w:r w:rsidRPr="007D57C1">
        <w:t xml:space="preserve"> on </w:t>
      </w:r>
      <w:proofErr w:type="spellStart"/>
      <w:r w:rsidRPr="007D57C1">
        <w:t>Audito’s</w:t>
      </w:r>
      <w:proofErr w:type="spellEnd"/>
      <w:r w:rsidRPr="007D57C1">
        <w:t xml:space="preserve"> choice situation insofar as it gets others to act in ways that worsen or improve </w:t>
      </w:r>
      <w:proofErr w:type="spellStart"/>
      <w:r w:rsidRPr="007D57C1">
        <w:t>Audito’s</w:t>
      </w:r>
      <w:proofErr w:type="spellEnd"/>
      <w:r w:rsidRPr="007D57C1">
        <w:t xml:space="preserve"> </w:t>
      </w:r>
      <w:r w:rsidR="00C2700F">
        <w:t>choice situation</w:t>
      </w:r>
      <w:r w:rsidRPr="007D57C1">
        <w:t xml:space="preserve">.  The state’s threats, in particular, have important effects via the compliance of others.  The fact that </w:t>
      </w:r>
      <w:proofErr w:type="spellStart"/>
      <w:r w:rsidRPr="007D57C1">
        <w:t>Audito</w:t>
      </w:r>
      <w:proofErr w:type="spellEnd"/>
      <w:r w:rsidRPr="007D57C1">
        <w:t xml:space="preserve"> is threatened may assure others so that they cooperate with </w:t>
      </w:r>
      <w:proofErr w:type="spellStart"/>
      <w:r w:rsidRPr="007D57C1">
        <w:t>Audito</w:t>
      </w:r>
      <w:proofErr w:type="spellEnd"/>
      <w:r w:rsidRPr="007D57C1">
        <w:t xml:space="preserve">.  Or </w:t>
      </w:r>
      <w:r w:rsidR="00BA0E01">
        <w:t xml:space="preserve">the fact that they are </w:t>
      </w:r>
      <w:r w:rsidRPr="007D57C1">
        <w:t xml:space="preserve">subject to the same threat may induce them to act in ways that benefit </w:t>
      </w:r>
      <w:proofErr w:type="spellStart"/>
      <w:r w:rsidRPr="007D57C1">
        <w:t>Audito</w:t>
      </w:r>
      <w:proofErr w:type="spellEnd"/>
      <w:r w:rsidRPr="007D57C1">
        <w:t xml:space="preserve"> or protect him from harm. </w:t>
      </w:r>
    </w:p>
    <w:p w14:paraId="697BDC2B" w14:textId="47CEC321" w:rsidR="005B294F" w:rsidRPr="007D57C1" w:rsidRDefault="00767D91" w:rsidP="0059233E">
      <w:pPr>
        <w:spacing w:line="480" w:lineRule="auto"/>
        <w:ind w:firstLine="720"/>
      </w:pPr>
      <w:r>
        <w:t>In sum, t</w:t>
      </w:r>
      <w:r w:rsidR="00A93353" w:rsidRPr="007D57C1">
        <w:t xml:space="preserve">hese various factors—the cost, influence, capacity, value-of-compliance, and </w:t>
      </w:r>
      <w:proofErr w:type="gramStart"/>
      <w:r w:rsidR="00A93353" w:rsidRPr="007D57C1">
        <w:t>compliance-of-others</w:t>
      </w:r>
      <w:proofErr w:type="gramEnd"/>
      <w:r w:rsidR="00A93353" w:rsidRPr="007D57C1">
        <w:t xml:space="preserve"> effects—conspire to make </w:t>
      </w:r>
      <w:proofErr w:type="spellStart"/>
      <w:r w:rsidR="00A93353" w:rsidRPr="007D57C1">
        <w:t>Audito’s</w:t>
      </w:r>
      <w:proofErr w:type="spellEnd"/>
      <w:r w:rsidR="00A93353" w:rsidRPr="007D57C1">
        <w:t xml:space="preserve"> choice situation better or worse.  To know whether, in a given case, </w:t>
      </w:r>
      <w:proofErr w:type="spellStart"/>
      <w:r w:rsidR="00A93353" w:rsidRPr="007D57C1">
        <w:t>Audito</w:t>
      </w:r>
      <w:proofErr w:type="spellEnd"/>
      <w:r w:rsidR="00A93353" w:rsidRPr="007D57C1">
        <w:t xml:space="preserve"> </w:t>
      </w:r>
      <w:r w:rsidR="00F47A18" w:rsidRPr="007D57C1">
        <w:t xml:space="preserve">has a claim on </w:t>
      </w:r>
      <w:proofErr w:type="spellStart"/>
      <w:r w:rsidR="00F47A18" w:rsidRPr="007D57C1">
        <w:t>Hablo</w:t>
      </w:r>
      <w:proofErr w:type="spellEnd"/>
      <w:r w:rsidR="00F47A18" w:rsidRPr="007D57C1">
        <w:t xml:space="preserve"> </w:t>
      </w:r>
      <w:r w:rsidR="00A93353" w:rsidRPr="007D57C1">
        <w:t xml:space="preserve">to a better choice situation, and so to apply </w:t>
      </w:r>
      <w:r w:rsidR="008C4A56">
        <w:t>the Choice Principle</w:t>
      </w:r>
      <w:r w:rsidR="00A93353" w:rsidRPr="007D57C1">
        <w:t xml:space="preserve">, we need to balance the burdens on </w:t>
      </w:r>
      <w:proofErr w:type="spellStart"/>
      <w:r w:rsidR="00A93353" w:rsidRPr="007D57C1">
        <w:t>Audito</w:t>
      </w:r>
      <w:proofErr w:type="spellEnd"/>
      <w:r w:rsidR="00A93353" w:rsidRPr="007D57C1">
        <w:t xml:space="preserve"> of a worse choice situation, on the one hand, against the burdens that </w:t>
      </w:r>
      <w:proofErr w:type="spellStart"/>
      <w:r w:rsidR="00A93353" w:rsidRPr="007D57C1">
        <w:t>Hablo</w:t>
      </w:r>
      <w:proofErr w:type="spellEnd"/>
      <w:r w:rsidR="00A93353" w:rsidRPr="007D57C1">
        <w:t xml:space="preserve"> (and others) would have to bear for </w:t>
      </w:r>
      <w:proofErr w:type="spellStart"/>
      <w:r w:rsidR="00A93353" w:rsidRPr="007D57C1">
        <w:t>Hablo</w:t>
      </w:r>
      <w:proofErr w:type="spellEnd"/>
      <w:r w:rsidR="00A93353" w:rsidRPr="007D57C1">
        <w:t xml:space="preserve"> to make </w:t>
      </w:r>
      <w:proofErr w:type="spellStart"/>
      <w:r w:rsidR="00A93353" w:rsidRPr="007D57C1">
        <w:t>Audito’s</w:t>
      </w:r>
      <w:proofErr w:type="spellEnd"/>
      <w:r w:rsidR="00A93353" w:rsidRPr="007D57C1">
        <w:t xml:space="preserve"> choice situation better, on the other.  </w:t>
      </w:r>
    </w:p>
    <w:p w14:paraId="78882D87" w14:textId="76FAD9AA" w:rsidR="005B294F" w:rsidRPr="007D57C1" w:rsidRDefault="00A93353" w:rsidP="0059233E">
      <w:pPr>
        <w:spacing w:line="480" w:lineRule="auto"/>
        <w:ind w:firstLine="720"/>
      </w:pPr>
      <w:r w:rsidRPr="007D57C1">
        <w:t xml:space="preserve">If, in balancing these burdens, one considers only the burdens to </w:t>
      </w:r>
      <w:proofErr w:type="spellStart"/>
      <w:r w:rsidRPr="007D57C1">
        <w:t>Audito</w:t>
      </w:r>
      <w:proofErr w:type="spellEnd"/>
      <w:r w:rsidRPr="007D57C1">
        <w:t xml:space="preserve"> of a worse choice </w:t>
      </w:r>
      <w:proofErr w:type="gramStart"/>
      <w:r w:rsidRPr="007D57C1">
        <w:t>situation, and</w:t>
      </w:r>
      <w:proofErr w:type="gramEnd"/>
      <w:r w:rsidRPr="007D57C1">
        <w:t xml:space="preserve"> neglects the burdens that </w:t>
      </w:r>
      <w:proofErr w:type="spellStart"/>
      <w:r w:rsidRPr="007D57C1">
        <w:t>Hablo</w:t>
      </w:r>
      <w:proofErr w:type="spellEnd"/>
      <w:r w:rsidRPr="007D57C1">
        <w:t xml:space="preserve"> (and others) must bear to </w:t>
      </w:r>
      <w:r w:rsidRPr="007D57C1">
        <w:lastRenderedPageBreak/>
        <w:t xml:space="preserve">make </w:t>
      </w:r>
      <w:proofErr w:type="spellStart"/>
      <w:r w:rsidRPr="007D57C1">
        <w:t>Audito’s</w:t>
      </w:r>
      <w:proofErr w:type="spellEnd"/>
      <w:r w:rsidRPr="007D57C1">
        <w:t xml:space="preserve"> choice situation better, one is liable to underestimate the explanatory power of </w:t>
      </w:r>
      <w:r w:rsidR="008C4A56">
        <w:t>the Choice Principle</w:t>
      </w:r>
      <w:r w:rsidRPr="007D57C1">
        <w:t xml:space="preserve">.  Consider </w:t>
      </w:r>
      <w:r w:rsidRPr="007D57C1">
        <w:rPr>
          <w:i/>
        </w:rPr>
        <w:t>Spit Bus</w:t>
      </w:r>
      <w:r w:rsidRPr="007D57C1">
        <w:t xml:space="preserve">, a case of Stephen White’s.  When I take this bus seat, I remove your option to sit there.  Evidently, you are not entitled from me to a choice situation in which that option remains.  However, it seems that I wrong you if, while not removing the option, I threaten to spit on you if you sit there (Julius 2013, 362; White </w:t>
      </w:r>
      <w:r w:rsidR="00FC5D78">
        <w:t>2017</w:t>
      </w:r>
      <w:r w:rsidR="0002153A">
        <w:t>,</w:t>
      </w:r>
      <w:r w:rsidR="00FC5D78">
        <w:t xml:space="preserve"> 217</w:t>
      </w:r>
      <w:r w:rsidRPr="007D57C1">
        <w:t xml:space="preserve">).  But this choice situation seems better, or at least no worse, for you.  When I sit there, I remove your option to sit there, spat upon or </w:t>
      </w:r>
      <w:proofErr w:type="spellStart"/>
      <w:r w:rsidRPr="007D57C1">
        <w:t>unspat</w:t>
      </w:r>
      <w:proofErr w:type="spellEnd"/>
      <w:r w:rsidRPr="007D57C1">
        <w:t xml:space="preserve"> upon.  When I threaten, I remove only the option to sit there </w:t>
      </w:r>
      <w:proofErr w:type="spellStart"/>
      <w:r w:rsidRPr="007D57C1">
        <w:t>unspat</w:t>
      </w:r>
      <w:proofErr w:type="spellEnd"/>
      <w:r w:rsidRPr="007D57C1">
        <w:t xml:space="preserve"> upon.  So, it seems, </w:t>
      </w:r>
      <w:r w:rsidR="008C4A56">
        <w:t>the Choice Principle</w:t>
      </w:r>
      <w:r w:rsidRPr="007D57C1">
        <w:t xml:space="preserve"> can’t ex</w:t>
      </w:r>
      <w:r w:rsidR="00ED3BAF">
        <w:t>plain why this threat is wrong.</w:t>
      </w:r>
    </w:p>
    <w:p w14:paraId="3E123B98" w14:textId="1B9D1376" w:rsidR="005B294F" w:rsidRPr="00026248" w:rsidRDefault="00A93353" w:rsidP="0059233E">
      <w:pPr>
        <w:spacing w:line="480" w:lineRule="auto"/>
        <w:ind w:firstLine="720"/>
      </w:pPr>
      <w:r w:rsidRPr="007D57C1">
        <w:t xml:space="preserve">But this is to </w:t>
      </w:r>
      <w:r w:rsidRPr="00B57FC6">
        <w:t>consider only your side of the balance sheet, neglecting my side.  You are not entitled to my not worsening y</w:t>
      </w:r>
      <w:r w:rsidRPr="007D57C1">
        <w:t xml:space="preserve">our choice situation when I have good reason for worsening it.  I have good reason to sit, reason as good as you have.  </w:t>
      </w:r>
      <w:proofErr w:type="gramStart"/>
      <w:r w:rsidRPr="007D57C1">
        <w:t>So</w:t>
      </w:r>
      <w:proofErr w:type="gramEnd"/>
      <w:r w:rsidRPr="007D57C1">
        <w:t xml:space="preserve"> I may sit and so worsen your choice situation.  But you are entitled to my not worsening your choice situation, even to a lesser degree, when this is gratuitous.  I have no good reason for threatening.  It only keeps you from a taking a seat that would otherwise go to waste.  </w:t>
      </w:r>
      <w:proofErr w:type="gramStart"/>
      <w:r w:rsidRPr="007D57C1">
        <w:t>So</w:t>
      </w:r>
      <w:proofErr w:type="gramEnd"/>
      <w:r w:rsidRPr="007D57C1">
        <w:t xml:space="preserve"> I may not threaten and so worsen your choice situati</w:t>
      </w:r>
      <w:r w:rsidR="001A51F1">
        <w:t>on even to that lesser degree.</w:t>
      </w:r>
    </w:p>
    <w:p w14:paraId="5C84FA2D" w14:textId="7400649D" w:rsidR="005B294F" w:rsidRPr="00026248" w:rsidRDefault="00A93353" w:rsidP="0059233E">
      <w:pPr>
        <w:spacing w:line="480" w:lineRule="auto"/>
        <w:ind w:firstLine="720"/>
      </w:pPr>
      <w:r w:rsidRPr="00026248">
        <w:t xml:space="preserve">Is there any general rule telling us how to strike the balance between </w:t>
      </w:r>
      <w:proofErr w:type="spellStart"/>
      <w:r w:rsidRPr="00026248">
        <w:t>Audito’s</w:t>
      </w:r>
      <w:proofErr w:type="spellEnd"/>
      <w:r w:rsidRPr="00026248">
        <w:t xml:space="preserve"> </w:t>
      </w:r>
      <w:r w:rsidR="00676264">
        <w:t xml:space="preserve">claim to </w:t>
      </w:r>
      <w:r w:rsidRPr="00026248">
        <w:t xml:space="preserve">a better choice situation and the burdens that </w:t>
      </w:r>
      <w:proofErr w:type="spellStart"/>
      <w:r w:rsidRPr="00026248">
        <w:t>Hablo</w:t>
      </w:r>
      <w:proofErr w:type="spellEnd"/>
      <w:r w:rsidRPr="00026248">
        <w:t xml:space="preserve"> (and others) must bear to provide it?  I doubt it.  To be sure, the fact that </w:t>
      </w:r>
      <w:proofErr w:type="spellStart"/>
      <w:r w:rsidRPr="00026248">
        <w:t>Audito</w:t>
      </w:r>
      <w:proofErr w:type="spellEnd"/>
      <w:r w:rsidRPr="00026248">
        <w:t xml:space="preserve"> is entitled from </w:t>
      </w:r>
      <w:proofErr w:type="spellStart"/>
      <w:r w:rsidRPr="00026248">
        <w:t>Hablo</w:t>
      </w:r>
      <w:proofErr w:type="spellEnd"/>
      <w:r w:rsidRPr="00026248">
        <w:t xml:space="preserve"> to </w:t>
      </w:r>
      <w:proofErr w:type="spellStart"/>
      <w:r w:rsidRPr="00026248">
        <w:t>Hablo’s</w:t>
      </w:r>
      <w:proofErr w:type="spellEnd"/>
      <w:r w:rsidRPr="00026248">
        <w:rPr>
          <w:i/>
        </w:rPr>
        <w:t xml:space="preserve"> </w:t>
      </w:r>
      <w:r w:rsidRPr="00B57FC6">
        <w:rPr>
          <w:iCs/>
        </w:rPr>
        <w:t xml:space="preserve">not Sticking when </w:t>
      </w:r>
      <w:proofErr w:type="spellStart"/>
      <w:r w:rsidRPr="00B57FC6">
        <w:rPr>
          <w:iCs/>
        </w:rPr>
        <w:t>Audito</w:t>
      </w:r>
      <w:proofErr w:type="spellEnd"/>
      <w:r w:rsidRPr="00B57FC6">
        <w:rPr>
          <w:iCs/>
        </w:rPr>
        <w:t xml:space="preserve"> does not Obey (or to </w:t>
      </w:r>
      <w:proofErr w:type="spellStart"/>
      <w:r w:rsidRPr="00B57FC6">
        <w:rPr>
          <w:iCs/>
        </w:rPr>
        <w:t>Hablo’s</w:t>
      </w:r>
      <w:proofErr w:type="spellEnd"/>
      <w:r w:rsidRPr="00B57FC6">
        <w:rPr>
          <w:iCs/>
        </w:rPr>
        <w:t xml:space="preserve"> not </w:t>
      </w:r>
      <w:proofErr w:type="spellStart"/>
      <w:r w:rsidRPr="00B57FC6">
        <w:rPr>
          <w:iCs/>
        </w:rPr>
        <w:t>Carroting</w:t>
      </w:r>
      <w:proofErr w:type="spellEnd"/>
      <w:r w:rsidRPr="00B57FC6">
        <w:rPr>
          <w:iCs/>
        </w:rPr>
        <w:t xml:space="preserve"> when </w:t>
      </w:r>
      <w:proofErr w:type="spellStart"/>
      <w:r w:rsidRPr="00B57FC6">
        <w:rPr>
          <w:iCs/>
        </w:rPr>
        <w:t>Audito</w:t>
      </w:r>
      <w:proofErr w:type="spellEnd"/>
      <w:r w:rsidRPr="00B57FC6">
        <w:rPr>
          <w:iCs/>
        </w:rPr>
        <w:t xml:space="preserve"> does Obey) may be a strong indicator that </w:t>
      </w:r>
      <w:proofErr w:type="spellStart"/>
      <w:r w:rsidRPr="00B57FC6">
        <w:rPr>
          <w:iCs/>
        </w:rPr>
        <w:t>Audito</w:t>
      </w:r>
      <w:proofErr w:type="spellEnd"/>
      <w:r w:rsidRPr="00B57FC6">
        <w:rPr>
          <w:iCs/>
        </w:rPr>
        <w:t xml:space="preserve"> is entitled from </w:t>
      </w:r>
      <w:proofErr w:type="spellStart"/>
      <w:r w:rsidRPr="00B57FC6">
        <w:rPr>
          <w:iCs/>
        </w:rPr>
        <w:t>Hablo</w:t>
      </w:r>
      <w:proofErr w:type="spellEnd"/>
      <w:r w:rsidRPr="00B57FC6">
        <w:rPr>
          <w:iCs/>
        </w:rPr>
        <w:t xml:space="preserve"> to a better choice situation than one in which </w:t>
      </w:r>
      <w:proofErr w:type="spellStart"/>
      <w:r w:rsidRPr="00B57FC6">
        <w:rPr>
          <w:iCs/>
        </w:rPr>
        <w:t>Hablo</w:t>
      </w:r>
      <w:proofErr w:type="spellEnd"/>
      <w:r w:rsidRPr="00B57FC6">
        <w:rPr>
          <w:iCs/>
        </w:rPr>
        <w:t xml:space="preserve"> announces or conditions to Stic</w:t>
      </w:r>
      <w:r w:rsidRPr="00026248">
        <w:t xml:space="preserve">k if </w:t>
      </w:r>
      <w:proofErr w:type="spellStart"/>
      <w:r w:rsidRPr="00026248">
        <w:t>Audito</w:t>
      </w:r>
      <w:proofErr w:type="spellEnd"/>
      <w:r w:rsidRPr="00026248">
        <w:t xml:space="preserve"> does not Obey (and to Carrot otherwise).  In other words, the fact that </w:t>
      </w:r>
      <w:proofErr w:type="spellStart"/>
      <w:r w:rsidRPr="00026248">
        <w:t>Hablo</w:t>
      </w:r>
      <w:proofErr w:type="spellEnd"/>
      <w:r w:rsidRPr="00026248">
        <w:t xml:space="preserve"> would </w:t>
      </w:r>
      <w:r w:rsidRPr="00026248">
        <w:lastRenderedPageBreak/>
        <w:t xml:space="preserve">wrong </w:t>
      </w:r>
      <w:proofErr w:type="spellStart"/>
      <w:r w:rsidRPr="00026248">
        <w:t>Audito</w:t>
      </w:r>
      <w:proofErr w:type="spellEnd"/>
      <w:r w:rsidRPr="00026248">
        <w:t xml:space="preserve"> by following through is a strong indicator that </w:t>
      </w:r>
      <w:proofErr w:type="spellStart"/>
      <w:r w:rsidRPr="00026248">
        <w:t>Hablo</w:t>
      </w:r>
      <w:proofErr w:type="spellEnd"/>
      <w:r w:rsidRPr="00026248">
        <w:t xml:space="preserve"> wrongs </w:t>
      </w:r>
      <w:proofErr w:type="spellStart"/>
      <w:r w:rsidRPr="00026248">
        <w:t>Audito</w:t>
      </w:r>
      <w:proofErr w:type="spellEnd"/>
      <w:r w:rsidRPr="00026248">
        <w:t xml:space="preserve"> by threatening to follow through.  Indeed, I suspect, this why many are drawn to </w:t>
      </w:r>
      <w:r w:rsidR="00E33B55">
        <w:t>the Inheritance Principle</w:t>
      </w:r>
      <w:r w:rsidRPr="00026248">
        <w:t xml:space="preserve">.  Deep down, they are drawn to </w:t>
      </w:r>
      <w:r w:rsidR="008C4A56">
        <w:t>the Choice Principle</w:t>
      </w:r>
      <w:r w:rsidRPr="00026248">
        <w:t xml:space="preserve">, and they assume that </w:t>
      </w:r>
      <w:r w:rsidR="00E33B55">
        <w:t>the Inheritance Principle</w:t>
      </w:r>
      <w:r w:rsidRPr="00026248">
        <w:t xml:space="preserve"> is what </w:t>
      </w:r>
      <w:r w:rsidR="008C4A56">
        <w:t>the Choice Principle</w:t>
      </w:r>
      <w:r w:rsidRPr="00026248">
        <w:t xml:space="preserve"> entails.  </w:t>
      </w:r>
    </w:p>
    <w:p w14:paraId="747E86E2" w14:textId="4E20D791" w:rsidR="005B294F" w:rsidRPr="0059233E" w:rsidRDefault="00A93353" w:rsidP="0059233E">
      <w:pPr>
        <w:spacing w:line="480" w:lineRule="auto"/>
        <w:ind w:firstLine="720"/>
      </w:pPr>
      <w:r w:rsidRPr="00026248">
        <w:t xml:space="preserve">However, in some circumstances, </w:t>
      </w:r>
      <w:proofErr w:type="spellStart"/>
      <w:r w:rsidRPr="00026248">
        <w:t>Audito</w:t>
      </w:r>
      <w:proofErr w:type="spellEnd"/>
      <w:r w:rsidRPr="00026248">
        <w:t xml:space="preserve"> is entitled to </w:t>
      </w:r>
      <w:proofErr w:type="spellStart"/>
      <w:r w:rsidRPr="00026248">
        <w:t>Hablo’s</w:t>
      </w:r>
      <w:proofErr w:type="spellEnd"/>
      <w:r w:rsidRPr="00026248">
        <w:t xml:space="preserve"> </w:t>
      </w:r>
      <w:r w:rsidRPr="00B57FC6">
        <w:rPr>
          <w:iCs/>
        </w:rPr>
        <w:t xml:space="preserve">not Sticking, without being entitled to a choice situation in which </w:t>
      </w:r>
      <w:proofErr w:type="spellStart"/>
      <w:r w:rsidRPr="00B57FC6">
        <w:rPr>
          <w:iCs/>
        </w:rPr>
        <w:t>Hablo</w:t>
      </w:r>
      <w:proofErr w:type="spellEnd"/>
      <w:r w:rsidRPr="00B57FC6">
        <w:rPr>
          <w:iCs/>
        </w:rPr>
        <w:t xml:space="preserve"> does not condition or announce that </w:t>
      </w:r>
      <w:proofErr w:type="spellStart"/>
      <w:r w:rsidRPr="00B57FC6">
        <w:rPr>
          <w:iCs/>
        </w:rPr>
        <w:t>Hablo</w:t>
      </w:r>
      <w:proofErr w:type="spellEnd"/>
      <w:r w:rsidRPr="00B57FC6">
        <w:rPr>
          <w:iCs/>
        </w:rPr>
        <w:t xml:space="preserve"> will Stick.  The counterexamples to </w:t>
      </w:r>
      <w:r w:rsidR="00E33B55" w:rsidRPr="00B57FC6">
        <w:rPr>
          <w:iCs/>
        </w:rPr>
        <w:t>the Inheritance Principle</w:t>
      </w:r>
      <w:r w:rsidRPr="00B57FC6">
        <w:rPr>
          <w:iCs/>
        </w:rPr>
        <w:t xml:space="preserve"> illustrate how these entitlements can come apart.  First, ho</w:t>
      </w:r>
      <w:r w:rsidRPr="00026248">
        <w:t xml:space="preserve">lding fixed conditioning, announcing tends to have a beneficial capacity effect.  If a cost has been attached to </w:t>
      </w:r>
      <w:proofErr w:type="spellStart"/>
      <w:r w:rsidRPr="00026248">
        <w:t>Audito’s</w:t>
      </w:r>
      <w:proofErr w:type="spellEnd"/>
      <w:r w:rsidRPr="00026248">
        <w:t xml:space="preserve"> not Obeying, </w:t>
      </w:r>
      <w:proofErr w:type="spellStart"/>
      <w:r w:rsidRPr="00026248">
        <w:t>Audito</w:t>
      </w:r>
      <w:proofErr w:type="spellEnd"/>
      <w:r w:rsidRPr="00026248">
        <w:t xml:space="preserve"> is better off knowing about it.  This is what His Majesty Fuse’s akratic warning enables Jester to do.  Holding fixed His Majesty’s uncontrollable temper, the warning makes Jester’s choice situation as good as His Majesty can make it.  While Jester is entitled to His Majesty’s not thrashing him, he is not perversely entitled to a choice situation in which His Majesty refuses to warn him.  </w:t>
      </w:r>
    </w:p>
    <w:p w14:paraId="4F2AF01A" w14:textId="5CFAAB51" w:rsidR="005B294F" w:rsidRPr="00026248" w:rsidRDefault="00A93353" w:rsidP="0059233E">
      <w:pPr>
        <w:spacing w:line="480" w:lineRule="auto"/>
        <w:ind w:firstLine="720"/>
      </w:pPr>
      <w:r w:rsidRPr="00026248">
        <w:t xml:space="preserve">Second, conditioning (provided it is announced) can have benefits that Sticking does not have.  </w:t>
      </w:r>
      <w:proofErr w:type="spellStart"/>
      <w:r w:rsidRPr="00026248">
        <w:t>Capitalia’s</w:t>
      </w:r>
      <w:proofErr w:type="spellEnd"/>
      <w:r w:rsidRPr="00026248">
        <w:t xml:space="preserve"> following through is pointless, and so it has no reason to follow through.  By contrast, </w:t>
      </w:r>
      <w:proofErr w:type="spellStart"/>
      <w:r w:rsidRPr="00026248">
        <w:t>Capitalia’s</w:t>
      </w:r>
      <w:proofErr w:type="spellEnd"/>
      <w:r w:rsidRPr="00026248">
        <w:t xml:space="preserve"> threatening deters a first strike, and so it has good reason to threaten.  </w:t>
      </w:r>
      <w:proofErr w:type="gramStart"/>
      <w:r w:rsidRPr="00026248">
        <w:t>So</w:t>
      </w:r>
      <w:proofErr w:type="gramEnd"/>
      <w:r w:rsidRPr="00026248">
        <w:t xml:space="preserve"> while </w:t>
      </w:r>
      <w:proofErr w:type="spellStart"/>
      <w:r w:rsidRPr="00026248">
        <w:t>Communia</w:t>
      </w:r>
      <w:proofErr w:type="spellEnd"/>
      <w:r w:rsidRPr="00026248">
        <w:t xml:space="preserve"> is entitled to </w:t>
      </w:r>
      <w:proofErr w:type="spellStart"/>
      <w:r w:rsidRPr="00026248">
        <w:t>Capitalia’s</w:t>
      </w:r>
      <w:proofErr w:type="spellEnd"/>
      <w:r w:rsidRPr="00026248">
        <w:t xml:space="preserve"> not nihilistically following through, it isn’t entitled, once </w:t>
      </w:r>
      <w:proofErr w:type="spellStart"/>
      <w:r w:rsidRPr="00026248">
        <w:t>Capitalia’s</w:t>
      </w:r>
      <w:proofErr w:type="spellEnd"/>
      <w:r w:rsidRPr="00026248">
        <w:t xml:space="preserve"> reasons are taken into account, to a choice situation in which it is free to launch a first strike with impunity.</w:t>
      </w:r>
    </w:p>
    <w:p w14:paraId="7D68F024" w14:textId="07DED696" w:rsidR="00D44C1E" w:rsidRPr="00787AAD" w:rsidRDefault="00A93353" w:rsidP="00BF3E0A">
      <w:pPr>
        <w:spacing w:line="480" w:lineRule="auto"/>
        <w:ind w:firstLine="720"/>
        <w:rPr>
          <w:rFonts w:ascii="Times New Roman" w:hAnsi="Times New Roman" w:cs="Times New Roman"/>
        </w:rPr>
      </w:pPr>
      <w:r w:rsidRPr="00026248">
        <w:t xml:space="preserve">So, again, I doubt there is a general rule telling us how to strike the balance between </w:t>
      </w:r>
      <w:proofErr w:type="spellStart"/>
      <w:r w:rsidRPr="00026248">
        <w:t>Audito’s</w:t>
      </w:r>
      <w:proofErr w:type="spellEnd"/>
      <w:r w:rsidRPr="00026248">
        <w:t xml:space="preserve"> interests in a better choice situation and the burdens that </w:t>
      </w:r>
      <w:proofErr w:type="spellStart"/>
      <w:r w:rsidRPr="00026248">
        <w:t>Hablo</w:t>
      </w:r>
      <w:proofErr w:type="spellEnd"/>
      <w:r w:rsidRPr="00026248">
        <w:t xml:space="preserve"> (and others) must bear to provide it: a general rule telling us when </w:t>
      </w:r>
      <w:proofErr w:type="spellStart"/>
      <w:r w:rsidRPr="00026248">
        <w:t>Hablo</w:t>
      </w:r>
      <w:proofErr w:type="spellEnd"/>
      <w:r w:rsidRPr="00026248">
        <w:t xml:space="preserve"> owes </w:t>
      </w:r>
      <w:proofErr w:type="spellStart"/>
      <w:r w:rsidRPr="00026248">
        <w:t>Audito</w:t>
      </w:r>
      <w:proofErr w:type="spellEnd"/>
      <w:r w:rsidRPr="00026248">
        <w:t xml:space="preserve"> a better choice situation.  Fortunately, we don’t need such a rule to say whether the state’s </w:t>
      </w:r>
      <w:r w:rsidRPr="00026248">
        <w:lastRenderedPageBreak/>
        <w:t xml:space="preserve">threats wrong us in the way that </w:t>
      </w:r>
      <w:r w:rsidR="008C4A56">
        <w:t>the Choice Principle</w:t>
      </w:r>
      <w:r w:rsidRPr="00026248">
        <w:t xml:space="preserve"> describes.  Th</w:t>
      </w:r>
      <w:r w:rsidR="00F92473" w:rsidRPr="00026248">
        <w:t xml:space="preserve">ey do not, if </w:t>
      </w:r>
      <w:r w:rsidR="00335619" w:rsidRPr="00026248">
        <w:t xml:space="preserve">the state is ideally directive: if </w:t>
      </w:r>
      <w:r w:rsidR="00F25DA0" w:rsidRPr="00026248">
        <w:t xml:space="preserve">no alternative </w:t>
      </w:r>
      <w:r w:rsidR="00335619" w:rsidRPr="00026248">
        <w:t>system of directives and enforcement</w:t>
      </w:r>
      <w:r w:rsidR="007354EB" w:rsidRPr="00026248">
        <w:t xml:space="preserve"> would better meet our claims to i</w:t>
      </w:r>
      <w:r w:rsidR="00F25DA0" w:rsidRPr="00026248">
        <w:t>mprovement</w:t>
      </w:r>
      <w:r w:rsidR="00335619" w:rsidRPr="00026248">
        <w:t>.  I</w:t>
      </w:r>
      <w:r w:rsidR="00F92473" w:rsidRPr="00026248">
        <w:t xml:space="preserve">n that case, its </w:t>
      </w:r>
      <w:r w:rsidRPr="00026248">
        <w:t xml:space="preserve">threats leave the </w:t>
      </w:r>
      <w:r w:rsidR="000F123F">
        <w:t>choice situation</w:t>
      </w:r>
      <w:r w:rsidR="00F25DA0" w:rsidRPr="00026248">
        <w:t xml:space="preserve"> </w:t>
      </w:r>
      <w:r w:rsidRPr="00026248">
        <w:t>of each of us as good as the state has it within its power to leave it, compatibly with fairness to others.  How could any of us be entitled to a better ch</w:t>
      </w:r>
      <w:r w:rsidR="00A37137">
        <w:t xml:space="preserve">oice situation from the state? </w:t>
      </w:r>
    </w:p>
    <w:p w14:paraId="2CB79890" w14:textId="77777777" w:rsidR="00D44C1E" w:rsidRPr="00787AAD" w:rsidRDefault="00D44C1E" w:rsidP="00BF3E0A">
      <w:pPr>
        <w:spacing w:line="480" w:lineRule="auto"/>
        <w:ind w:firstLine="720"/>
        <w:rPr>
          <w:rFonts w:ascii="Times New Roman" w:hAnsi="Times New Roman" w:cs="Times New Roman"/>
        </w:rPr>
        <w:sectPr w:rsidR="00D44C1E" w:rsidRPr="00787AAD" w:rsidSect="00BF3E0A">
          <w:pgSz w:w="12240" w:h="15840"/>
          <w:pgMar w:top="1440" w:right="1440" w:bottom="1440" w:left="1440" w:header="720" w:footer="720" w:gutter="0"/>
          <w:cols w:space="720"/>
          <w:docGrid w:linePitch="326"/>
        </w:sectPr>
      </w:pPr>
    </w:p>
    <w:p w14:paraId="1F13BCB3" w14:textId="61F3637C" w:rsidR="00D44C1E" w:rsidRPr="00E57E37" w:rsidRDefault="00D44C1E" w:rsidP="0059233E">
      <w:pPr>
        <w:pStyle w:val="Heading2"/>
        <w:spacing w:line="480" w:lineRule="auto"/>
        <w:ind w:left="0" w:firstLine="0"/>
        <w:jc w:val="center"/>
      </w:pPr>
      <w:bookmarkStart w:id="98" w:name="_Ref14672489"/>
      <w:bookmarkStart w:id="99" w:name="_Ref14672684"/>
      <w:bookmarkStart w:id="100" w:name="_Ref14673426"/>
      <w:bookmarkStart w:id="101" w:name="_Toc61099554"/>
      <w:r w:rsidRPr="00787AAD">
        <w:lastRenderedPageBreak/>
        <w:t>Coercion, Strictly Speaking</w:t>
      </w:r>
      <w:bookmarkEnd w:id="98"/>
      <w:bookmarkEnd w:id="99"/>
      <w:bookmarkEnd w:id="100"/>
      <w:bookmarkEnd w:id="101"/>
    </w:p>
    <w:p w14:paraId="66D00608" w14:textId="513C7B8A" w:rsidR="00D44C1E" w:rsidRPr="0059233E" w:rsidRDefault="00EE1928" w:rsidP="0059233E">
      <w:pPr>
        <w:spacing w:line="480" w:lineRule="auto"/>
        <w:ind w:firstLine="720"/>
      </w:pPr>
      <w:r>
        <w:t xml:space="preserve">At this point, one might say that there is </w:t>
      </w:r>
      <w:r w:rsidRPr="00787AAD">
        <w:t xml:space="preserve">a </w:t>
      </w:r>
      <w:r w:rsidRPr="00B57FC6">
        <w:rPr>
          <w:iCs/>
        </w:rPr>
        <w:t xml:space="preserve">distinctive complaint against coercion, strictly speaking, which isn’t captured by </w:t>
      </w:r>
      <w:r w:rsidR="00444D1E" w:rsidRPr="00B57FC6">
        <w:rPr>
          <w:iCs/>
        </w:rPr>
        <w:t xml:space="preserve">the </w:t>
      </w:r>
      <w:r w:rsidRPr="00B57FC6">
        <w:rPr>
          <w:iCs/>
        </w:rPr>
        <w:t>Fear, Risk, or Choice</w:t>
      </w:r>
      <w:r w:rsidR="00444D1E" w:rsidRPr="00B57FC6">
        <w:rPr>
          <w:iCs/>
        </w:rPr>
        <w:t xml:space="preserve"> Princ</w:t>
      </w:r>
      <w:r w:rsidR="00444D1E">
        <w:t>iples</w:t>
      </w:r>
      <w:r w:rsidRPr="00787AAD">
        <w:t xml:space="preserve">.  </w:t>
      </w:r>
      <w:r>
        <w:t xml:space="preserve">And the state’s threats </w:t>
      </w:r>
      <w:r w:rsidRPr="00787AAD">
        <w:t>are coercion, strictly speaking.</w:t>
      </w:r>
      <w:r>
        <w:t xml:space="preserve">  </w:t>
      </w:r>
      <w:proofErr w:type="gramStart"/>
      <w:r>
        <w:t>So</w:t>
      </w:r>
      <w:proofErr w:type="gramEnd"/>
      <w:r>
        <w:t xml:space="preserve"> this is the complaint against the state.  It is because the state coerces, in this strict sense, that it must satisfy some legitimating condition or limit of legitimacy.</w:t>
      </w:r>
      <w:r w:rsidR="00B57FC6">
        <w:t xml:space="preserve">  </w:t>
      </w:r>
      <w:r>
        <w:t xml:space="preserve">This appeal to </w:t>
      </w:r>
      <w:r w:rsidR="00D30E11">
        <w:t>coercion</w:t>
      </w:r>
      <w:r w:rsidR="00C6784A">
        <w:t xml:space="preserve"> is a specific expression </w:t>
      </w:r>
      <w:r>
        <w:t xml:space="preserve">of a general impulse.  This is to </w:t>
      </w:r>
      <w:r w:rsidR="00C6784A">
        <w:t xml:space="preserve">think </w:t>
      </w:r>
      <w:r>
        <w:t xml:space="preserve">that </w:t>
      </w:r>
      <w:r w:rsidR="00C6784A">
        <w:t xml:space="preserve">it must be possible to identify </w:t>
      </w:r>
      <w:r w:rsidR="00833BBF">
        <w:t xml:space="preserve">a </w:t>
      </w:r>
      <w:r w:rsidRPr="00B57FC6">
        <w:rPr>
          <w:iCs/>
        </w:rPr>
        <w:t xml:space="preserve">special </w:t>
      </w:r>
      <w:r w:rsidR="00AD66DA" w:rsidRPr="00B57FC6">
        <w:rPr>
          <w:iCs/>
        </w:rPr>
        <w:t>way</w:t>
      </w:r>
      <w:r w:rsidR="00AD66DA">
        <w:rPr>
          <w:i/>
        </w:rPr>
        <w:t xml:space="preserve"> </w:t>
      </w:r>
      <w:r w:rsidR="00C6784A">
        <w:t xml:space="preserve">of </w:t>
      </w:r>
      <w:r w:rsidR="006F241F">
        <w:t>“</w:t>
      </w:r>
      <w:r w:rsidR="00AD66DA">
        <w:t xml:space="preserve">interfering </w:t>
      </w:r>
      <w:r w:rsidR="00733CB6">
        <w:t>in choice</w:t>
      </w:r>
      <w:r w:rsidR="006F241F">
        <w:t>”</w:t>
      </w:r>
      <w:r w:rsidR="00733CB6">
        <w:t xml:space="preserve"> that is wrong in itself</w:t>
      </w:r>
      <w:r w:rsidR="00C6784A">
        <w:t xml:space="preserve"> (at least absent special conditions), </w:t>
      </w:r>
      <w:r>
        <w:t xml:space="preserve">in something like the way that, according to </w:t>
      </w:r>
      <w:r w:rsidR="00DC09A6">
        <w:t>the Force Constraint</w:t>
      </w:r>
      <w:r>
        <w:t xml:space="preserve">, physical invasion of </w:t>
      </w:r>
      <w:r w:rsidR="00C553B0">
        <w:t xml:space="preserve">someone’s </w:t>
      </w:r>
      <w:r>
        <w:t>body is wrong in itself</w:t>
      </w:r>
      <w:r w:rsidR="00C6784A">
        <w:t xml:space="preserve"> (at least absent adequate opportunity to avoid)</w:t>
      </w:r>
      <w:r w:rsidR="00733CB6">
        <w:t xml:space="preserve">. </w:t>
      </w:r>
      <w:r w:rsidR="00552082">
        <w:t xml:space="preserve"> </w:t>
      </w:r>
      <w:r w:rsidR="00AD2A9B">
        <w:t xml:space="preserve">What, then, </w:t>
      </w:r>
      <w:r w:rsidR="00AD66DA">
        <w:t xml:space="preserve">is </w:t>
      </w:r>
      <w:r>
        <w:t xml:space="preserve">this </w:t>
      </w:r>
      <w:r w:rsidR="00C6784A">
        <w:t>special way</w:t>
      </w:r>
      <w:r w:rsidR="00AD66DA">
        <w:t xml:space="preserve"> of</w:t>
      </w:r>
      <w:r w:rsidR="00C6784A">
        <w:t xml:space="preserve"> interfering in </w:t>
      </w:r>
      <w:r w:rsidR="00AD66DA">
        <w:t xml:space="preserve">choice?  </w:t>
      </w:r>
      <w:r w:rsidR="003A683C">
        <w:t xml:space="preserve">Again, it is fairly clear what it is to touch your body without your consent.  But what is it to “touch your choice” without your consent?  </w:t>
      </w:r>
      <w:r w:rsidR="001334D6">
        <w:t xml:space="preserve">Not just to affect your choice.  We do that all the time.  Nor </w:t>
      </w:r>
      <w:r w:rsidR="00C6784A">
        <w:t xml:space="preserve">is it just </w:t>
      </w:r>
      <w:r w:rsidR="001334D6">
        <w:t>to condition and announce</w:t>
      </w:r>
      <w:r w:rsidR="00C6784A">
        <w:t xml:space="preserve"> a response to your choice</w:t>
      </w:r>
      <w:r w:rsidR="001334D6">
        <w:t xml:space="preserve">.  </w:t>
      </w:r>
      <w:r w:rsidR="00C6784A">
        <w:t>We don’t wrong you by offering to give you a latte in return for payment</w:t>
      </w:r>
      <w:r w:rsidR="001334D6">
        <w:t xml:space="preserve">.  </w:t>
      </w:r>
      <w:proofErr w:type="gramStart"/>
      <w:r w:rsidR="001334D6">
        <w:t>So</w:t>
      </w:r>
      <w:proofErr w:type="gramEnd"/>
      <w:r w:rsidR="001334D6">
        <w:t xml:space="preserve"> </w:t>
      </w:r>
      <w:r w:rsidR="00AD252B">
        <w:t xml:space="preserve">what </w:t>
      </w:r>
      <w:r w:rsidR="00AD2A9B">
        <w:t xml:space="preserve">else can this </w:t>
      </w:r>
      <w:r w:rsidR="001334D6">
        <w:t xml:space="preserve">special way of </w:t>
      </w:r>
      <w:r w:rsidR="00C6784A">
        <w:t>interfering in choice</w:t>
      </w:r>
      <w:r w:rsidR="00AD2A9B">
        <w:t xml:space="preserve"> be</w:t>
      </w:r>
      <w:r w:rsidR="001334D6">
        <w:t xml:space="preserve">?  </w:t>
      </w:r>
      <w:r w:rsidR="00AD252B">
        <w:t>C</w:t>
      </w:r>
      <w:r w:rsidR="001334D6">
        <w:t xml:space="preserve">oercion, strictly speaking, </w:t>
      </w:r>
      <w:r w:rsidR="009C566C">
        <w:t xml:space="preserve">presents itself as the </w:t>
      </w:r>
      <w:r w:rsidR="001334D6">
        <w:t>answer</w:t>
      </w:r>
      <w:r w:rsidR="003A683C">
        <w:t>.</w:t>
      </w:r>
    </w:p>
    <w:p w14:paraId="6AAFC1A6" w14:textId="173DB9F8" w:rsidR="005238C3" w:rsidRDefault="00C31D04" w:rsidP="0059233E">
      <w:pPr>
        <w:spacing w:line="480" w:lineRule="auto"/>
        <w:ind w:firstLine="720"/>
      </w:pPr>
      <w:r>
        <w:t>W</w:t>
      </w:r>
      <w:r w:rsidR="00AD2A9B">
        <w:t xml:space="preserve">hat, then, </w:t>
      </w:r>
      <w:r w:rsidR="007117E5">
        <w:t xml:space="preserve">is coercion, </w:t>
      </w:r>
      <w:r w:rsidR="00C6784A">
        <w:t>strictly speaking</w:t>
      </w:r>
      <w:r w:rsidR="00C120A4">
        <w:t xml:space="preserve">? </w:t>
      </w:r>
      <w:r w:rsidR="00746920">
        <w:t xml:space="preserve"> I will consider, as representative, </w:t>
      </w:r>
      <w:r w:rsidR="00C6784A">
        <w:t>the conception suggested by</w:t>
      </w:r>
      <w:r w:rsidR="00891A81">
        <w:t xml:space="preserve"> Hayek (1960) and Raz (1986).  </w:t>
      </w:r>
      <w:r w:rsidR="00C6784A">
        <w:t xml:space="preserve">On </w:t>
      </w:r>
      <w:r w:rsidR="00AD2A9B">
        <w:t xml:space="preserve">this conception, coercion, strictly speaking, is </w:t>
      </w:r>
      <w:r w:rsidR="00AD2A9B" w:rsidRPr="00B57FC6">
        <w:rPr>
          <w:iCs/>
        </w:rPr>
        <w:t>steering</w:t>
      </w:r>
      <w:r w:rsidR="00C120A4" w:rsidRPr="00B57FC6">
        <w:rPr>
          <w:iCs/>
        </w:rPr>
        <w:t xml:space="preserve"> </w:t>
      </w:r>
      <w:r w:rsidR="00AD2A9B" w:rsidRPr="00B57FC6">
        <w:rPr>
          <w:iCs/>
        </w:rPr>
        <w:t>that compels</w:t>
      </w:r>
      <w:r w:rsidR="00C120A4">
        <w:t xml:space="preserve"> </w:t>
      </w:r>
      <w:r w:rsidR="00C120A4" w:rsidRPr="00497288">
        <w:t>(</w:t>
      </w:r>
      <w:r w:rsidR="00C6784A">
        <w:t xml:space="preserve">see also </w:t>
      </w:r>
      <w:proofErr w:type="spellStart"/>
      <w:r w:rsidR="00C120A4" w:rsidRPr="00497288">
        <w:t>Yankah</w:t>
      </w:r>
      <w:proofErr w:type="spellEnd"/>
      <w:r w:rsidR="00C120A4" w:rsidRPr="00497288">
        <w:t xml:space="preserve"> </w:t>
      </w:r>
      <w:r w:rsidR="0010088E">
        <w:t>(</w:t>
      </w:r>
      <w:r w:rsidR="00C120A4" w:rsidRPr="00497288">
        <w:t>2008</w:t>
      </w:r>
      <w:r w:rsidR="0010088E">
        <w:t>)</w:t>
      </w:r>
      <w:r w:rsidR="00C120A4" w:rsidRPr="00497288">
        <w:t xml:space="preserve">). </w:t>
      </w:r>
      <w:proofErr w:type="spellStart"/>
      <w:r w:rsidR="00AD2A9B">
        <w:t>Hablo</w:t>
      </w:r>
      <w:proofErr w:type="spellEnd"/>
      <w:r w:rsidR="00AD2A9B">
        <w:t xml:space="preserve"> </w:t>
      </w:r>
      <w:r w:rsidR="00AD2A9B" w:rsidRPr="00AD2A9B">
        <w:rPr>
          <w:i/>
        </w:rPr>
        <w:t>steers</w:t>
      </w:r>
      <w:r w:rsidR="00C120A4" w:rsidRPr="00AD2A9B">
        <w:rPr>
          <w:i/>
        </w:rPr>
        <w:t xml:space="preserve"> </w:t>
      </w:r>
      <w:proofErr w:type="spellStart"/>
      <w:r w:rsidR="00C120A4">
        <w:t>Audito</w:t>
      </w:r>
      <w:proofErr w:type="spellEnd"/>
      <w:r w:rsidR="00C120A4">
        <w:t xml:space="preserve">, let us say, when </w:t>
      </w:r>
      <w:proofErr w:type="spellStart"/>
      <w:r w:rsidR="00C120A4">
        <w:t>Hablo</w:t>
      </w:r>
      <w:proofErr w:type="spellEnd"/>
      <w:r w:rsidR="00C120A4">
        <w:t xml:space="preserve"> </w:t>
      </w:r>
      <w:r w:rsidR="00D44C1E" w:rsidRPr="00B57FC6">
        <w:rPr>
          <w:iCs/>
        </w:rPr>
        <w:t xml:space="preserve">intentionally gets </w:t>
      </w:r>
      <w:proofErr w:type="spellStart"/>
      <w:r w:rsidR="00C120A4" w:rsidRPr="00B57FC6">
        <w:rPr>
          <w:iCs/>
        </w:rPr>
        <w:t>Audito</w:t>
      </w:r>
      <w:proofErr w:type="spellEnd"/>
      <w:r w:rsidR="00C120A4" w:rsidRPr="00B57FC6">
        <w:rPr>
          <w:iCs/>
        </w:rPr>
        <w:t xml:space="preserve"> </w:t>
      </w:r>
      <w:r w:rsidR="00D44C1E" w:rsidRPr="00B57FC6">
        <w:rPr>
          <w:iCs/>
        </w:rPr>
        <w:t>to do s</w:t>
      </w:r>
      <w:r w:rsidR="00C120A4" w:rsidRPr="00B57FC6">
        <w:rPr>
          <w:iCs/>
        </w:rPr>
        <w:t>omething or intentionally brin</w:t>
      </w:r>
      <w:r w:rsidR="00C120A4">
        <w:t>gs</w:t>
      </w:r>
      <w:r w:rsidR="00D44C1E" w:rsidRPr="00E57E37">
        <w:t xml:space="preserve"> about a certain position or location of </w:t>
      </w:r>
      <w:proofErr w:type="spellStart"/>
      <w:r w:rsidR="00222E48">
        <w:t>Audito’s</w:t>
      </w:r>
      <w:proofErr w:type="spellEnd"/>
      <w:r w:rsidR="00222E48">
        <w:t xml:space="preserve"> </w:t>
      </w:r>
      <w:r w:rsidR="00D44C1E" w:rsidRPr="00E57E37">
        <w:t xml:space="preserve">body.  </w:t>
      </w:r>
      <w:proofErr w:type="spellStart"/>
      <w:r w:rsidR="00AD2A9B">
        <w:t>Hablo</w:t>
      </w:r>
      <w:proofErr w:type="spellEnd"/>
      <w:r w:rsidR="00AD2A9B">
        <w:t xml:space="preserve"> </w:t>
      </w:r>
      <w:r w:rsidR="00AD2A9B" w:rsidRPr="00AD2A9B">
        <w:rPr>
          <w:i/>
        </w:rPr>
        <w:t>compels</w:t>
      </w:r>
      <w:r w:rsidR="00D44C1E" w:rsidRPr="00AD2A9B">
        <w:rPr>
          <w:i/>
        </w:rPr>
        <w:t xml:space="preserve"> </w:t>
      </w:r>
      <w:proofErr w:type="spellStart"/>
      <w:r w:rsidR="00D44C1E" w:rsidRPr="00497288">
        <w:t>Audito</w:t>
      </w:r>
      <w:proofErr w:type="spellEnd"/>
      <w:r w:rsidR="00D44C1E" w:rsidRPr="00497288">
        <w:t xml:space="preserve"> </w:t>
      </w:r>
      <w:r w:rsidR="00C120A4">
        <w:t xml:space="preserve">when </w:t>
      </w:r>
      <w:proofErr w:type="spellStart"/>
      <w:r w:rsidR="00B57FC6">
        <w:t>Hablo</w:t>
      </w:r>
      <w:proofErr w:type="spellEnd"/>
      <w:r w:rsidR="00B57FC6">
        <w:t xml:space="preserve"> does one of the following two things</w:t>
      </w:r>
      <w:r w:rsidR="00AD252B">
        <w:t xml:space="preserve">. </w:t>
      </w:r>
      <w:r w:rsidR="00B57FC6">
        <w:t xml:space="preserve"> </w:t>
      </w:r>
      <w:r w:rsidR="00B57FC6">
        <w:rPr>
          <w:iCs/>
        </w:rPr>
        <w:t xml:space="preserve">First, </w:t>
      </w:r>
      <w:proofErr w:type="spellStart"/>
      <w:r w:rsidR="00B01221">
        <w:t>Hablo</w:t>
      </w:r>
      <w:proofErr w:type="spellEnd"/>
      <w:r w:rsidR="00B01221">
        <w:t xml:space="preserve"> </w:t>
      </w:r>
      <w:r w:rsidR="00AD252B">
        <w:t xml:space="preserve">affects </w:t>
      </w:r>
      <w:proofErr w:type="spellStart"/>
      <w:r w:rsidR="00B01221">
        <w:t>Audito</w:t>
      </w:r>
      <w:r w:rsidR="00AD252B">
        <w:t>’s</w:t>
      </w:r>
      <w:proofErr w:type="spellEnd"/>
      <w:r w:rsidR="00AD252B">
        <w:t xml:space="preserve"> choice situation </w:t>
      </w:r>
      <w:r w:rsidR="00AD2A9B">
        <w:t xml:space="preserve">in such a way </w:t>
      </w:r>
      <w:r w:rsidR="00AD252B">
        <w:t xml:space="preserve">that </w:t>
      </w:r>
      <w:proofErr w:type="spellStart"/>
      <w:r w:rsidR="00AD252B">
        <w:t>Audito</w:t>
      </w:r>
      <w:proofErr w:type="spellEnd"/>
      <w:r w:rsidR="00AD252B">
        <w:t xml:space="preserve"> has</w:t>
      </w:r>
      <w:r w:rsidR="00B01221">
        <w:t xml:space="preserve"> </w:t>
      </w:r>
      <w:r w:rsidR="00AD2A9B">
        <w:t xml:space="preserve">“no other choice” but to Obey.  </w:t>
      </w:r>
      <w:proofErr w:type="spellStart"/>
      <w:r w:rsidR="00AD252B">
        <w:t>Audito’s</w:t>
      </w:r>
      <w:proofErr w:type="spellEnd"/>
      <w:r w:rsidR="00AD252B">
        <w:t xml:space="preserve"> having no other choice is reflected in especially </w:t>
      </w:r>
      <w:r w:rsidR="00D44C1E" w:rsidRPr="00497288">
        <w:t>pronoun</w:t>
      </w:r>
      <w:r w:rsidR="00B01221">
        <w:t>c</w:t>
      </w:r>
      <w:r w:rsidR="00AD252B">
        <w:t>ed value-of-compliance effects.  F</w:t>
      </w:r>
      <w:r w:rsidR="00D44C1E" w:rsidRPr="00497288">
        <w:t xml:space="preserve">or </w:t>
      </w:r>
      <w:r w:rsidR="00D44C1E" w:rsidRPr="00497288">
        <w:lastRenderedPageBreak/>
        <w:t xml:space="preserve">instance, </w:t>
      </w:r>
      <w:proofErr w:type="spellStart"/>
      <w:r w:rsidR="00C120A4">
        <w:t>Audito</w:t>
      </w:r>
      <w:proofErr w:type="spellEnd"/>
      <w:r w:rsidR="00C120A4">
        <w:t xml:space="preserve"> </w:t>
      </w:r>
      <w:r w:rsidR="00D44C1E" w:rsidRPr="00497288">
        <w:t xml:space="preserve">is justified or excused for Obeying, or </w:t>
      </w:r>
      <w:proofErr w:type="spellStart"/>
      <w:r w:rsidR="00C120A4">
        <w:t>Audito’s</w:t>
      </w:r>
      <w:proofErr w:type="spellEnd"/>
      <w:r w:rsidR="00C120A4">
        <w:t xml:space="preserve"> </w:t>
      </w:r>
      <w:r w:rsidR="00D44C1E" w:rsidRPr="00497288">
        <w:t xml:space="preserve">Obedience is not </w:t>
      </w:r>
      <w:r w:rsidR="00AD252B">
        <w:t>“</w:t>
      </w:r>
      <w:r w:rsidR="00D44C1E" w:rsidRPr="00497288">
        <w:t>independent</w:t>
      </w:r>
      <w:r w:rsidR="00AD252B">
        <w:t>,” in a sense to be explored more later.</w:t>
      </w:r>
      <w:r w:rsidR="00B01221">
        <w:t xml:space="preserve"> </w:t>
      </w:r>
      <w:r w:rsidR="00B57FC6">
        <w:t xml:space="preserve"> </w:t>
      </w:r>
      <w:r w:rsidR="00B57FC6">
        <w:rPr>
          <w:iCs/>
        </w:rPr>
        <w:t xml:space="preserve">Second, </w:t>
      </w:r>
      <w:proofErr w:type="spellStart"/>
      <w:r w:rsidR="00B01221">
        <w:t>Hablo</w:t>
      </w:r>
      <w:proofErr w:type="spellEnd"/>
      <w:r w:rsidR="00B01221">
        <w:t xml:space="preserve"> </w:t>
      </w:r>
      <w:r w:rsidR="00B57FC6">
        <w:t xml:space="preserve">compels </w:t>
      </w:r>
      <w:proofErr w:type="spellStart"/>
      <w:r w:rsidR="00B57FC6">
        <w:t>Audito</w:t>
      </w:r>
      <w:proofErr w:type="spellEnd"/>
      <w:r w:rsidR="00B57FC6">
        <w:t xml:space="preserve"> insofar as </w:t>
      </w:r>
      <w:proofErr w:type="spellStart"/>
      <w:r w:rsidR="00B57FC6">
        <w:t>Hablo</w:t>
      </w:r>
      <w:proofErr w:type="spellEnd"/>
      <w:r w:rsidR="00B57FC6">
        <w:t xml:space="preserve"> </w:t>
      </w:r>
      <w:r w:rsidR="00B01221">
        <w:t xml:space="preserve">physically forces </w:t>
      </w:r>
      <w:proofErr w:type="spellStart"/>
      <w:r w:rsidR="009A399E">
        <w:t>Audito’s</w:t>
      </w:r>
      <w:proofErr w:type="spellEnd"/>
      <w:r w:rsidR="009A399E">
        <w:t xml:space="preserve"> </w:t>
      </w:r>
      <w:r w:rsidR="00D44C1E" w:rsidRPr="00497288">
        <w:t>b</w:t>
      </w:r>
      <w:r w:rsidR="00CA7880">
        <w:t>o</w:t>
      </w:r>
      <w:r w:rsidR="00AD252B">
        <w:t xml:space="preserve">dy into a position or location, </w:t>
      </w:r>
      <w:r w:rsidR="00D44C1E" w:rsidRPr="00497288">
        <w:t xml:space="preserve">so that there is not even an </w:t>
      </w:r>
      <w:r w:rsidR="00D44C1E" w:rsidRPr="00B57FC6">
        <w:rPr>
          <w:iCs/>
        </w:rPr>
        <w:t>action</w:t>
      </w:r>
      <w:r w:rsidR="00D44C1E" w:rsidRPr="00497288">
        <w:t xml:space="preserve"> to justify or excuse, or to be independen</w:t>
      </w:r>
      <w:r w:rsidR="00497288">
        <w:t>t.</w:t>
      </w:r>
      <w:r w:rsidR="009A399E">
        <w:t xml:space="preserve">  </w:t>
      </w:r>
    </w:p>
    <w:p w14:paraId="0AAA4E37" w14:textId="2653AD82" w:rsidR="00AD2A9B" w:rsidRDefault="00822C1B" w:rsidP="0059233E">
      <w:pPr>
        <w:spacing w:line="480" w:lineRule="auto"/>
        <w:ind w:firstLine="720"/>
      </w:pPr>
      <w:r>
        <w:t xml:space="preserve">The question is then what </w:t>
      </w:r>
      <w:r w:rsidR="00C31D04" w:rsidRPr="00B57FC6">
        <w:rPr>
          <w:iCs/>
        </w:rPr>
        <w:t xml:space="preserve">distinctive </w:t>
      </w:r>
      <w:r w:rsidRPr="00B57FC6">
        <w:rPr>
          <w:iCs/>
        </w:rPr>
        <w:t xml:space="preserve">complaint </w:t>
      </w:r>
      <w:r w:rsidR="000867B8" w:rsidRPr="00B57FC6">
        <w:rPr>
          <w:iCs/>
        </w:rPr>
        <w:t xml:space="preserve">might </w:t>
      </w:r>
      <w:proofErr w:type="spellStart"/>
      <w:r w:rsidR="009A399E" w:rsidRPr="00B57FC6">
        <w:rPr>
          <w:iCs/>
        </w:rPr>
        <w:t>Audito</w:t>
      </w:r>
      <w:proofErr w:type="spellEnd"/>
      <w:r w:rsidR="009A399E" w:rsidRPr="00B57FC6">
        <w:rPr>
          <w:iCs/>
        </w:rPr>
        <w:t xml:space="preserve"> have against </w:t>
      </w:r>
      <w:r w:rsidR="00FC1E20" w:rsidRPr="00B57FC6">
        <w:rPr>
          <w:iCs/>
        </w:rPr>
        <w:t>co</w:t>
      </w:r>
      <w:r w:rsidR="00474EEF" w:rsidRPr="00B57FC6">
        <w:rPr>
          <w:iCs/>
        </w:rPr>
        <w:t xml:space="preserve">ercion, so understood: </w:t>
      </w:r>
      <w:r w:rsidR="00AD2A9B" w:rsidRPr="00B57FC6">
        <w:rPr>
          <w:iCs/>
        </w:rPr>
        <w:t xml:space="preserve">i.e., </w:t>
      </w:r>
      <w:r w:rsidR="00C31D04" w:rsidRPr="00B57FC6">
        <w:rPr>
          <w:iCs/>
        </w:rPr>
        <w:t xml:space="preserve">against </w:t>
      </w:r>
      <w:r w:rsidR="00D44C1E" w:rsidRPr="00B57FC6">
        <w:rPr>
          <w:iCs/>
        </w:rPr>
        <w:t>compelling steering</w:t>
      </w:r>
      <w:r w:rsidR="00866697" w:rsidRPr="00B57FC6">
        <w:rPr>
          <w:iCs/>
        </w:rPr>
        <w:t>.</w:t>
      </w:r>
      <w:r w:rsidR="00FC1E20" w:rsidRPr="00B57FC6">
        <w:rPr>
          <w:iCs/>
        </w:rPr>
        <w:t xml:space="preserve">  That is, w</w:t>
      </w:r>
      <w:r w:rsidR="000867B8" w:rsidRPr="00B57FC6">
        <w:rPr>
          <w:iCs/>
        </w:rPr>
        <w:t xml:space="preserve">hat complaint might </w:t>
      </w:r>
      <w:proofErr w:type="spellStart"/>
      <w:r w:rsidR="000867B8" w:rsidRPr="00B57FC6">
        <w:rPr>
          <w:iCs/>
        </w:rPr>
        <w:t>Audito</w:t>
      </w:r>
      <w:proofErr w:type="spellEnd"/>
      <w:r w:rsidR="000867B8" w:rsidRPr="00B57FC6">
        <w:rPr>
          <w:iCs/>
        </w:rPr>
        <w:t xml:space="preserve"> have against </w:t>
      </w:r>
      <w:r w:rsidR="00EF1A98" w:rsidRPr="00B57FC6">
        <w:rPr>
          <w:iCs/>
        </w:rPr>
        <w:t xml:space="preserve">compelling steering </w:t>
      </w:r>
      <w:r w:rsidR="009A399E" w:rsidRPr="00B57FC6">
        <w:rPr>
          <w:iCs/>
        </w:rPr>
        <w:t xml:space="preserve">that is not </w:t>
      </w:r>
      <w:r w:rsidR="00D44C1E" w:rsidRPr="00B57FC6">
        <w:rPr>
          <w:iCs/>
        </w:rPr>
        <w:t xml:space="preserve">already accounted for by </w:t>
      </w:r>
      <w:r w:rsidR="00444D1E" w:rsidRPr="00B57FC6">
        <w:rPr>
          <w:iCs/>
        </w:rPr>
        <w:t xml:space="preserve">the </w:t>
      </w:r>
      <w:r w:rsidR="00D44C1E" w:rsidRPr="00B57FC6">
        <w:rPr>
          <w:iCs/>
        </w:rPr>
        <w:t>Risk</w:t>
      </w:r>
      <w:r w:rsidR="002D66A3" w:rsidRPr="00B57FC6">
        <w:rPr>
          <w:iCs/>
        </w:rPr>
        <w:t xml:space="preserve">, Fear, </w:t>
      </w:r>
      <w:r w:rsidR="00D44C1E" w:rsidRPr="00B57FC6">
        <w:rPr>
          <w:iCs/>
        </w:rPr>
        <w:t>and Choice</w:t>
      </w:r>
      <w:r w:rsidR="00444D1E" w:rsidRPr="00B57FC6">
        <w:rPr>
          <w:iCs/>
        </w:rPr>
        <w:t xml:space="preserve"> Principles</w:t>
      </w:r>
      <w:r w:rsidR="00D44C1E" w:rsidRPr="00B57FC6">
        <w:rPr>
          <w:iCs/>
        </w:rPr>
        <w:t>?  G</w:t>
      </w:r>
      <w:r w:rsidR="00FC1E20" w:rsidRPr="00B57FC6">
        <w:rPr>
          <w:iCs/>
        </w:rPr>
        <w:t xml:space="preserve">ranted, compelling steering has, </w:t>
      </w:r>
      <w:r w:rsidRPr="00B57FC6">
        <w:rPr>
          <w:iCs/>
        </w:rPr>
        <w:t xml:space="preserve">by </w:t>
      </w:r>
      <w:r w:rsidR="00FC1E20" w:rsidRPr="00B57FC6">
        <w:rPr>
          <w:iCs/>
        </w:rPr>
        <w:t xml:space="preserve">definition, </w:t>
      </w:r>
      <w:r w:rsidRPr="00B57FC6">
        <w:rPr>
          <w:iCs/>
        </w:rPr>
        <w:t xml:space="preserve">especially </w:t>
      </w:r>
      <w:r w:rsidR="00D44C1E" w:rsidRPr="00B57FC6">
        <w:rPr>
          <w:iCs/>
        </w:rPr>
        <w:t>pronounced value-of-com</w:t>
      </w:r>
      <w:r w:rsidR="00D44C1E" w:rsidRPr="00497288">
        <w:t xml:space="preserve">pliance effects.  But </w:t>
      </w:r>
      <w:r w:rsidR="008C4A56">
        <w:t>the Choice Principle</w:t>
      </w:r>
      <w:r w:rsidR="00D44C1E" w:rsidRPr="00497288">
        <w:t xml:space="preserve"> already takes such effects into account.</w:t>
      </w:r>
    </w:p>
    <w:p w14:paraId="10C44EB2" w14:textId="15310B53" w:rsidR="00E072E1" w:rsidRPr="0059233E" w:rsidRDefault="00AD2A9B" w:rsidP="0059233E">
      <w:pPr>
        <w:spacing w:line="480" w:lineRule="auto"/>
        <w:ind w:firstLine="720"/>
      </w:pPr>
      <w:r w:rsidRPr="00497288">
        <w:t xml:space="preserve">Raz </w:t>
      </w:r>
      <w:r w:rsidR="00EC2106">
        <w:t>at times suggests an answer</w:t>
      </w:r>
      <w:r w:rsidR="00E64529">
        <w:t xml:space="preserve"> to the question of what the complaint against compelling steering</w:t>
      </w:r>
      <w:r w:rsidR="00311AC0">
        <w:t xml:space="preserve"> might be</w:t>
      </w:r>
      <w:r w:rsidR="00E64529">
        <w:t xml:space="preserve">.  He </w:t>
      </w:r>
      <w:r w:rsidRPr="00497288">
        <w:t>suggest</w:t>
      </w:r>
      <w:r w:rsidR="00E64529">
        <w:t>s</w:t>
      </w:r>
      <w:r w:rsidRPr="00497288">
        <w:t xml:space="preserve"> that compelling steering distinctively expresses disrespect for</w:t>
      </w:r>
      <w:r>
        <w:t xml:space="preserve"> </w:t>
      </w:r>
      <w:r w:rsidRPr="00497288">
        <w:t>autonomy (1986</w:t>
      </w:r>
      <w:r w:rsidR="0010088E">
        <w:t>,</w:t>
      </w:r>
      <w:r w:rsidRPr="00497288">
        <w:t xml:space="preserve"> 378, 416), unless a </w:t>
      </w:r>
      <w:r>
        <w:t xml:space="preserve">legitimating </w:t>
      </w:r>
      <w:r w:rsidRPr="00497288">
        <w:t xml:space="preserve">condition of </w:t>
      </w:r>
      <w:r>
        <w:t>“</w:t>
      </w:r>
      <w:r w:rsidRPr="00497288">
        <w:t>trust</w:t>
      </w:r>
      <w:r>
        <w:t>”</w:t>
      </w:r>
      <w:r w:rsidRPr="00497288">
        <w:t xml:space="preserve"> is met (1986 157, 419; 2001).</w:t>
      </w:r>
      <w:r w:rsidR="00B57FC6">
        <w:t xml:space="preserve"> </w:t>
      </w:r>
      <w:r w:rsidRPr="00497288">
        <w:t xml:space="preserve">But </w:t>
      </w:r>
      <w:r>
        <w:t xml:space="preserve">why should the </w:t>
      </w:r>
      <w:r w:rsidRPr="00B57FC6">
        <w:rPr>
          <w:iCs/>
        </w:rPr>
        <w:t>ideal state’s</w:t>
      </w:r>
      <w:r>
        <w:t xml:space="preserve"> compelling </w:t>
      </w:r>
      <w:proofErr w:type="spellStart"/>
      <w:r>
        <w:t>steerings</w:t>
      </w:r>
      <w:proofErr w:type="spellEnd"/>
      <w:r>
        <w:t xml:space="preserve"> express disrespect for autonomy?</w:t>
      </w:r>
      <w:r w:rsidRPr="00497288">
        <w:t xml:space="preserve">  </w:t>
      </w:r>
      <w:r>
        <w:t>T</w:t>
      </w:r>
      <w:r w:rsidRPr="00497288">
        <w:t xml:space="preserve">he value of autonomy, for Raz, derives from the value of a worthwhile life that one selects and independently values.  </w:t>
      </w:r>
      <w:r>
        <w:t xml:space="preserve">Insofar as the state’s </w:t>
      </w:r>
      <w:r w:rsidRPr="00497288">
        <w:t xml:space="preserve">compelling </w:t>
      </w:r>
      <w:proofErr w:type="spellStart"/>
      <w:r w:rsidRPr="00497288">
        <w:t>steerings</w:t>
      </w:r>
      <w:proofErr w:type="spellEnd"/>
      <w:r w:rsidRPr="00497288">
        <w:t xml:space="preserve"> improve</w:t>
      </w:r>
      <w:r>
        <w:t xml:space="preserve"> </w:t>
      </w:r>
      <w:proofErr w:type="spellStart"/>
      <w:r>
        <w:t>Audito’s</w:t>
      </w:r>
      <w:proofErr w:type="spellEnd"/>
      <w:r w:rsidRPr="00497288">
        <w:t xml:space="preserve"> c</w:t>
      </w:r>
      <w:r>
        <w:t>hoice situation</w:t>
      </w:r>
      <w:r w:rsidRPr="00497288">
        <w:t xml:space="preserve">, they position </w:t>
      </w:r>
      <w:proofErr w:type="spellStart"/>
      <w:r>
        <w:t>Audito</w:t>
      </w:r>
      <w:proofErr w:type="spellEnd"/>
      <w:r>
        <w:t xml:space="preserve"> </w:t>
      </w:r>
      <w:r w:rsidRPr="00497288">
        <w:t xml:space="preserve">to live such a life.  So why should they express disrespect for </w:t>
      </w:r>
      <w:proofErr w:type="spellStart"/>
      <w:r>
        <w:t>Audito’s</w:t>
      </w:r>
      <w:proofErr w:type="spellEnd"/>
      <w:r>
        <w:t xml:space="preserve"> </w:t>
      </w:r>
      <w:r w:rsidRPr="00497288">
        <w:t xml:space="preserve">autonomy, if they clearly aim to secure what gives </w:t>
      </w:r>
      <w:proofErr w:type="spellStart"/>
      <w:r>
        <w:t>Audito’s</w:t>
      </w:r>
      <w:proofErr w:type="spellEnd"/>
      <w:r>
        <w:t xml:space="preserve"> </w:t>
      </w:r>
      <w:r w:rsidRPr="00497288">
        <w:t>autonomy its value (</w:t>
      </w:r>
      <w:proofErr w:type="spellStart"/>
      <w:r w:rsidRPr="00497288">
        <w:t>Quo</w:t>
      </w:r>
      <w:r w:rsidR="002D01BE">
        <w:t>ng</w:t>
      </w:r>
      <w:proofErr w:type="spellEnd"/>
      <w:r w:rsidR="002D01BE">
        <w:t xml:space="preserve"> 2011</w:t>
      </w:r>
      <w:r w:rsidRPr="00497288">
        <w:t>, 58)?</w:t>
      </w:r>
      <w:r w:rsidR="00B57FC6">
        <w:t xml:space="preserve">  </w:t>
      </w:r>
      <w:r w:rsidRPr="00497288">
        <w:t xml:space="preserve">A further puzzle is that Raz does not think that compellingly steering </w:t>
      </w:r>
      <w:proofErr w:type="spellStart"/>
      <w:r w:rsidRPr="00497288">
        <w:t>Audito</w:t>
      </w:r>
      <w:proofErr w:type="spellEnd"/>
      <w:r w:rsidRPr="00497288">
        <w:rPr>
          <w:i/>
        </w:rPr>
        <w:t xml:space="preserve"> </w:t>
      </w:r>
      <w:r w:rsidRPr="00B57FC6">
        <w:rPr>
          <w:iCs/>
        </w:rPr>
        <w:t>to get him to fulfill his duties to support the autonomy of others, even absent a relationship of trust, expresses disrespect for his autonomy (1986</w:t>
      </w:r>
      <w:r w:rsidR="0010088E">
        <w:rPr>
          <w:iCs/>
        </w:rPr>
        <w:t>,</w:t>
      </w:r>
      <w:r w:rsidRPr="00B57FC6">
        <w:rPr>
          <w:iCs/>
        </w:rPr>
        <w:t xml:space="preserve"> 157, 419; 2001).  What does express disrespect for </w:t>
      </w:r>
      <w:proofErr w:type="spellStart"/>
      <w:r w:rsidRPr="00B57FC6">
        <w:rPr>
          <w:iCs/>
        </w:rPr>
        <w:t>Audito’s</w:t>
      </w:r>
      <w:proofErr w:type="spellEnd"/>
      <w:r w:rsidRPr="00B57FC6">
        <w:rPr>
          <w:iCs/>
        </w:rPr>
        <w:t xml:space="preserve"> autonomy is compellingly steering him (absent trust) for the sake of </w:t>
      </w:r>
      <w:proofErr w:type="spellStart"/>
      <w:r w:rsidRPr="00B57FC6">
        <w:rPr>
          <w:iCs/>
        </w:rPr>
        <w:t>Audito’s</w:t>
      </w:r>
      <w:proofErr w:type="spellEnd"/>
      <w:r w:rsidRPr="00B57FC6">
        <w:rPr>
          <w:rFonts w:ascii="Times New Roman" w:hAnsi="Times New Roman" w:cs="Times New Roman"/>
          <w:iCs/>
        </w:rPr>
        <w:t xml:space="preserve"> </w:t>
      </w:r>
      <w:r w:rsidRPr="00B57FC6">
        <w:rPr>
          <w:iCs/>
        </w:rPr>
        <w:t>autonomy</w:t>
      </w:r>
      <w:r w:rsidR="002D01BE" w:rsidRPr="00B57FC6">
        <w:rPr>
          <w:iCs/>
        </w:rPr>
        <w:t>.  But w</w:t>
      </w:r>
      <w:r w:rsidRPr="00B57FC6">
        <w:rPr>
          <w:iCs/>
        </w:rPr>
        <w:t xml:space="preserve">hy does only coercion for the sake of </w:t>
      </w:r>
      <w:proofErr w:type="spellStart"/>
      <w:r w:rsidRPr="00B57FC6">
        <w:rPr>
          <w:iCs/>
        </w:rPr>
        <w:lastRenderedPageBreak/>
        <w:t>Audito’s</w:t>
      </w:r>
      <w:proofErr w:type="spellEnd"/>
      <w:r w:rsidRPr="00B57FC6">
        <w:rPr>
          <w:iCs/>
        </w:rPr>
        <w:t xml:space="preserve"> autonomy, but not coercion for the sake of</w:t>
      </w:r>
      <w:r w:rsidRPr="00B57FC6">
        <w:rPr>
          <w:rFonts w:ascii="Times New Roman" w:hAnsi="Times New Roman" w:cs="Times New Roman"/>
          <w:iCs/>
        </w:rPr>
        <w:t xml:space="preserve"> </w:t>
      </w:r>
      <w:r w:rsidRPr="00B57FC6">
        <w:rPr>
          <w:iCs/>
        </w:rPr>
        <w:t>others’</w:t>
      </w:r>
      <w:r w:rsidRPr="00B57FC6">
        <w:rPr>
          <w:rFonts w:ascii="Times New Roman" w:hAnsi="Times New Roman" w:cs="Times New Roman"/>
          <w:iCs/>
        </w:rPr>
        <w:t xml:space="preserve"> </w:t>
      </w:r>
      <w:r w:rsidRPr="00B57FC6">
        <w:rPr>
          <w:iCs/>
        </w:rPr>
        <w:t xml:space="preserve">autonomy, express disrespect </w:t>
      </w:r>
      <w:r w:rsidR="00867770">
        <w:rPr>
          <w:iCs/>
        </w:rPr>
        <w:t>for</w:t>
      </w:r>
      <w:r w:rsidRPr="00B57FC6">
        <w:rPr>
          <w:rFonts w:ascii="Times New Roman" w:hAnsi="Times New Roman" w:cs="Times New Roman"/>
          <w:iCs/>
        </w:rPr>
        <w:t xml:space="preserve"> </w:t>
      </w:r>
      <w:proofErr w:type="spellStart"/>
      <w:r w:rsidRPr="00B57FC6">
        <w:rPr>
          <w:iCs/>
        </w:rPr>
        <w:t>Audito’s</w:t>
      </w:r>
      <w:proofErr w:type="spellEnd"/>
      <w:r>
        <w:rPr>
          <w:i/>
        </w:rPr>
        <w:t xml:space="preserve"> </w:t>
      </w:r>
      <w:r w:rsidRPr="00497288">
        <w:t xml:space="preserve">autonomy? </w:t>
      </w:r>
      <w:r>
        <w:t xml:space="preserve"> </w:t>
      </w:r>
      <w:r w:rsidRPr="00497288">
        <w:t xml:space="preserve">One </w:t>
      </w:r>
      <w:r>
        <w:t xml:space="preserve">might </w:t>
      </w:r>
      <w:r w:rsidRPr="00497288">
        <w:t>have expected precisely the opposite.</w:t>
      </w:r>
      <w:r w:rsidR="00B57FC6">
        <w:t xml:space="preserve">  </w:t>
      </w:r>
      <w:r>
        <w:t>In any event</w:t>
      </w:r>
      <w:r w:rsidRPr="00787AAD">
        <w:t xml:space="preserve">, </w:t>
      </w:r>
      <w:r>
        <w:t xml:space="preserve">if coercion somehow distinctively wrongs, one doubts that this can be explained in terms of what coercion expresses.  For </w:t>
      </w:r>
      <w:r w:rsidRPr="00787AAD">
        <w:t xml:space="preserve">presumably </w:t>
      </w:r>
      <w:r>
        <w:t>coercion is supposed to wrong in a way that a blunt declaration of disrespect, for autonomy or whatever else, does not</w:t>
      </w:r>
      <w:r w:rsidRPr="00787AAD">
        <w:t>.</w:t>
      </w:r>
    </w:p>
    <w:p w14:paraId="33AA25AC" w14:textId="3114F3AA" w:rsidR="00D44C1E" w:rsidRPr="00352637" w:rsidRDefault="00151399" w:rsidP="0059233E">
      <w:pPr>
        <w:spacing w:line="480" w:lineRule="auto"/>
        <w:ind w:firstLine="720"/>
      </w:pPr>
      <w:r>
        <w:t xml:space="preserve">Setting aside </w:t>
      </w:r>
      <w:r w:rsidR="00D44C1E" w:rsidRPr="00B57FC6">
        <w:rPr>
          <w:iCs/>
        </w:rPr>
        <w:t>what</w:t>
      </w:r>
      <w:r w:rsidR="000867B8" w:rsidRPr="00B57FC6">
        <w:rPr>
          <w:iCs/>
        </w:rPr>
        <w:t xml:space="preserve"> </w:t>
      </w:r>
      <w:proofErr w:type="spellStart"/>
      <w:r w:rsidR="000867B8" w:rsidRPr="00B57FC6">
        <w:rPr>
          <w:iCs/>
        </w:rPr>
        <w:t>Audito’s</w:t>
      </w:r>
      <w:proofErr w:type="spellEnd"/>
      <w:r w:rsidR="000867B8" w:rsidRPr="00B57FC6">
        <w:rPr>
          <w:iCs/>
        </w:rPr>
        <w:t xml:space="preserve"> </w:t>
      </w:r>
      <w:r w:rsidR="00981D9D" w:rsidRPr="00B57FC6">
        <w:rPr>
          <w:iCs/>
        </w:rPr>
        <w:t xml:space="preserve">distinctive </w:t>
      </w:r>
      <w:r w:rsidR="000867B8" w:rsidRPr="00B57FC6">
        <w:rPr>
          <w:iCs/>
        </w:rPr>
        <w:t>complaint agains</w:t>
      </w:r>
      <w:r w:rsidR="00981D9D" w:rsidRPr="00B57FC6">
        <w:rPr>
          <w:iCs/>
        </w:rPr>
        <w:t>t</w:t>
      </w:r>
      <w:r w:rsidRPr="00B57FC6">
        <w:rPr>
          <w:iCs/>
        </w:rPr>
        <w:t xml:space="preserve"> compelling steering might be, is there any positive evidence that </w:t>
      </w:r>
      <w:proofErr w:type="spellStart"/>
      <w:r w:rsidR="00894DBC" w:rsidRPr="00B57FC6">
        <w:rPr>
          <w:iCs/>
        </w:rPr>
        <w:t>Audito</w:t>
      </w:r>
      <w:proofErr w:type="spellEnd"/>
      <w:r w:rsidR="00894DBC" w:rsidRPr="00B57FC6">
        <w:rPr>
          <w:iCs/>
        </w:rPr>
        <w:t xml:space="preserve"> has </w:t>
      </w:r>
      <w:r w:rsidR="00807B80" w:rsidRPr="00B57FC6">
        <w:rPr>
          <w:iCs/>
        </w:rPr>
        <w:t>a distinctive</w:t>
      </w:r>
      <w:r w:rsidR="00894DBC" w:rsidRPr="00B57FC6">
        <w:rPr>
          <w:iCs/>
        </w:rPr>
        <w:t xml:space="preserve"> complaint against </w:t>
      </w:r>
      <w:r w:rsidRPr="00B57FC6">
        <w:rPr>
          <w:iCs/>
        </w:rPr>
        <w:t>compelling steering?</w:t>
      </w:r>
      <w:r w:rsidR="00D44C1E" w:rsidRPr="00B57FC6">
        <w:rPr>
          <w:iCs/>
        </w:rPr>
        <w:t xml:space="preserve">  Suc</w:t>
      </w:r>
      <w:r w:rsidR="00D44C1E" w:rsidRPr="00352637">
        <w:t xml:space="preserve">h evidence </w:t>
      </w:r>
      <w:r w:rsidR="00FC1E20">
        <w:t xml:space="preserve">would </w:t>
      </w:r>
      <w:r w:rsidR="00D44C1E" w:rsidRPr="00352637">
        <w:t>be provided by a clear case in which, holding fixed effects on the choice situation</w:t>
      </w:r>
      <w:r w:rsidR="002B3DE0">
        <w:t xml:space="preserve"> already accounted for by </w:t>
      </w:r>
      <w:r w:rsidR="008C4A56">
        <w:t>the Choice Principle</w:t>
      </w:r>
      <w:r w:rsidR="00D44C1E" w:rsidRPr="00352637">
        <w:t xml:space="preserve">, a non-compelling steering </w:t>
      </w:r>
      <w:r w:rsidR="00807B80">
        <w:t xml:space="preserve">became </w:t>
      </w:r>
      <w:r w:rsidR="00D44C1E" w:rsidRPr="00352637">
        <w:t xml:space="preserve">impermissible by becoming compelling.  It’s not clear what such a case would be. </w:t>
      </w:r>
    </w:p>
    <w:p w14:paraId="127E70DB" w14:textId="0BD4841F" w:rsidR="000813D8" w:rsidRDefault="00284762" w:rsidP="0059233E">
      <w:pPr>
        <w:spacing w:line="480" w:lineRule="auto"/>
        <w:ind w:firstLine="720"/>
      </w:pPr>
      <w:r>
        <w:t xml:space="preserve">However, let us </w:t>
      </w:r>
      <w:r w:rsidR="004843EA">
        <w:t xml:space="preserve">suppose, for the sake of argument, </w:t>
      </w:r>
      <w:r>
        <w:t xml:space="preserve">that </w:t>
      </w:r>
      <w:proofErr w:type="spellStart"/>
      <w:r w:rsidR="007C0F5C">
        <w:t>Audito</w:t>
      </w:r>
      <w:proofErr w:type="spellEnd"/>
      <w:r w:rsidR="007C0F5C">
        <w:t xml:space="preserve"> </w:t>
      </w:r>
      <w:r>
        <w:t xml:space="preserve">does have </w:t>
      </w:r>
      <w:r w:rsidR="007C0F5C">
        <w:t xml:space="preserve">some </w:t>
      </w:r>
      <w:r w:rsidR="00BF0D98">
        <w:t xml:space="preserve">distinctive </w:t>
      </w:r>
      <w:r w:rsidR="007C0F5C">
        <w:t xml:space="preserve">complaint against compelling </w:t>
      </w:r>
      <w:proofErr w:type="spellStart"/>
      <w:r w:rsidR="007C0F5C">
        <w:t>steerings</w:t>
      </w:r>
      <w:proofErr w:type="spellEnd"/>
      <w:r w:rsidR="004843EA">
        <w:t>.</w:t>
      </w:r>
      <w:r w:rsidR="00D44C1E" w:rsidRPr="002C2F26">
        <w:t xml:space="preserve"> </w:t>
      </w:r>
      <w:r w:rsidR="004843EA">
        <w:t xml:space="preserve"> </w:t>
      </w:r>
      <w:r w:rsidR="00151399">
        <w:t xml:space="preserve">Could this be </w:t>
      </w:r>
      <w:proofErr w:type="spellStart"/>
      <w:r w:rsidR="00151399">
        <w:t>Audito’s</w:t>
      </w:r>
      <w:proofErr w:type="spellEnd"/>
      <w:r w:rsidR="00151399">
        <w:t xml:space="preserve"> complaint against the </w:t>
      </w:r>
      <w:r w:rsidR="004843EA">
        <w:t>state</w:t>
      </w:r>
      <w:r w:rsidR="00151399">
        <w:t xml:space="preserve">’s </w:t>
      </w:r>
      <w:r>
        <w:t>threats</w:t>
      </w:r>
      <w:r w:rsidR="00151399">
        <w:t xml:space="preserve">?  </w:t>
      </w:r>
      <w:r w:rsidR="001A51F1">
        <w:t xml:space="preserve">One difficulty is that </w:t>
      </w:r>
      <w:r w:rsidR="004843EA">
        <w:t xml:space="preserve">the </w:t>
      </w:r>
      <w:r w:rsidR="00D44C1E" w:rsidRPr="002C2F26">
        <w:t xml:space="preserve">state’s threats are not, as a rule, compelling </w:t>
      </w:r>
      <w:proofErr w:type="spellStart"/>
      <w:r w:rsidR="00D44C1E" w:rsidRPr="002C2F26">
        <w:t>steerings</w:t>
      </w:r>
      <w:proofErr w:type="spellEnd"/>
      <w:r w:rsidR="00D44C1E" w:rsidRPr="002C2F26">
        <w:t xml:space="preserve">.  </w:t>
      </w:r>
      <w:r w:rsidR="001A51F1">
        <w:t>M</w:t>
      </w:r>
      <w:r w:rsidR="003F612B">
        <w:t>any people (not unreasonably</w:t>
      </w:r>
      <w:r w:rsidR="00D44C1E" w:rsidRPr="002C2F26">
        <w:t xml:space="preserve">) defy even threats of serious penalties such as long-term imprisonment (perhaps because they see the chances of being caught as sufficiently low as to be worth the risk).  </w:t>
      </w:r>
      <w:r w:rsidR="0042126D">
        <w:t>After all, i</w:t>
      </w:r>
      <w:r w:rsidR="00B309C4" w:rsidRPr="002C2F26">
        <w:t xml:space="preserve">f the state’s threats </w:t>
      </w:r>
      <w:r w:rsidR="00B309C4" w:rsidRPr="00B57FC6">
        <w:rPr>
          <w:iCs/>
        </w:rPr>
        <w:t xml:space="preserve">were compelling </w:t>
      </w:r>
      <w:proofErr w:type="spellStart"/>
      <w:r w:rsidR="00B309C4" w:rsidRPr="00B57FC6">
        <w:rPr>
          <w:iCs/>
        </w:rPr>
        <w:t>steerings</w:t>
      </w:r>
      <w:proofErr w:type="spellEnd"/>
      <w:r w:rsidR="00B309C4" w:rsidRPr="00B57FC6">
        <w:rPr>
          <w:iCs/>
        </w:rPr>
        <w:t xml:space="preserve">, </w:t>
      </w:r>
      <w:r w:rsidR="005C2AD8" w:rsidRPr="00B57FC6">
        <w:rPr>
          <w:iCs/>
        </w:rPr>
        <w:t xml:space="preserve">wouldn’t prisons </w:t>
      </w:r>
      <w:r w:rsidR="00B309C4" w:rsidRPr="00B57FC6">
        <w:rPr>
          <w:iCs/>
        </w:rPr>
        <w:t>be empty</w:t>
      </w:r>
      <w:r w:rsidR="005C2AD8" w:rsidRPr="00B57FC6">
        <w:rPr>
          <w:iCs/>
        </w:rPr>
        <w:t>?</w:t>
      </w:r>
      <w:r w:rsidR="00B309C4" w:rsidRPr="00B57FC6">
        <w:rPr>
          <w:iCs/>
        </w:rPr>
        <w:t xml:space="preserve">  </w:t>
      </w:r>
      <w:r w:rsidR="00AD2A9B" w:rsidRPr="00B57FC6">
        <w:rPr>
          <w:iCs/>
        </w:rPr>
        <w:t>The simple fact is that, a</w:t>
      </w:r>
      <w:r w:rsidR="00D44C1E" w:rsidRPr="00B57FC6">
        <w:rPr>
          <w:iCs/>
        </w:rPr>
        <w:t>lthough these threats are paradigms of “state coercion,” they actually don’t compel ma</w:t>
      </w:r>
      <w:r w:rsidR="00D44C1E" w:rsidRPr="002C2F26">
        <w:t>n</w:t>
      </w:r>
      <w:r w:rsidR="00AD2A9B">
        <w:t>y of those whom they threaten, and so don’t count as coercion, strictly speaking.</w:t>
      </w:r>
    </w:p>
    <w:p w14:paraId="066EE52A" w14:textId="72DD580D" w:rsidR="00D44C1E" w:rsidRPr="001C6DAE" w:rsidRDefault="00D44C1E" w:rsidP="0059233E">
      <w:pPr>
        <w:spacing w:line="480" w:lineRule="auto"/>
        <w:ind w:firstLine="720"/>
      </w:pPr>
      <w:r w:rsidRPr="002C2F26">
        <w:t xml:space="preserve">Moreover, </w:t>
      </w:r>
      <w:r w:rsidR="009F7718">
        <w:t xml:space="preserve">suppose that we find </w:t>
      </w:r>
      <w:r w:rsidR="000936AE">
        <w:t xml:space="preserve">a </w:t>
      </w:r>
      <w:r w:rsidRPr="002C2F26">
        <w:t xml:space="preserve">given state threat </w:t>
      </w:r>
      <w:r w:rsidR="000936AE">
        <w:t xml:space="preserve">that </w:t>
      </w:r>
      <w:r w:rsidR="009F7718">
        <w:t>does compel.  W</w:t>
      </w:r>
      <w:r w:rsidR="00E12784">
        <w:t xml:space="preserve">e </w:t>
      </w:r>
      <w:r w:rsidR="001A51F1">
        <w:t xml:space="preserve">can </w:t>
      </w:r>
      <w:r w:rsidR="009F7718">
        <w:t xml:space="preserve">then </w:t>
      </w:r>
      <w:r w:rsidR="001A51F1">
        <w:t xml:space="preserve">perform </w:t>
      </w:r>
      <w:r w:rsidR="00284762">
        <w:t>the Subtraction Test</w:t>
      </w:r>
      <w:r w:rsidR="00291985">
        <w:t xml:space="preserve"> on it</w:t>
      </w:r>
      <w:r w:rsidR="00EA1F22">
        <w:t xml:space="preserve">.  We can, in thought, </w:t>
      </w:r>
      <w:r w:rsidR="00E12784">
        <w:t xml:space="preserve">gradually </w:t>
      </w:r>
      <w:r w:rsidRPr="002C2F26">
        <w:t xml:space="preserve">moderate the </w:t>
      </w:r>
      <w:r w:rsidR="00291985">
        <w:t xml:space="preserve">threatened </w:t>
      </w:r>
      <w:r w:rsidR="009F7718">
        <w:t xml:space="preserve">bad consequence.  Instead, of imprisonment, there is some lesser loss of </w:t>
      </w:r>
      <w:r w:rsidR="009F7718">
        <w:lastRenderedPageBreak/>
        <w:t xml:space="preserve">privilege; instead of a high fine, there is a lower one.  </w:t>
      </w:r>
      <w:r w:rsidR="00AA3C46">
        <w:t xml:space="preserve">Eventually, we will have moderated the threatened bad </w:t>
      </w:r>
      <w:r w:rsidRPr="002C2F26">
        <w:t>so that</w:t>
      </w:r>
      <w:r w:rsidR="003F25A3">
        <w:t xml:space="preserve">, while supplying some deterrent, </w:t>
      </w:r>
      <w:r w:rsidRPr="002C2F26">
        <w:t xml:space="preserve">the threat no longer compels—so that </w:t>
      </w:r>
      <w:r w:rsidR="003F25A3">
        <w:t xml:space="preserve">the threat </w:t>
      </w:r>
      <w:r w:rsidR="00284762" w:rsidRPr="00B57FC6">
        <w:rPr>
          <w:iCs/>
        </w:rPr>
        <w:t>does</w:t>
      </w:r>
      <w:r w:rsidR="00284762" w:rsidRPr="00AA3C46">
        <w:rPr>
          <w:i/>
        </w:rPr>
        <w:t xml:space="preserve"> </w:t>
      </w:r>
      <w:r w:rsidR="00284762">
        <w:t>leave</w:t>
      </w:r>
      <w:r w:rsidRPr="002C2F26">
        <w:t xml:space="preserve"> those it threatens with “another choice.”  Would moderating </w:t>
      </w:r>
      <w:r w:rsidR="003F25A3">
        <w:t xml:space="preserve">penalties </w:t>
      </w:r>
      <w:r w:rsidRPr="002C2F26">
        <w:t xml:space="preserve">in this way suffice to assuage the worry about state coercion?  Would </w:t>
      </w:r>
      <w:r w:rsidR="00AA3C46">
        <w:t xml:space="preserve">political philosophers who insist on </w:t>
      </w:r>
      <w:r w:rsidRPr="002C2F26">
        <w:t xml:space="preserve">the </w:t>
      </w:r>
      <w:r w:rsidR="00C72840">
        <w:t>H</w:t>
      </w:r>
      <w:r w:rsidRPr="002C2F26">
        <w:t xml:space="preserve">arm </w:t>
      </w:r>
      <w:r w:rsidR="00C72840">
        <w:t>P</w:t>
      </w:r>
      <w:r w:rsidRPr="002C2F26">
        <w:t>rinciple, or the requirement of public justification</w:t>
      </w:r>
      <w:r w:rsidR="00AA3C46">
        <w:t>, think that these no longer applied?</w:t>
      </w:r>
    </w:p>
    <w:p w14:paraId="1CCF3FB7" w14:textId="3087CCCE" w:rsidR="00C501CF" w:rsidRDefault="00F64259" w:rsidP="0059233E">
      <w:pPr>
        <w:spacing w:line="480" w:lineRule="auto"/>
        <w:ind w:firstLine="720"/>
      </w:pPr>
      <w:r>
        <w:t>“Granted,” one might reply, “</w:t>
      </w:r>
      <w:r w:rsidR="00D45193">
        <w:t>some</w:t>
      </w:r>
      <w:r w:rsidR="00E12784">
        <w:t xml:space="preserve"> </w:t>
      </w:r>
      <w:r w:rsidRPr="00B57FC6">
        <w:rPr>
          <w:iCs/>
        </w:rPr>
        <w:t xml:space="preserve">specific </w:t>
      </w:r>
      <w:r w:rsidR="00E12784" w:rsidRPr="00B57FC6">
        <w:rPr>
          <w:iCs/>
        </w:rPr>
        <w:t xml:space="preserve">state threats don’t </w:t>
      </w:r>
      <w:r w:rsidR="00EA1F22" w:rsidRPr="00B57FC6">
        <w:rPr>
          <w:iCs/>
        </w:rPr>
        <w:t>themselves coerce</w:t>
      </w:r>
      <w:r w:rsidR="003F25A3" w:rsidRPr="00B57FC6">
        <w:rPr>
          <w:iCs/>
        </w:rPr>
        <w:t>.  Still</w:t>
      </w:r>
      <w:r w:rsidR="00E64529" w:rsidRPr="00B57FC6">
        <w:rPr>
          <w:iCs/>
        </w:rPr>
        <w:t xml:space="preserve">, </w:t>
      </w:r>
      <w:r w:rsidR="00E12784" w:rsidRPr="00B57FC6">
        <w:rPr>
          <w:iCs/>
        </w:rPr>
        <w:t xml:space="preserve">all of the state’s threats are </w:t>
      </w:r>
      <w:r w:rsidR="00D45193" w:rsidRPr="00B57FC6">
        <w:rPr>
          <w:iCs/>
        </w:rPr>
        <w:t>still</w:t>
      </w:r>
      <w:r w:rsidRPr="00B57FC6">
        <w:rPr>
          <w:iCs/>
        </w:rPr>
        <w:t xml:space="preserve"> </w:t>
      </w:r>
      <w:r w:rsidR="00A6497F" w:rsidRPr="00B57FC6">
        <w:rPr>
          <w:iCs/>
        </w:rPr>
        <w:t>backed by coercion</w:t>
      </w:r>
      <w:r w:rsidR="00D44C1E" w:rsidRPr="00B57FC6">
        <w:rPr>
          <w:iCs/>
        </w:rPr>
        <w:t xml:space="preserve">.  </w:t>
      </w:r>
      <w:r w:rsidR="003F25A3" w:rsidRPr="00B57FC6">
        <w:rPr>
          <w:iCs/>
        </w:rPr>
        <w:t>That—backing by coer</w:t>
      </w:r>
      <w:r w:rsidR="003F25A3">
        <w:t>cion—is what the complaint is about</w:t>
      </w:r>
      <w:r w:rsidR="001A51F1">
        <w:t>.</w:t>
      </w:r>
      <w:r>
        <w:t>”</w:t>
      </w:r>
      <w:r w:rsidR="00B57FC6">
        <w:t xml:space="preserve">  </w:t>
      </w:r>
      <w:r w:rsidR="00D45193">
        <w:t xml:space="preserve">What does </w:t>
      </w:r>
      <w:r>
        <w:t xml:space="preserve">it </w:t>
      </w:r>
      <w:r w:rsidR="00A44D1A">
        <w:t>mean</w:t>
      </w:r>
      <w:r w:rsidR="001A51F1">
        <w:t xml:space="preserve"> to say that the state’s threats are “backed by coercion”</w:t>
      </w:r>
      <w:r w:rsidR="00A44D1A">
        <w:t xml:space="preserve">?  </w:t>
      </w:r>
      <w:r w:rsidR="00A95001">
        <w:t xml:space="preserve">My best guess is that it means that </w:t>
      </w:r>
      <w:r w:rsidR="00D44C1E" w:rsidRPr="00B57FC6">
        <w:rPr>
          <w:iCs/>
        </w:rPr>
        <w:t xml:space="preserve">if </w:t>
      </w:r>
      <w:proofErr w:type="spellStart"/>
      <w:r w:rsidR="00D44C1E" w:rsidRPr="00B57FC6">
        <w:rPr>
          <w:iCs/>
        </w:rPr>
        <w:t>Audito</w:t>
      </w:r>
      <w:proofErr w:type="spellEnd"/>
      <w:r w:rsidR="00D44C1E" w:rsidRPr="00B57FC6">
        <w:rPr>
          <w:iCs/>
        </w:rPr>
        <w:t xml:space="preserve"> resists the state’s following through on its </w:t>
      </w:r>
      <w:r w:rsidR="006C23CF" w:rsidRPr="00B57FC6">
        <w:rPr>
          <w:iCs/>
        </w:rPr>
        <w:t>non-c</w:t>
      </w:r>
      <w:r w:rsidR="006C23CF">
        <w:t xml:space="preserve">oercive </w:t>
      </w:r>
      <w:r w:rsidR="00D44C1E" w:rsidRPr="001C6DAE">
        <w:t xml:space="preserve">threat, </w:t>
      </w:r>
      <w:r w:rsidR="00886D67">
        <w:t xml:space="preserve">then </w:t>
      </w:r>
      <w:r w:rsidR="00D44C1E" w:rsidRPr="001C6DAE">
        <w:t xml:space="preserve">the state will </w:t>
      </w:r>
      <w:r w:rsidR="006C23CF">
        <w:t xml:space="preserve">coerce </w:t>
      </w:r>
      <w:proofErr w:type="spellStart"/>
      <w:r w:rsidR="00A95001">
        <w:t>Audito</w:t>
      </w:r>
      <w:proofErr w:type="spellEnd"/>
      <w:r w:rsidR="00A95001">
        <w:t xml:space="preserve"> (</w:t>
      </w:r>
      <w:proofErr w:type="spellStart"/>
      <w:r w:rsidR="00A95001">
        <w:t>Yankah</w:t>
      </w:r>
      <w:proofErr w:type="spellEnd"/>
      <w:r w:rsidR="00A95001">
        <w:t xml:space="preserve"> 2008).</w:t>
      </w:r>
      <w:r w:rsidR="006C23CF">
        <w:t xml:space="preserve">  </w:t>
      </w:r>
      <w:r w:rsidR="00886D67">
        <w:t xml:space="preserve">For example, </w:t>
      </w:r>
      <w:r>
        <w:t xml:space="preserve">if </w:t>
      </w:r>
      <w:proofErr w:type="spellStart"/>
      <w:r w:rsidR="003F25A3">
        <w:t>Audito</w:t>
      </w:r>
      <w:proofErr w:type="spellEnd"/>
      <w:r w:rsidR="003F25A3">
        <w:t xml:space="preserve"> refuses to pay the moderate, non-compell</w:t>
      </w:r>
      <w:r w:rsidR="00E64529">
        <w:t>ing penalty, the state will</w:t>
      </w:r>
      <w:r w:rsidR="003F25A3">
        <w:t xml:space="preserve"> </w:t>
      </w:r>
      <w:r w:rsidR="00886D67">
        <w:t>lay hands on him</w:t>
      </w:r>
      <w:r w:rsidR="003F25A3">
        <w:t xml:space="preserve">.  </w:t>
      </w:r>
      <w:r w:rsidR="00886D67">
        <w:t xml:space="preserve">If </w:t>
      </w:r>
      <w:proofErr w:type="spellStart"/>
      <w:r w:rsidR="00886D67">
        <w:t>Audito</w:t>
      </w:r>
      <w:proofErr w:type="spellEnd"/>
      <w:r w:rsidR="00886D67">
        <w:t xml:space="preserve">, by contrast, </w:t>
      </w:r>
      <w:r w:rsidR="006C23CF">
        <w:t xml:space="preserve">complies with the </w:t>
      </w:r>
      <w:r w:rsidR="00CE0A7D">
        <w:t>non</w:t>
      </w:r>
      <w:r>
        <w:t>-</w:t>
      </w:r>
      <w:r w:rsidR="00CE0A7D">
        <w:t xml:space="preserve">coercive </w:t>
      </w:r>
      <w:r w:rsidR="006C23CF">
        <w:t xml:space="preserve">threat, or does not </w:t>
      </w:r>
      <w:r w:rsidR="00BB012A">
        <w:t xml:space="preserve">comply but does not </w:t>
      </w:r>
      <w:r w:rsidR="006C23CF">
        <w:t xml:space="preserve">resist the state’s following through, then </w:t>
      </w:r>
      <w:proofErr w:type="spellStart"/>
      <w:r w:rsidR="006C23CF">
        <w:t>Audito</w:t>
      </w:r>
      <w:proofErr w:type="spellEnd"/>
      <w:r w:rsidR="006C23CF">
        <w:t xml:space="preserve"> will </w:t>
      </w:r>
      <w:r w:rsidR="00BB012A">
        <w:t xml:space="preserve">at no point have been </w:t>
      </w:r>
      <w:r w:rsidR="00E70159">
        <w:t xml:space="preserve">actually </w:t>
      </w:r>
      <w:r w:rsidR="00BB012A">
        <w:t>coerced</w:t>
      </w:r>
      <w:r w:rsidR="006C23CF">
        <w:t>.</w:t>
      </w:r>
      <w:r w:rsidR="00BB012A">
        <w:t xml:space="preserve"> </w:t>
      </w:r>
      <w:r w:rsidR="00886D67">
        <w:t xml:space="preserve">However, even though </w:t>
      </w:r>
      <w:proofErr w:type="spellStart"/>
      <w:r w:rsidR="00E70159">
        <w:t>Audito</w:t>
      </w:r>
      <w:proofErr w:type="spellEnd"/>
      <w:r w:rsidR="00E70159">
        <w:t xml:space="preserve"> </w:t>
      </w:r>
      <w:r w:rsidR="00886D67">
        <w:t xml:space="preserve">will not have </w:t>
      </w:r>
      <w:r w:rsidR="00AD5783">
        <w:t xml:space="preserve">been </w:t>
      </w:r>
      <w:r w:rsidR="00886D67">
        <w:t xml:space="preserve">actually coerced, he will have been </w:t>
      </w:r>
      <w:r w:rsidR="00AD5783">
        <w:t>subject to a threat that was backed by coercion.</w:t>
      </w:r>
    </w:p>
    <w:p w14:paraId="47D3B139" w14:textId="64C8CBD5" w:rsidR="00D92040" w:rsidRPr="0059233E" w:rsidRDefault="00C501CF" w:rsidP="0059233E">
      <w:pPr>
        <w:spacing w:line="480" w:lineRule="auto"/>
        <w:ind w:firstLine="720"/>
      </w:pPr>
      <w:r>
        <w:t>Suppos</w:t>
      </w:r>
      <w:r w:rsidR="00ED3D08">
        <w:t>e that the state’s threats are backed by</w:t>
      </w:r>
      <w:r>
        <w:t xml:space="preserve"> coercion in this </w:t>
      </w:r>
      <w:r w:rsidR="00E64529">
        <w:t>sense</w:t>
      </w:r>
      <w:r>
        <w:t xml:space="preserve">. </w:t>
      </w:r>
      <w:r w:rsidR="00BF0D98">
        <w:t xml:space="preserve"> </w:t>
      </w:r>
      <w:r w:rsidR="005A2CF7">
        <w:t xml:space="preserve">Why should </w:t>
      </w:r>
      <w:proofErr w:type="spellStart"/>
      <w:r w:rsidR="005A2CF7">
        <w:t>Audito</w:t>
      </w:r>
      <w:proofErr w:type="spellEnd"/>
      <w:r w:rsidR="005A2CF7">
        <w:t xml:space="preserve"> have a complaint about this</w:t>
      </w:r>
      <w:r w:rsidR="00ED3D08">
        <w:t>?</w:t>
      </w:r>
      <w:r w:rsidR="005A2CF7">
        <w:t xml:space="preserve"> </w:t>
      </w:r>
      <w:r>
        <w:t xml:space="preserve">Even if </w:t>
      </w:r>
      <w:r w:rsidR="00340608">
        <w:t xml:space="preserve">we grant that </w:t>
      </w:r>
      <w:proofErr w:type="spellStart"/>
      <w:r>
        <w:t>Audito</w:t>
      </w:r>
      <w:proofErr w:type="spellEnd"/>
      <w:r>
        <w:t xml:space="preserve"> has a complaint against </w:t>
      </w:r>
      <w:r w:rsidRPr="00B57FC6">
        <w:rPr>
          <w:iCs/>
        </w:rPr>
        <w:t xml:space="preserve">actually being coerced, </w:t>
      </w:r>
      <w:r w:rsidR="0004058B" w:rsidRPr="00B57FC6">
        <w:rPr>
          <w:iCs/>
        </w:rPr>
        <w:t xml:space="preserve">it’s not clear why it should </w:t>
      </w:r>
      <w:r w:rsidR="00340608" w:rsidRPr="00B57FC6">
        <w:rPr>
          <w:iCs/>
        </w:rPr>
        <w:t xml:space="preserve">follow that </w:t>
      </w:r>
      <w:proofErr w:type="spellStart"/>
      <w:r w:rsidRPr="00B57FC6">
        <w:rPr>
          <w:iCs/>
        </w:rPr>
        <w:t>Audito</w:t>
      </w:r>
      <w:proofErr w:type="spellEnd"/>
      <w:r w:rsidRPr="00B57FC6">
        <w:rPr>
          <w:iCs/>
        </w:rPr>
        <w:t xml:space="preserve"> </w:t>
      </w:r>
      <w:r w:rsidR="00340608" w:rsidRPr="00B57FC6">
        <w:rPr>
          <w:iCs/>
        </w:rPr>
        <w:t xml:space="preserve">has </w:t>
      </w:r>
      <w:r w:rsidRPr="00B57FC6">
        <w:rPr>
          <w:iCs/>
        </w:rPr>
        <w:t>a compla</w:t>
      </w:r>
      <w:r w:rsidR="00087DB1" w:rsidRPr="00B57FC6">
        <w:rPr>
          <w:iCs/>
        </w:rPr>
        <w:t xml:space="preserve">int against, as it were, being merely </w:t>
      </w:r>
      <w:r w:rsidR="00D543F9" w:rsidRPr="00B57FC6">
        <w:rPr>
          <w:iCs/>
        </w:rPr>
        <w:t>counterfactually</w:t>
      </w:r>
      <w:r w:rsidR="00ED3D08" w:rsidRPr="00B57FC6">
        <w:rPr>
          <w:iCs/>
        </w:rPr>
        <w:t xml:space="preserve"> coerced</w:t>
      </w:r>
      <w:r w:rsidR="00087DB1" w:rsidRPr="00B57FC6">
        <w:rPr>
          <w:iCs/>
        </w:rPr>
        <w:t xml:space="preserve">: against its being the case that </w:t>
      </w:r>
      <w:proofErr w:type="spellStart"/>
      <w:r w:rsidR="00087DB1" w:rsidRPr="00B57FC6">
        <w:rPr>
          <w:iCs/>
        </w:rPr>
        <w:t>Audito</w:t>
      </w:r>
      <w:proofErr w:type="spellEnd"/>
      <w:r w:rsidR="00087DB1" w:rsidRPr="00B57FC6">
        <w:rPr>
          <w:iCs/>
        </w:rPr>
        <w:t xml:space="preserve"> would have been actually coerced had thi</w:t>
      </w:r>
      <w:r w:rsidR="003B378B" w:rsidRPr="00B57FC6">
        <w:rPr>
          <w:iCs/>
        </w:rPr>
        <w:t>ngs gone otherwise.</w:t>
      </w:r>
      <w:r w:rsidR="00087DB1" w:rsidRPr="00B57FC6">
        <w:rPr>
          <w:iCs/>
        </w:rPr>
        <w:t xml:space="preserve">  </w:t>
      </w:r>
      <w:r w:rsidR="00D44C1E" w:rsidRPr="00B57FC6">
        <w:rPr>
          <w:iCs/>
        </w:rPr>
        <w:t>I</w:t>
      </w:r>
      <w:r w:rsidR="00D543F9" w:rsidRPr="00B57FC6">
        <w:rPr>
          <w:iCs/>
        </w:rPr>
        <w:t xml:space="preserve">t is not generally true that if </w:t>
      </w:r>
      <w:r w:rsidR="00ED3D08" w:rsidRPr="00B57FC6">
        <w:rPr>
          <w:iCs/>
        </w:rPr>
        <w:t xml:space="preserve">one </w:t>
      </w:r>
      <w:r w:rsidR="00D543F9" w:rsidRPr="00B57FC6">
        <w:rPr>
          <w:iCs/>
        </w:rPr>
        <w:t>would have had a complaint against suffering something</w:t>
      </w:r>
      <w:r w:rsidR="00F37325" w:rsidRPr="00B57FC6">
        <w:rPr>
          <w:iCs/>
        </w:rPr>
        <w:t xml:space="preserve"> had </w:t>
      </w:r>
      <w:r w:rsidR="00ED3D08" w:rsidRPr="00B57FC6">
        <w:rPr>
          <w:iCs/>
        </w:rPr>
        <w:t xml:space="preserve">one </w:t>
      </w:r>
      <w:r w:rsidR="00F37325" w:rsidRPr="00B57FC6">
        <w:rPr>
          <w:iCs/>
        </w:rPr>
        <w:t>suffer</w:t>
      </w:r>
      <w:r w:rsidR="00F37325">
        <w:t>ed it</w:t>
      </w:r>
      <w:r w:rsidR="00D543F9">
        <w:t xml:space="preserve">, </w:t>
      </w:r>
      <w:r w:rsidR="00ED3D08">
        <w:t xml:space="preserve">one </w:t>
      </w:r>
      <w:r w:rsidR="00D543F9" w:rsidRPr="00B57FC6">
        <w:rPr>
          <w:iCs/>
        </w:rPr>
        <w:t>do</w:t>
      </w:r>
      <w:r w:rsidR="00ED3D08" w:rsidRPr="00B57FC6">
        <w:rPr>
          <w:iCs/>
        </w:rPr>
        <w:t>es</w:t>
      </w:r>
      <w:r w:rsidR="00D543F9" w:rsidRPr="00B57FC6">
        <w:rPr>
          <w:iCs/>
        </w:rPr>
        <w:t xml:space="preserve"> have a complaint</w:t>
      </w:r>
      <w:r w:rsidR="00CD0938" w:rsidRPr="00B57FC6">
        <w:rPr>
          <w:iCs/>
        </w:rPr>
        <w:t xml:space="preserve"> </w:t>
      </w:r>
      <w:r w:rsidR="00050B2A" w:rsidRPr="00B57FC6">
        <w:rPr>
          <w:iCs/>
        </w:rPr>
        <w:t xml:space="preserve">about that </w:t>
      </w:r>
      <w:r w:rsidR="00CD0938" w:rsidRPr="00B57FC6">
        <w:rPr>
          <w:iCs/>
        </w:rPr>
        <w:t>counterfactual</w:t>
      </w:r>
      <w:r w:rsidR="00626785" w:rsidRPr="00B57FC6">
        <w:rPr>
          <w:iCs/>
        </w:rPr>
        <w:t>’s</w:t>
      </w:r>
      <w:r w:rsidR="00626785">
        <w:t xml:space="preserve"> being true</w:t>
      </w:r>
      <w:r w:rsidR="00D543F9">
        <w:t>.</w:t>
      </w:r>
      <w:r w:rsidR="00B57FC6">
        <w:t xml:space="preserve">  </w:t>
      </w:r>
      <w:r w:rsidR="00D44C1E" w:rsidRPr="001C6DAE">
        <w:lastRenderedPageBreak/>
        <w:t>In any ev</w:t>
      </w:r>
      <w:r w:rsidR="00340608">
        <w:t xml:space="preserve">ent, </w:t>
      </w:r>
      <w:r w:rsidR="002B1F0E">
        <w:t xml:space="preserve">the state’s threats are </w:t>
      </w:r>
      <w:r w:rsidR="00340608">
        <w:t xml:space="preserve">not always </w:t>
      </w:r>
      <w:r w:rsidR="0026251D">
        <w:t xml:space="preserve">even </w:t>
      </w:r>
      <w:r w:rsidR="002B1F0E">
        <w:t>bac</w:t>
      </w:r>
      <w:r w:rsidR="00ED3D08">
        <w:t>ked by</w:t>
      </w:r>
      <w:r w:rsidR="0020219F">
        <w:t xml:space="preserve"> coercion in this sense.  That is, </w:t>
      </w:r>
      <w:r w:rsidR="00340608">
        <w:t xml:space="preserve">it is not always the case that if </w:t>
      </w:r>
      <w:proofErr w:type="spellStart"/>
      <w:r w:rsidR="00D44C1E" w:rsidRPr="001C6DAE">
        <w:t>Audito</w:t>
      </w:r>
      <w:proofErr w:type="spellEnd"/>
      <w:r w:rsidR="00D44C1E" w:rsidRPr="001C6DAE">
        <w:t xml:space="preserve"> resists the state’s following through on its </w:t>
      </w:r>
      <w:r w:rsidR="0026251D">
        <w:t>non</w:t>
      </w:r>
      <w:r w:rsidR="00ED3D08">
        <w:t>-</w:t>
      </w:r>
      <w:r w:rsidR="0026251D">
        <w:t xml:space="preserve">coercive </w:t>
      </w:r>
      <w:r w:rsidR="00D44C1E" w:rsidRPr="001C6DAE">
        <w:t xml:space="preserve">threat, then the state will </w:t>
      </w:r>
      <w:r w:rsidR="0026251D">
        <w:t xml:space="preserve">coerce </w:t>
      </w:r>
      <w:proofErr w:type="spellStart"/>
      <w:r w:rsidR="00D44C1E" w:rsidRPr="001C6DAE">
        <w:t>Audito</w:t>
      </w:r>
      <w:proofErr w:type="spellEnd"/>
      <w:r w:rsidR="00D44C1E" w:rsidRPr="001C6DAE">
        <w:t xml:space="preserve">.  The state may be able to follow through on the </w:t>
      </w:r>
      <w:r w:rsidR="0026251D">
        <w:t>non</w:t>
      </w:r>
      <w:r w:rsidR="00087DB1">
        <w:t>-</w:t>
      </w:r>
      <w:r w:rsidR="0026251D">
        <w:t xml:space="preserve">coercive </w:t>
      </w:r>
      <w:r w:rsidR="00D44C1E" w:rsidRPr="001C6DAE">
        <w:t xml:space="preserve">threat in a way that </w:t>
      </w:r>
      <w:proofErr w:type="spellStart"/>
      <w:r w:rsidR="00D44C1E" w:rsidRPr="001C6DAE">
        <w:t>Audito</w:t>
      </w:r>
      <w:proofErr w:type="spellEnd"/>
      <w:r w:rsidR="00D44C1E" w:rsidRPr="001C6DAE">
        <w:t xml:space="preserve"> is unable to resist</w:t>
      </w:r>
      <w:r w:rsidR="0020219F">
        <w:t xml:space="preserve"> in the first place.  The state might </w:t>
      </w:r>
      <w:r w:rsidR="00666F28">
        <w:t>simply withhold</w:t>
      </w:r>
      <w:r w:rsidR="00D44C1E" w:rsidRPr="001C6DAE">
        <w:t xml:space="preserve"> </w:t>
      </w:r>
      <w:r w:rsidR="0020219F">
        <w:t xml:space="preserve">a </w:t>
      </w:r>
      <w:r w:rsidR="00D44C1E" w:rsidRPr="001C6DAE">
        <w:t>benefit</w:t>
      </w:r>
      <w:r w:rsidR="00E70159">
        <w:t xml:space="preserve"> over which it has complete control</w:t>
      </w:r>
      <w:r w:rsidR="00D44C1E" w:rsidRPr="001C6DAE">
        <w:t>.</w:t>
      </w:r>
    </w:p>
    <w:p w14:paraId="1F42A4E3" w14:textId="692D1FD3" w:rsidR="00D92040" w:rsidRPr="00787AAD" w:rsidRDefault="00D92040" w:rsidP="00BF3E0A">
      <w:pPr>
        <w:spacing w:line="480" w:lineRule="auto"/>
        <w:ind w:firstLine="720"/>
        <w:sectPr w:rsidR="00D92040" w:rsidRPr="00787AAD" w:rsidSect="00BF3E0A">
          <w:pgSz w:w="12240" w:h="15840"/>
          <w:pgMar w:top="1440" w:right="1440" w:bottom="1440" w:left="1440" w:header="720" w:footer="720" w:gutter="0"/>
          <w:cols w:space="720"/>
          <w:docGrid w:linePitch="326"/>
        </w:sectPr>
      </w:pPr>
      <w:r w:rsidRPr="00497288">
        <w:t>T</w:t>
      </w:r>
      <w:r w:rsidR="0001178E">
        <w:t>o be sure, t</w:t>
      </w:r>
      <w:r w:rsidRPr="00497288">
        <w:t xml:space="preserve">here </w:t>
      </w:r>
      <w:r>
        <w:t xml:space="preserve">is </w:t>
      </w:r>
      <w:r w:rsidR="00343B7C">
        <w:t xml:space="preserve">something to </w:t>
      </w:r>
      <w:r w:rsidRPr="00497288">
        <w:t>the idea</w:t>
      </w:r>
      <w:r>
        <w:t>s</w:t>
      </w:r>
      <w:r w:rsidRPr="00497288">
        <w:t xml:space="preserve"> that even the state’s </w:t>
      </w:r>
      <w:r>
        <w:t xml:space="preserve">non-coercive threats </w:t>
      </w:r>
      <w:r w:rsidR="00ED3D08">
        <w:t xml:space="preserve">are </w:t>
      </w:r>
      <w:r w:rsidRPr="00497288">
        <w:t>backed by</w:t>
      </w:r>
      <w:r>
        <w:t xml:space="preserve"> coercion and that this itself points to a </w:t>
      </w:r>
      <w:r w:rsidR="00ED3D08">
        <w:t xml:space="preserve">valid </w:t>
      </w:r>
      <w:r>
        <w:t xml:space="preserve">complaint against the state.  </w:t>
      </w:r>
      <w:r w:rsidR="00343B7C">
        <w:t>It’s just that we haven’t been able yet to put our fin</w:t>
      </w:r>
      <w:r w:rsidR="004F57AD">
        <w:t>ger on what this something is.</w:t>
      </w:r>
    </w:p>
    <w:p w14:paraId="75F71693" w14:textId="2B199EB2" w:rsidR="00B40E79" w:rsidRPr="000753AE" w:rsidRDefault="002E76AC" w:rsidP="0059233E">
      <w:pPr>
        <w:pStyle w:val="Heading2"/>
        <w:spacing w:line="480" w:lineRule="auto"/>
        <w:ind w:left="0" w:firstLine="0"/>
        <w:jc w:val="center"/>
      </w:pPr>
      <w:bookmarkStart w:id="102" w:name="_Ref430795946"/>
      <w:bookmarkStart w:id="103" w:name="_Toc61099555"/>
      <w:r>
        <w:lastRenderedPageBreak/>
        <w:t>Exploitative Offers</w:t>
      </w:r>
      <w:bookmarkEnd w:id="102"/>
      <w:bookmarkEnd w:id="103"/>
    </w:p>
    <w:p w14:paraId="227B7678" w14:textId="10E9EE14" w:rsidR="0052367C" w:rsidRDefault="0022106D" w:rsidP="0059233E">
      <w:pPr>
        <w:spacing w:line="480" w:lineRule="auto"/>
        <w:ind w:firstLine="720"/>
      </w:pPr>
      <w:r>
        <w:t xml:space="preserve">So far, </w:t>
      </w:r>
      <w:r w:rsidR="00C55D3B">
        <w:t xml:space="preserve">I have argued that </w:t>
      </w:r>
      <w:r w:rsidR="00444D1E">
        <w:t xml:space="preserve">the </w:t>
      </w:r>
      <w:r w:rsidR="00B40E79" w:rsidRPr="000753AE">
        <w:t>Choice</w:t>
      </w:r>
      <w:r w:rsidR="00A44D1A">
        <w:t xml:space="preserve">, Fear, and </w:t>
      </w:r>
      <w:r w:rsidR="00B40E79" w:rsidRPr="000753AE">
        <w:t xml:space="preserve">Risk </w:t>
      </w:r>
      <w:r w:rsidR="00444D1E">
        <w:t xml:space="preserve">Principles </w:t>
      </w:r>
      <w:r w:rsidR="00C55D3B">
        <w:t xml:space="preserve">offer the </w:t>
      </w:r>
      <w:r w:rsidR="00B40E79" w:rsidRPr="000753AE">
        <w:t xml:space="preserve">most plausible explanations of </w:t>
      </w:r>
      <w:r w:rsidR="006652E3">
        <w:t xml:space="preserve">when and </w:t>
      </w:r>
      <w:r w:rsidR="00B40E79" w:rsidRPr="000753AE">
        <w:t xml:space="preserve">why threats wrong.  </w:t>
      </w:r>
      <w:r>
        <w:t xml:space="preserve">Should we conclude, then, that </w:t>
      </w:r>
      <w:r w:rsidR="00444D1E">
        <w:t xml:space="preserve">the </w:t>
      </w:r>
      <w:r w:rsidR="006652E3">
        <w:t>Choice</w:t>
      </w:r>
      <w:r w:rsidR="00A44D1A">
        <w:t xml:space="preserve">, Fear, and </w:t>
      </w:r>
      <w:r w:rsidR="006652E3">
        <w:t>Risk</w:t>
      </w:r>
      <w:r w:rsidR="00444D1E">
        <w:t xml:space="preserve"> Principles</w:t>
      </w:r>
      <w:r w:rsidR="006652E3">
        <w:t xml:space="preserve">, taken together, </w:t>
      </w:r>
      <w:r>
        <w:t xml:space="preserve">are </w:t>
      </w:r>
      <w:r w:rsidR="006652E3">
        <w:t>the whole story?</w:t>
      </w:r>
      <w:r w:rsidR="00635CE6">
        <w:t xml:space="preserve">  </w:t>
      </w:r>
      <w:r>
        <w:t xml:space="preserve">Is it the case that, </w:t>
      </w:r>
      <w:r w:rsidR="007677B6">
        <w:t>f</w:t>
      </w:r>
      <w:r w:rsidR="00E6356C">
        <w:t>or every threat</w:t>
      </w:r>
      <w:r w:rsidR="00635CE6">
        <w:t xml:space="preserve"> </w:t>
      </w:r>
      <w:r w:rsidR="00E6356C">
        <w:t xml:space="preserve">that is </w:t>
      </w:r>
      <w:r w:rsidR="00635CE6">
        <w:t xml:space="preserve">wrong, </w:t>
      </w:r>
      <w:r>
        <w:t xml:space="preserve">either </w:t>
      </w:r>
      <w:r w:rsidR="00444D1E">
        <w:t xml:space="preserve">the </w:t>
      </w:r>
      <w:r w:rsidR="00E6356C">
        <w:t xml:space="preserve">Choice </w:t>
      </w:r>
      <w:r w:rsidR="00444D1E">
        <w:t xml:space="preserve">Principle, </w:t>
      </w:r>
      <w:r w:rsidR="00E6356C">
        <w:t xml:space="preserve">or </w:t>
      </w:r>
      <w:r w:rsidR="00444D1E">
        <w:t xml:space="preserve">the </w:t>
      </w:r>
      <w:r w:rsidR="00A44D1A">
        <w:t xml:space="preserve">Fear </w:t>
      </w:r>
      <w:r w:rsidR="00444D1E">
        <w:t xml:space="preserve">Principle, </w:t>
      </w:r>
      <w:r w:rsidR="00A44D1A">
        <w:t xml:space="preserve">or </w:t>
      </w:r>
      <w:r w:rsidR="00444D1E">
        <w:t xml:space="preserve">the </w:t>
      </w:r>
      <w:r w:rsidR="00E6356C">
        <w:t xml:space="preserve">Risk </w:t>
      </w:r>
      <w:r w:rsidR="00444D1E">
        <w:t xml:space="preserve">Principle </w:t>
      </w:r>
      <w:r w:rsidR="00E6356C">
        <w:t>explain</w:t>
      </w:r>
      <w:r>
        <w:t>s</w:t>
      </w:r>
      <w:r w:rsidR="00E6356C">
        <w:t xml:space="preserve"> why it is wrong</w:t>
      </w:r>
      <w:r w:rsidR="00635CE6">
        <w:t>?</w:t>
      </w:r>
      <w:r w:rsidR="00EC1752">
        <w:t xml:space="preserve">  </w:t>
      </w:r>
      <w:r w:rsidR="00480702">
        <w:t>Or is there some case that they don’t capture?</w:t>
      </w:r>
    </w:p>
    <w:p w14:paraId="04A088C4" w14:textId="795F3FD1" w:rsidR="006652E3" w:rsidRDefault="00D520FB" w:rsidP="0059233E">
      <w:pPr>
        <w:spacing w:line="480" w:lineRule="auto"/>
        <w:ind w:firstLine="720"/>
      </w:pPr>
      <w:r>
        <w:t xml:space="preserve">The answer </w:t>
      </w:r>
      <w:r w:rsidR="00EC1752">
        <w:t xml:space="preserve">matters for our </w:t>
      </w:r>
      <w:r w:rsidR="0052367C">
        <w:t xml:space="preserve">search for </w:t>
      </w:r>
      <w:r w:rsidR="00EC1752">
        <w:t xml:space="preserve">the complaint against the state.  If </w:t>
      </w:r>
      <w:r w:rsidR="00444D1E">
        <w:t xml:space="preserve">the </w:t>
      </w:r>
      <w:r w:rsidR="00D4168B">
        <w:t>Choice</w:t>
      </w:r>
      <w:r w:rsidR="00A44D1A">
        <w:t xml:space="preserve">, Fear, and </w:t>
      </w:r>
      <w:r w:rsidR="0022106D">
        <w:t>Risk</w:t>
      </w:r>
      <w:r w:rsidR="00444D1E">
        <w:t xml:space="preserve"> Principles,</w:t>
      </w:r>
      <w:r w:rsidR="0022106D">
        <w:t xml:space="preserve"> taken together, </w:t>
      </w:r>
      <w:r w:rsidR="00D4168B">
        <w:t>are the whole story, then the complaint against the state cannot be a complaint against its threats</w:t>
      </w:r>
      <w:r w:rsidR="005C429A">
        <w:t xml:space="preserve">.  For, as we have seen, </w:t>
      </w:r>
      <w:r w:rsidR="00D4168B">
        <w:t xml:space="preserve">neither </w:t>
      </w:r>
      <w:r w:rsidR="00444D1E">
        <w:t xml:space="preserve">the </w:t>
      </w:r>
      <w:r w:rsidR="00D4168B">
        <w:t xml:space="preserve">Choice </w:t>
      </w:r>
      <w:r w:rsidR="00444D1E">
        <w:t xml:space="preserve">Principle, </w:t>
      </w:r>
      <w:r w:rsidR="0088404C">
        <w:t xml:space="preserve">nor </w:t>
      </w:r>
      <w:r w:rsidR="00444D1E">
        <w:t xml:space="preserve">the </w:t>
      </w:r>
      <w:r w:rsidR="0088404C">
        <w:t xml:space="preserve">Fear </w:t>
      </w:r>
      <w:r w:rsidR="00444D1E">
        <w:t xml:space="preserve">Principle, </w:t>
      </w:r>
      <w:r w:rsidR="00D4168B">
        <w:t xml:space="preserve">nor </w:t>
      </w:r>
      <w:r w:rsidR="00444D1E">
        <w:t xml:space="preserve">the </w:t>
      </w:r>
      <w:r w:rsidR="00D4168B">
        <w:t xml:space="preserve">Risk </w:t>
      </w:r>
      <w:r w:rsidR="00444D1E">
        <w:t xml:space="preserve">Principle </w:t>
      </w:r>
      <w:r w:rsidR="009967B6">
        <w:t xml:space="preserve">implies that the </w:t>
      </w:r>
      <w:r w:rsidR="00A01496">
        <w:t xml:space="preserve">ideal </w:t>
      </w:r>
      <w:r w:rsidR="00D4168B">
        <w:t>state</w:t>
      </w:r>
      <w:r w:rsidR="00C4036B">
        <w:t>’</w:t>
      </w:r>
      <w:r w:rsidR="00D4168B">
        <w:t xml:space="preserve">s threats are wrong.  If </w:t>
      </w:r>
      <w:r w:rsidR="00480702">
        <w:t xml:space="preserve">there is some case </w:t>
      </w:r>
      <w:r w:rsidR="005E3315">
        <w:t xml:space="preserve">of a wrongful threat </w:t>
      </w:r>
      <w:r w:rsidR="00480702">
        <w:t>that they don’t capture</w:t>
      </w:r>
      <w:r w:rsidR="00E96AED">
        <w:t xml:space="preserve">, </w:t>
      </w:r>
      <w:r w:rsidR="00D4168B">
        <w:t xml:space="preserve">however, </w:t>
      </w:r>
      <w:r w:rsidR="00E90F07">
        <w:t xml:space="preserve">then </w:t>
      </w:r>
      <w:r w:rsidR="00EC1752">
        <w:t xml:space="preserve">some other principle </w:t>
      </w:r>
      <w:r w:rsidR="0088404C">
        <w:t xml:space="preserve">besides </w:t>
      </w:r>
      <w:r w:rsidR="00444D1E">
        <w:t xml:space="preserve">the </w:t>
      </w:r>
      <w:r w:rsidR="0088404C">
        <w:t xml:space="preserve">Choice, Fear, </w:t>
      </w:r>
      <w:r w:rsidR="00E90F07">
        <w:t xml:space="preserve">and Risk </w:t>
      </w:r>
      <w:r w:rsidR="00444D1E">
        <w:t xml:space="preserve">Principles </w:t>
      </w:r>
      <w:r w:rsidR="00EC1752">
        <w:t xml:space="preserve">must be invoked to explain why </w:t>
      </w:r>
      <w:r w:rsidR="005C429A">
        <w:t xml:space="preserve">at least </w:t>
      </w:r>
      <w:r w:rsidR="005A074F">
        <w:t xml:space="preserve">that wrongful threat is </w:t>
      </w:r>
      <w:r w:rsidR="005E3315">
        <w:t>wrong</w:t>
      </w:r>
      <w:r w:rsidR="00E90F07">
        <w:t xml:space="preserve">. </w:t>
      </w:r>
      <w:r w:rsidR="00B906C9">
        <w:t xml:space="preserve"> And p</w:t>
      </w:r>
      <w:r w:rsidR="0052367C">
        <w:t xml:space="preserve">erhaps that </w:t>
      </w:r>
      <w:r w:rsidR="00E90F07">
        <w:t xml:space="preserve">other </w:t>
      </w:r>
      <w:r w:rsidR="0088404C">
        <w:t xml:space="preserve">principle, unlike </w:t>
      </w:r>
      <w:r w:rsidR="00444D1E">
        <w:t xml:space="preserve">the </w:t>
      </w:r>
      <w:r w:rsidR="0088404C">
        <w:t xml:space="preserve">Choice, Fear, </w:t>
      </w:r>
      <w:r w:rsidR="005C429A">
        <w:t>or Risk</w:t>
      </w:r>
      <w:r w:rsidR="00444D1E">
        <w:t xml:space="preserve"> Principle, </w:t>
      </w:r>
      <w:r w:rsidR="00B906C9">
        <w:t>imp</w:t>
      </w:r>
      <w:r w:rsidR="005C429A">
        <w:t xml:space="preserve">lies </w:t>
      </w:r>
      <w:r w:rsidR="0052367C">
        <w:t xml:space="preserve">that the state’s threats are </w:t>
      </w:r>
      <w:r w:rsidR="005A074F">
        <w:t xml:space="preserve">also </w:t>
      </w:r>
      <w:r w:rsidR="0052367C">
        <w:t>wrong.</w:t>
      </w:r>
      <w:r w:rsidR="005E0758">
        <w:t xml:space="preserve">  In that case, the complaint against the state might be a complaint against the state’s threats after all.</w:t>
      </w:r>
    </w:p>
    <w:p w14:paraId="0694D929" w14:textId="21638476" w:rsidR="000B5FA8" w:rsidRDefault="005A074F" w:rsidP="0059233E">
      <w:pPr>
        <w:spacing w:line="480" w:lineRule="auto"/>
        <w:ind w:firstLine="720"/>
      </w:pPr>
      <w:r>
        <w:t xml:space="preserve">In fact, I believe that there </w:t>
      </w:r>
      <w:r w:rsidR="00E6356C">
        <w:t xml:space="preserve">are </w:t>
      </w:r>
      <w:r>
        <w:t xml:space="preserve">some </w:t>
      </w:r>
      <w:r w:rsidR="00E6356C">
        <w:t>cases</w:t>
      </w:r>
      <w:r>
        <w:t xml:space="preserve"> of threats</w:t>
      </w:r>
      <w:r w:rsidR="0052367C">
        <w:t xml:space="preserve">, </w:t>
      </w:r>
      <w:r w:rsidR="0052367C" w:rsidRPr="00B57FC6">
        <w:rPr>
          <w:i/>
          <w:iCs/>
        </w:rPr>
        <w:t>exploitative offers</w:t>
      </w:r>
      <w:r w:rsidR="0052367C">
        <w:t>,</w:t>
      </w:r>
      <w:r w:rsidR="002F090D">
        <w:t xml:space="preserve"> </w:t>
      </w:r>
      <w:r w:rsidR="00E6356C">
        <w:t xml:space="preserve">that </w:t>
      </w:r>
      <w:r w:rsidR="00444D1E">
        <w:t xml:space="preserve">the </w:t>
      </w:r>
      <w:r>
        <w:t xml:space="preserve">Choice, Fear, and Risk </w:t>
      </w:r>
      <w:r w:rsidR="00444D1E">
        <w:t xml:space="preserve">Principles </w:t>
      </w:r>
      <w:r w:rsidR="000B461B">
        <w:t xml:space="preserve">don’t </w:t>
      </w:r>
      <w:r w:rsidR="00B40E79" w:rsidRPr="00272DB4">
        <w:t xml:space="preserve">explain.  </w:t>
      </w:r>
      <w:r w:rsidR="00F04BFB" w:rsidRPr="00272DB4">
        <w:t xml:space="preserve">Consider </w:t>
      </w:r>
      <w:r w:rsidR="00B40E79" w:rsidRPr="00272DB4">
        <w:rPr>
          <w:i/>
        </w:rPr>
        <w:t>Car Wash</w:t>
      </w:r>
      <w:r w:rsidR="006D42E5" w:rsidRPr="00272DB4">
        <w:t>.  L</w:t>
      </w:r>
      <w:r w:rsidR="00B40E79" w:rsidRPr="00272DB4">
        <w:t>egitimate business reasons</w:t>
      </w:r>
      <w:r w:rsidR="00B57FC6">
        <w:t xml:space="preserve">, such as </w:t>
      </w:r>
      <w:r w:rsidR="00B40E79" w:rsidRPr="00272DB4">
        <w:t>declining sales</w:t>
      </w:r>
      <w:r w:rsidR="00B57FC6">
        <w:t xml:space="preserve"> or </w:t>
      </w:r>
      <w:r w:rsidR="00B40E79" w:rsidRPr="00272DB4">
        <w:t>tardiness</w:t>
      </w:r>
      <w:r w:rsidR="00B57FC6">
        <w:t xml:space="preserve">, </w:t>
      </w:r>
      <w:r w:rsidR="00B40E79" w:rsidRPr="00272DB4">
        <w:t xml:space="preserve">make it the case that Boss would </w:t>
      </w:r>
      <w:r w:rsidR="00B40E79" w:rsidRPr="00B57FC6">
        <w:rPr>
          <w:iCs/>
        </w:rPr>
        <w:t>not</w:t>
      </w:r>
      <w:r w:rsidR="00B40E79" w:rsidRPr="00272DB4">
        <w:t xml:space="preserve"> wrong Employee by firing him.  And presumably Boss does not wrong Employee by not firing him.  Unless more is </w:t>
      </w:r>
      <w:proofErr w:type="gramStart"/>
      <w:r w:rsidR="00B40E79" w:rsidRPr="00272DB4">
        <w:t>said,</w:t>
      </w:r>
      <w:proofErr w:type="gramEnd"/>
      <w:r w:rsidR="00B40E79" w:rsidRPr="00272DB4">
        <w:t xml:space="preserve"> whether or not Employee has washed Boss’s car has no bearing on this.  That is, Boss would not wrong Employee by firing </w:t>
      </w:r>
      <w:r w:rsidR="0067139E">
        <w:t xml:space="preserve">her </w:t>
      </w:r>
      <w:r w:rsidR="00B40E79" w:rsidRPr="00272DB4">
        <w:t xml:space="preserve">in circumstances in which (in a more usual case) </w:t>
      </w:r>
      <w:r w:rsidR="0067139E">
        <w:t>s</w:t>
      </w:r>
      <w:r w:rsidR="00B40E79" w:rsidRPr="00272DB4">
        <w:t xml:space="preserve">he has not washed </w:t>
      </w:r>
      <w:r w:rsidR="0067139E">
        <w:t xml:space="preserve">his </w:t>
      </w:r>
      <w:r w:rsidR="00B40E79" w:rsidRPr="00272DB4">
        <w:t xml:space="preserve">car.  Nor would </w:t>
      </w:r>
      <w:r w:rsidR="00B40E79" w:rsidRPr="00272DB4">
        <w:lastRenderedPageBreak/>
        <w:t xml:space="preserve">Boss wrong Employee by not firing </w:t>
      </w:r>
      <w:r w:rsidR="0067139E">
        <w:t xml:space="preserve">her </w:t>
      </w:r>
      <w:r w:rsidR="00B40E79" w:rsidRPr="00272DB4">
        <w:t xml:space="preserve">in circumstances in which (in a less usual case) </w:t>
      </w:r>
      <w:r w:rsidR="0067139E">
        <w:t>s</w:t>
      </w:r>
      <w:r w:rsidR="00B40E79" w:rsidRPr="00272DB4">
        <w:t>he has washed h</w:t>
      </w:r>
      <w:r w:rsidR="0067139E">
        <w:t>is</w:t>
      </w:r>
      <w:r w:rsidR="00B40E79" w:rsidRPr="00272DB4">
        <w:t xml:space="preserve"> car</w:t>
      </w:r>
      <w:r w:rsidR="00F04BFB" w:rsidRPr="00272DB4">
        <w:t xml:space="preserve"> (</w:t>
      </w:r>
      <w:r w:rsidR="004046CC" w:rsidRPr="00272DB4">
        <w:t>who knows why</w:t>
      </w:r>
      <w:r w:rsidR="00F04BFB" w:rsidRPr="00272DB4">
        <w:t>)</w:t>
      </w:r>
      <w:r w:rsidR="00B40E79" w:rsidRPr="00272DB4">
        <w:t>.</w:t>
      </w:r>
      <w:r w:rsidR="00170C38">
        <w:rPr>
          <w:rFonts w:ascii="Times New Roman" w:hAnsi="Times New Roman" w:cs="Times New Roman"/>
        </w:rPr>
        <w:t xml:space="preserve">  </w:t>
      </w:r>
      <w:r w:rsidR="00170C38">
        <w:t>All the same</w:t>
      </w:r>
      <w:r w:rsidR="007756B5">
        <w:t>, Boss</w:t>
      </w:r>
      <w:r w:rsidR="007756B5" w:rsidRPr="00272DB4">
        <w:t xml:space="preserve"> would seem to wrong Employee</w:t>
      </w:r>
      <w:r w:rsidR="000B5FA8">
        <w:t xml:space="preserve"> by conditioning and announcing</w:t>
      </w:r>
      <w:r w:rsidR="007756B5" w:rsidRPr="00272DB4">
        <w:t>, “Unless you wash my car, you’re fired.”</w:t>
      </w:r>
      <w:r w:rsidR="007756B5">
        <w:t xml:space="preserve">  </w:t>
      </w:r>
    </w:p>
    <w:p w14:paraId="55449A9A" w14:textId="1D38F540" w:rsidR="00634A34" w:rsidRDefault="00444D1E" w:rsidP="0059233E">
      <w:pPr>
        <w:spacing w:line="480" w:lineRule="auto"/>
        <w:ind w:firstLine="720"/>
      </w:pPr>
      <w:r>
        <w:t xml:space="preserve">The </w:t>
      </w:r>
      <w:r w:rsidR="00B40E79" w:rsidRPr="00272DB4">
        <w:t xml:space="preserve">Risk </w:t>
      </w:r>
      <w:r>
        <w:t xml:space="preserve">Principle </w:t>
      </w:r>
      <w:r w:rsidR="00B40E79" w:rsidRPr="00272DB4">
        <w:t>isn’t engaged by Boss’s conditioning and announcing</w:t>
      </w:r>
      <w:r w:rsidR="000B5FA8">
        <w:t xml:space="preserve">, since, for all that has been said, neither of Boss’s responses would wrong Employee.  Nor is </w:t>
      </w:r>
      <w:r>
        <w:t>the Fear Principle</w:t>
      </w:r>
      <w:r w:rsidR="007756B5">
        <w:t xml:space="preserve"> engaged</w:t>
      </w:r>
      <w:r w:rsidR="00E656CA">
        <w:t>, for similar reasons</w:t>
      </w:r>
      <w:r w:rsidR="00F916B8">
        <w:t xml:space="preserve">.  </w:t>
      </w:r>
      <w:r w:rsidR="000B5FA8">
        <w:t xml:space="preserve">Nor, finally, does </w:t>
      </w:r>
      <w:r w:rsidR="008C4A56">
        <w:t>the Choice Principle</w:t>
      </w:r>
      <w:r w:rsidR="000B5FA8">
        <w:t xml:space="preserve"> apply.  </w:t>
      </w:r>
      <w:r w:rsidR="000B5FA8" w:rsidRPr="00272DB4">
        <w:t xml:space="preserve">Employee is not entitled from Boss to a choice situation in which Boss does not fire Employee, period.  And the offer would seem to give Employee a better, or at least no worse, choice situation.  Now Employee has the option of keeping the job if he wants.  Granted, the offer has an adverse value-of-compliance effect.  Before the offer, Employee could volunteer to wash Boss’s car as a free gift, which was in no way servile obedience.  After the offer, washing Boss’s car can no longer be a gift, and it does look like servile obedience.  So, in one way, this makes Employee’s choice situation worse.  But this effect seems negligible.  </w:t>
      </w:r>
      <w:r w:rsidR="00DB0138">
        <w:t xml:space="preserve">At most, </w:t>
      </w:r>
      <w:r w:rsidR="000B5FA8" w:rsidRPr="00272DB4">
        <w:t xml:space="preserve">Employee </w:t>
      </w:r>
      <w:r w:rsidR="00DB0138">
        <w:t xml:space="preserve">now </w:t>
      </w:r>
      <w:r w:rsidR="000B5FA8" w:rsidRPr="00272DB4">
        <w:t xml:space="preserve">can’t give Boss a free gift that he never had any intention or reason to give. </w:t>
      </w:r>
      <w:r w:rsidR="00DB0138">
        <w:t xml:space="preserve"> </w:t>
      </w:r>
      <w:r w:rsidR="000B5FA8" w:rsidRPr="00272DB4">
        <w:t xml:space="preserve">Hence, </w:t>
      </w:r>
      <w:r w:rsidR="008C4A56">
        <w:t>the Choice Principle</w:t>
      </w:r>
      <w:r w:rsidR="000B5FA8" w:rsidRPr="00272DB4">
        <w:t xml:space="preserve"> does not explain the case either; for all it says, the offer is permissible.</w:t>
      </w:r>
    </w:p>
    <w:p w14:paraId="43EBEA0D" w14:textId="2B56AE84" w:rsidR="00634A34" w:rsidRDefault="00634A34" w:rsidP="00BF3E0A">
      <w:pPr>
        <w:spacing w:line="480" w:lineRule="auto"/>
        <w:ind w:firstLine="720"/>
      </w:pPr>
      <w:r>
        <w:t>One might reply:</w:t>
      </w:r>
      <w:r w:rsidRPr="00A43B13">
        <w:t xml:space="preserve"> </w:t>
      </w:r>
      <w:r w:rsidRPr="00B57FC6">
        <w:t>“For as long as</w:t>
      </w:r>
      <w:r w:rsidRPr="00B57FC6">
        <w:rPr>
          <w:rFonts w:ascii="Times New Roman" w:hAnsi="Times New Roman" w:cs="Times New Roman"/>
        </w:rPr>
        <w:t xml:space="preserve"> </w:t>
      </w:r>
      <w:r w:rsidRPr="00B57FC6">
        <w:t>Boss is conditioning to</w:t>
      </w:r>
      <w:r w:rsidRPr="00B57FC6">
        <w:rPr>
          <w:rFonts w:ascii="Times New Roman" w:hAnsi="Times New Roman" w:cs="Times New Roman"/>
        </w:rPr>
        <w:t xml:space="preserve"> </w:t>
      </w:r>
      <w:r w:rsidRPr="00B57FC6">
        <w:t>not</w:t>
      </w:r>
      <w:r w:rsidRPr="00B57FC6">
        <w:rPr>
          <w:rFonts w:ascii="Times New Roman" w:hAnsi="Times New Roman" w:cs="Times New Roman"/>
        </w:rPr>
        <w:t xml:space="preserve"> </w:t>
      </w:r>
      <w:r w:rsidRPr="00B57FC6">
        <w:t xml:space="preserve">fire Employee if </w:t>
      </w:r>
      <w:r w:rsidR="0067139E">
        <w:t>s</w:t>
      </w:r>
      <w:r w:rsidRPr="00B57FC6">
        <w:t>he</w:t>
      </w:r>
      <w:r w:rsidRPr="00B57FC6">
        <w:rPr>
          <w:rFonts w:ascii="Times New Roman" w:hAnsi="Times New Roman" w:cs="Times New Roman"/>
        </w:rPr>
        <w:t xml:space="preserve"> </w:t>
      </w:r>
      <w:r w:rsidRPr="00B57FC6">
        <w:t>does</w:t>
      </w:r>
      <w:r w:rsidRPr="00B57FC6">
        <w:rPr>
          <w:rFonts w:ascii="Times New Roman" w:hAnsi="Times New Roman" w:cs="Times New Roman"/>
        </w:rPr>
        <w:t xml:space="preserve"> </w:t>
      </w:r>
      <w:r w:rsidRPr="00B57FC6">
        <w:t xml:space="preserve">wash the car, </w:t>
      </w:r>
      <w:r w:rsidR="0067139E">
        <w:t xml:space="preserve">he </w:t>
      </w:r>
      <w:r w:rsidRPr="00B57FC6">
        <w:t xml:space="preserve">owes </w:t>
      </w:r>
      <w:r w:rsidR="0067139E">
        <w:t xml:space="preserve">her </w:t>
      </w:r>
      <w:r w:rsidRPr="00B57FC6">
        <w:t>the</w:t>
      </w:r>
      <w:r w:rsidRPr="00B57FC6">
        <w:rPr>
          <w:rFonts w:ascii="Times New Roman" w:hAnsi="Times New Roman" w:cs="Times New Roman"/>
        </w:rPr>
        <w:t xml:space="preserve"> </w:t>
      </w:r>
      <w:r w:rsidRPr="00B57FC6">
        <w:t>still better</w:t>
      </w:r>
      <w:r w:rsidRPr="00B57FC6">
        <w:rPr>
          <w:rFonts w:ascii="Times New Roman" w:hAnsi="Times New Roman" w:cs="Times New Roman"/>
        </w:rPr>
        <w:t xml:space="preserve"> </w:t>
      </w:r>
      <w:r w:rsidRPr="00B57FC6">
        <w:t>choice situa</w:t>
      </w:r>
      <w:r w:rsidRPr="00A43B13">
        <w:t xml:space="preserve">tion of not firing </w:t>
      </w:r>
      <w:r w:rsidR="0067139E">
        <w:t xml:space="preserve">her </w:t>
      </w:r>
      <w:r w:rsidRPr="00A43B13">
        <w:t xml:space="preserve">even if </w:t>
      </w:r>
      <w:r w:rsidR="0067139E">
        <w:t>s</w:t>
      </w:r>
      <w:r w:rsidRPr="00A43B13">
        <w:t>he does</w:t>
      </w:r>
      <w:r w:rsidRPr="0056367A">
        <w:rPr>
          <w:rFonts w:ascii="Times New Roman" w:hAnsi="Times New Roman" w:cs="Times New Roman"/>
        </w:rPr>
        <w:t xml:space="preserve"> </w:t>
      </w:r>
      <w:r w:rsidRPr="00A43B13">
        <w:rPr>
          <w:i/>
        </w:rPr>
        <w:t>not</w:t>
      </w:r>
      <w:r w:rsidRPr="0056367A">
        <w:rPr>
          <w:rFonts w:ascii="Times New Roman" w:hAnsi="Times New Roman" w:cs="Times New Roman"/>
          <w:i/>
        </w:rPr>
        <w:t xml:space="preserve"> </w:t>
      </w:r>
      <w:r w:rsidRPr="00A43B13">
        <w:t xml:space="preserve">wash the car. </w:t>
      </w:r>
      <w:r>
        <w:t xml:space="preserve"> </w:t>
      </w:r>
      <w:r w:rsidRPr="00A43B13">
        <w:t xml:space="preserve">Like Spit Bus, what he gains by refusing </w:t>
      </w:r>
      <w:r w:rsidR="0067139E">
        <w:t xml:space="preserve">her </w:t>
      </w:r>
      <w:r w:rsidRPr="00A43B13">
        <w:t xml:space="preserve">that better choice situation is simply too little when compared to what </w:t>
      </w:r>
      <w:r w:rsidR="0067139E">
        <w:t>s</w:t>
      </w:r>
      <w:r w:rsidRPr="00A43B13">
        <w:t xml:space="preserve">he loses.”  A welcome suggestion, if it could be made to work.  But, to a first approximation, Boss gains a washed car, and Employee loses the labor of washing a car.  Is this too little?  After all, if I am willing to pay for a car wash from a commercial provider, I don’t owe </w:t>
      </w:r>
      <w:r w:rsidR="0067139E">
        <w:t xml:space="preserve">her </w:t>
      </w:r>
      <w:r w:rsidRPr="00A43B13">
        <w:t>the even better choice situation of being willing to pay the same</w:t>
      </w:r>
      <w:r>
        <w:t xml:space="preserve"> amount for nothing in return.</w:t>
      </w:r>
    </w:p>
    <w:p w14:paraId="18C026AE" w14:textId="13FD1954" w:rsidR="0067139E" w:rsidRPr="00AC24A0" w:rsidRDefault="0067139E" w:rsidP="00BF3E0A">
      <w:pPr>
        <w:spacing w:line="480" w:lineRule="auto"/>
        <w:ind w:firstLine="720"/>
      </w:pPr>
      <w:r>
        <w:lastRenderedPageBreak/>
        <w:t xml:space="preserve">In this chapter, we have been considering the possibility that the complaint against the state is not its following through on threats, but instead </w:t>
      </w:r>
      <w:proofErr w:type="gramStart"/>
      <w:r>
        <w:t>its</w:t>
      </w:r>
      <w:proofErr w:type="gramEnd"/>
      <w:r>
        <w:t xml:space="preserve"> making the threats themselves.  We now leave the discussion partly, but not entirely, resolved.  In the meantime, let us sum up what we have found to this point.  Insofar as the Risk, Fear, and Choice Principles together explain why threats wrong someone when they do, the ideal state’s threats do not wrong anyone, since the state’s threats do not violate the Risk, Fear, or Choice Principles.  However, exploitative offers like Car Wash suggest that some threats—or, more generally, some </w:t>
      </w:r>
      <w:proofErr w:type="spellStart"/>
      <w:r>
        <w:t>announcings</w:t>
      </w:r>
      <w:proofErr w:type="spellEnd"/>
      <w:r>
        <w:t xml:space="preserve"> or conditionings—can wrong in a way that is not explained by the Risk, Fear, or Choice Principle.  So, until we say what this way is, we haven’t ruled out the possibility that the state’s threats may wrong in this way.  But, bracketing this possibility for now, let’s move on to consider other possibilities for what the complaint against the state might be.  Might we still account for it, without appealing, as our positive conjecture conjectures, to claims against inferiority?</w:t>
      </w:r>
    </w:p>
    <w:p w14:paraId="5A12C778" w14:textId="77777777" w:rsidR="00EB0316" w:rsidRDefault="00EB0316" w:rsidP="00BF3E0A">
      <w:pPr>
        <w:spacing w:line="480" w:lineRule="auto"/>
        <w:ind w:firstLine="720"/>
      </w:pPr>
    </w:p>
    <w:p w14:paraId="6DDDDC7E" w14:textId="1B0CEDFD" w:rsidR="0067139E" w:rsidRPr="00AC24A0" w:rsidRDefault="0067139E" w:rsidP="00BF3E0A">
      <w:pPr>
        <w:spacing w:line="480" w:lineRule="auto"/>
        <w:ind w:firstLine="720"/>
        <w:sectPr w:rsidR="0067139E" w:rsidRPr="00AC24A0" w:rsidSect="00BF3E0A">
          <w:pgSz w:w="12240" w:h="15840"/>
          <w:pgMar w:top="1440" w:right="1440" w:bottom="1440" w:left="1440" w:header="720" w:footer="720" w:gutter="0"/>
          <w:cols w:space="720"/>
          <w:docGrid w:linePitch="326"/>
        </w:sectPr>
      </w:pPr>
    </w:p>
    <w:p w14:paraId="53A3DCE6" w14:textId="149EE7A1" w:rsidR="001D76AE" w:rsidRDefault="00766C3B" w:rsidP="0059233E">
      <w:pPr>
        <w:pStyle w:val="Heading1"/>
        <w:spacing w:line="480" w:lineRule="auto"/>
        <w:ind w:left="0" w:firstLine="0"/>
        <w:jc w:val="center"/>
      </w:pPr>
      <w:bookmarkStart w:id="104" w:name="_Toc61099556"/>
      <w:r>
        <w:lastRenderedPageBreak/>
        <w:t>LAST ATTEMPTS</w:t>
      </w:r>
      <w:bookmarkEnd w:id="104"/>
    </w:p>
    <w:p w14:paraId="66F6F92C" w14:textId="572B2097" w:rsidR="000710AB" w:rsidRPr="0059233E" w:rsidRDefault="00432268" w:rsidP="0059233E">
      <w:pPr>
        <w:pStyle w:val="Heading2"/>
        <w:spacing w:line="480" w:lineRule="auto"/>
        <w:ind w:left="0" w:firstLine="0"/>
        <w:jc w:val="center"/>
      </w:pPr>
      <w:bookmarkStart w:id="105" w:name="_Ref15900551"/>
      <w:bookmarkStart w:id="106" w:name="_Ref15905620"/>
      <w:bookmarkStart w:id="107" w:name="_Ref50818841"/>
      <w:bookmarkStart w:id="108" w:name="_Ref50818843"/>
      <w:bookmarkStart w:id="109" w:name="_Toc61099557"/>
      <w:r>
        <w:t xml:space="preserve">Is the Claim Against Being </w:t>
      </w:r>
      <w:r w:rsidR="00D74F2C" w:rsidRPr="00787AAD">
        <w:t>O</w:t>
      </w:r>
      <w:r w:rsidR="007D777E" w:rsidRPr="00787AAD">
        <w:t>bl</w:t>
      </w:r>
      <w:r w:rsidR="00674BD7" w:rsidRPr="00787AAD">
        <w:t>igat</w:t>
      </w:r>
      <w:bookmarkEnd w:id="105"/>
      <w:bookmarkEnd w:id="106"/>
      <w:r>
        <w:t>ed to Obey</w:t>
      </w:r>
      <w:r w:rsidR="00807127">
        <w:t xml:space="preserve"> the State</w:t>
      </w:r>
      <w:r>
        <w:t>?</w:t>
      </w:r>
      <w:bookmarkEnd w:id="107"/>
      <w:bookmarkEnd w:id="108"/>
      <w:bookmarkEnd w:id="109"/>
    </w:p>
    <w:p w14:paraId="35DCB666" w14:textId="2C8E2868" w:rsidR="00D05964" w:rsidRDefault="00FC09EA" w:rsidP="0059233E">
      <w:pPr>
        <w:spacing w:line="480" w:lineRule="auto"/>
        <w:ind w:firstLine="720"/>
      </w:pPr>
      <w:r>
        <w:t xml:space="preserve">We </w:t>
      </w:r>
      <w:r w:rsidR="00F925B3">
        <w:t xml:space="preserve">have been searching for </w:t>
      </w:r>
      <w:r>
        <w:t xml:space="preserve">the complaint, as opaque as it is </w:t>
      </w:r>
      <w:r w:rsidR="00D05964">
        <w:t>familiar</w:t>
      </w:r>
      <w:r>
        <w:t xml:space="preserve">, </w:t>
      </w:r>
      <w:r w:rsidR="00D05964">
        <w:t>against the stat</w:t>
      </w:r>
      <w:r w:rsidR="008E2704">
        <w:t xml:space="preserve">e.  </w:t>
      </w:r>
      <w:r>
        <w:t xml:space="preserve">We thought </w:t>
      </w:r>
      <w:r w:rsidR="00EF1A98">
        <w:t xml:space="preserve">that </w:t>
      </w:r>
      <w:r w:rsidR="00F267C9">
        <w:t xml:space="preserve">the target of the complaint </w:t>
      </w:r>
      <w:r>
        <w:t xml:space="preserve">might be </w:t>
      </w:r>
      <w:r w:rsidR="00D05964">
        <w:t xml:space="preserve">the state’s </w:t>
      </w:r>
      <w:r>
        <w:t>enforcement</w:t>
      </w:r>
      <w:r w:rsidR="00D05964">
        <w:t xml:space="preserve"> of its directives</w:t>
      </w:r>
      <w:r>
        <w:t xml:space="preserve">, </w:t>
      </w:r>
      <w:r w:rsidR="00D05964">
        <w:t xml:space="preserve">either in the form of imposing deterrents for violations of its directives, or in the form of threatening such imposition.  But </w:t>
      </w:r>
      <w:r w:rsidR="00310884">
        <w:t>neither fit the bill</w:t>
      </w:r>
      <w:r w:rsidR="00D05964">
        <w:t xml:space="preserve">. </w:t>
      </w:r>
    </w:p>
    <w:p w14:paraId="1D33A9E6" w14:textId="64B0F8AB" w:rsidR="000710AB" w:rsidRDefault="00310884" w:rsidP="0059233E">
      <w:pPr>
        <w:spacing w:line="480" w:lineRule="auto"/>
        <w:ind w:firstLine="720"/>
      </w:pPr>
      <w:r>
        <w:t xml:space="preserve">We have not yet </w:t>
      </w:r>
      <w:r w:rsidR="00F97682">
        <w:t xml:space="preserve">said much about </w:t>
      </w:r>
      <w:r w:rsidR="00017A76" w:rsidRPr="00017A76">
        <w:rPr>
          <w:i/>
        </w:rPr>
        <w:t>political obligation</w:t>
      </w:r>
      <w:r w:rsidR="003E2C01" w:rsidRPr="00787AAD">
        <w:t xml:space="preserve">: a moral duty to comply with state directives, as such. </w:t>
      </w:r>
      <w:r w:rsidR="00F925B3">
        <w:rPr>
          <w:b/>
        </w:rPr>
        <w:t xml:space="preserve"> </w:t>
      </w:r>
      <w:r w:rsidR="009D0996">
        <w:rPr>
          <w:b/>
        </w:rPr>
        <w:t xml:space="preserve"> </w:t>
      </w:r>
      <w:r w:rsidR="003E2C01" w:rsidRPr="00787AAD">
        <w:t>We ca</w:t>
      </w:r>
      <w:r w:rsidR="00017A76">
        <w:t xml:space="preserve">n include under the heading of “political obligation” the alleged duty to obey the law, as well as political </w:t>
      </w:r>
      <w:r w:rsidR="00017A76" w:rsidRPr="00017A76">
        <w:rPr>
          <w:i/>
        </w:rPr>
        <w:t xml:space="preserve">de jure </w:t>
      </w:r>
      <w:r w:rsidR="00017A76">
        <w:t>authority,</w:t>
      </w:r>
      <w:r w:rsidR="003E2C01" w:rsidRPr="00787AAD">
        <w:t xml:space="preserve"> understood as the state’s power to create political obligations, by issuing directives.  We might also include under this heading the state’s oft-discussed moral monopoly or exclusive right: namely, that where there is a state, it is morally impermissible for private agents to enforce natural prohibitions.  This can be seen as a special case of political obligation: namely, to comply with state’s ban on private enforcement.  </w:t>
      </w:r>
    </w:p>
    <w:p w14:paraId="29F4DD85" w14:textId="74409E9F" w:rsidR="00634079" w:rsidRDefault="00634079" w:rsidP="0059233E">
      <w:pPr>
        <w:spacing w:line="480" w:lineRule="auto"/>
        <w:ind w:firstLine="720"/>
      </w:pPr>
      <w:r>
        <w:t>Recall that o</w:t>
      </w:r>
      <w:r w:rsidRPr="00787AAD">
        <w:t xml:space="preserve">ur ideal state issues directives to contribute to </w:t>
      </w:r>
      <w:r w:rsidR="00DA51A9">
        <w:t>the public interest, to contribute to meeting</w:t>
      </w:r>
      <w:r>
        <w:t xml:space="preserve"> claims of improvement</w:t>
      </w:r>
      <w:r w:rsidRPr="00787AAD">
        <w:t xml:space="preserve">.  </w:t>
      </w:r>
      <w:r>
        <w:t>As we saw, s</w:t>
      </w:r>
      <w:r w:rsidRPr="00787AAD">
        <w:t xml:space="preserve">uch directives go beyond </w:t>
      </w:r>
      <w:r>
        <w:t xml:space="preserve">the prohibition of </w:t>
      </w:r>
      <w:r w:rsidR="00DC09A6">
        <w:t>the Force Constraint</w:t>
      </w:r>
      <w:r w:rsidRPr="00787AAD">
        <w:t>.  And</w:t>
      </w:r>
      <w:r>
        <w:t xml:space="preserve"> because of the Directive/Duty Gap, </w:t>
      </w:r>
      <w:r w:rsidRPr="00787AAD">
        <w:t xml:space="preserve">such directives will also go beyond </w:t>
      </w:r>
      <w:r>
        <w:t xml:space="preserve">any </w:t>
      </w:r>
      <w:r w:rsidRPr="00787AAD">
        <w:t xml:space="preserve">natural </w:t>
      </w:r>
      <w:r>
        <w:t>Duty to Improve</w:t>
      </w:r>
      <w:r w:rsidRPr="00787AAD">
        <w:t xml:space="preserve">.  Thus, if there are political obligations to comply with the ideal state’s directives, we are morally constrained to a greater extent than we would be if we faced those directives with only natural duties, even on an expansive view of what those natural duties are.  Put another way, if there are no political obligations, then sometimes disobeying the state’s directives violates no moral duty whatsoever, not even a </w:t>
      </w:r>
      <w:r>
        <w:t>Duty to Improve</w:t>
      </w:r>
      <w:r w:rsidRPr="00787AAD">
        <w:t>.</w:t>
      </w:r>
    </w:p>
    <w:p w14:paraId="2663CA89" w14:textId="6E12262E" w:rsidR="000710AB" w:rsidRPr="0059233E" w:rsidRDefault="00433E12" w:rsidP="0059233E">
      <w:pPr>
        <w:spacing w:line="480" w:lineRule="auto"/>
        <w:ind w:firstLine="720"/>
      </w:pPr>
      <w:r w:rsidRPr="00F925B3">
        <w:lastRenderedPageBreak/>
        <w:t xml:space="preserve">Might </w:t>
      </w:r>
      <w:r>
        <w:t xml:space="preserve">the complaint against the state, then, be somehow </w:t>
      </w:r>
      <w:r w:rsidR="00DD305B">
        <w:t xml:space="preserve">a complaint </w:t>
      </w:r>
      <w:r>
        <w:t>against political obligations?</w:t>
      </w:r>
      <w:r w:rsidR="002B0929">
        <w:t xml:space="preserve">  </w:t>
      </w:r>
      <w:r w:rsidR="0007173F">
        <w:t xml:space="preserve">One can speak, intelligibly enough, of an </w:t>
      </w:r>
      <w:r w:rsidR="003E3AB3">
        <w:t>objection</w:t>
      </w:r>
      <w:r w:rsidR="003E2C01" w:rsidRPr="00787AAD">
        <w:t xml:space="preserve"> </w:t>
      </w:r>
      <w:r w:rsidR="003E3AB3">
        <w:t xml:space="preserve">to </w:t>
      </w:r>
      <w:r w:rsidR="003E2C01" w:rsidRPr="00787AAD">
        <w:t>being boun</w:t>
      </w:r>
      <w:r w:rsidR="008D0593">
        <w:t>d by political obligations.  Presumably</w:t>
      </w:r>
      <w:r w:rsidR="003E2C01" w:rsidRPr="00787AAD">
        <w:t xml:space="preserve">, this </w:t>
      </w:r>
      <w:r w:rsidR="003E3AB3">
        <w:t>objec</w:t>
      </w:r>
      <w:r w:rsidR="003E3AB3" w:rsidRPr="002B0929">
        <w:t xml:space="preserve">tion </w:t>
      </w:r>
      <w:r w:rsidR="003E2C01" w:rsidRPr="002B0929">
        <w:t>doesn’t grant that there are political obligations and then rail against Moral Reality for having put us in chains.  In</w:t>
      </w:r>
      <w:r w:rsidR="003E2C01" w:rsidRPr="00787AAD">
        <w:t xml:space="preserve">stead, the </w:t>
      </w:r>
      <w:r w:rsidR="003E3AB3">
        <w:t xml:space="preserve">objection </w:t>
      </w:r>
      <w:r w:rsidR="003E2C01" w:rsidRPr="00787AAD">
        <w:t xml:space="preserve">comes earlier, as a reason why Moral Reality </w:t>
      </w:r>
      <w:r w:rsidR="00DB314E">
        <w:t xml:space="preserve">doesn’t in fact so obligate us.  </w:t>
      </w:r>
      <w:r w:rsidR="003E2C01" w:rsidRPr="00787AAD">
        <w:t xml:space="preserve">In general, </w:t>
      </w:r>
      <w:r w:rsidR="00DB314E">
        <w:t xml:space="preserve">the thought would be, </w:t>
      </w:r>
      <w:r w:rsidR="003E2C01" w:rsidRPr="00787AAD">
        <w:t xml:space="preserve">agents who would be bound by any putative moral requirement have </w:t>
      </w:r>
      <w:r w:rsidR="003E3AB3">
        <w:t>objections</w:t>
      </w:r>
      <w:r w:rsidR="00B91694">
        <w:t>,</w:t>
      </w:r>
      <w:r w:rsidR="00DB314E">
        <w:t xml:space="preserve"> of a kind,</w:t>
      </w:r>
      <w:r w:rsidR="003E3AB3">
        <w:t xml:space="preserve"> to </w:t>
      </w:r>
      <w:r w:rsidR="003E2C01" w:rsidRPr="00787AAD">
        <w:t xml:space="preserve">being so bound.  </w:t>
      </w:r>
      <w:r w:rsidR="001910C5">
        <w:t xml:space="preserve">In Scanlon’s </w:t>
      </w:r>
      <w:r w:rsidR="00DF6640">
        <w:t>(</w:t>
      </w:r>
      <w:r w:rsidR="001910C5">
        <w:t>1998</w:t>
      </w:r>
      <w:r w:rsidR="00DF6640">
        <w:t>)</w:t>
      </w:r>
      <w:r w:rsidR="001910C5">
        <w:t xml:space="preserve"> terms, they have </w:t>
      </w:r>
      <w:r w:rsidR="00DF6640">
        <w:t>“</w:t>
      </w:r>
      <w:r w:rsidR="001910C5">
        <w:t>reasons to reject</w:t>
      </w:r>
      <w:r w:rsidR="00DF6640">
        <w:t>”</w:t>
      </w:r>
      <w:r w:rsidR="001910C5">
        <w:t xml:space="preserve"> principles that </w:t>
      </w:r>
      <w:r w:rsidR="00E73DBA">
        <w:t xml:space="preserve">would require them to act in the relevant way.  </w:t>
      </w:r>
      <w:r w:rsidR="003E2C01" w:rsidRPr="00787AAD">
        <w:t xml:space="preserve">Unless those </w:t>
      </w:r>
      <w:r w:rsidR="003E3AB3">
        <w:t xml:space="preserve">objections </w:t>
      </w:r>
      <w:r w:rsidR="003E2C01" w:rsidRPr="00787AAD">
        <w:t xml:space="preserve">are </w:t>
      </w:r>
      <w:r w:rsidR="00E73DBA">
        <w:t xml:space="preserve">outweighed </w:t>
      </w:r>
      <w:r w:rsidR="003E2C01" w:rsidRPr="00787AAD">
        <w:t xml:space="preserve">by sufficiently important values that the requirement serves, there simply is no such moral requirement.  Since the </w:t>
      </w:r>
      <w:r w:rsidR="003E3AB3">
        <w:t xml:space="preserve">objections to </w:t>
      </w:r>
      <w:r w:rsidR="003E2C01" w:rsidRPr="00787AAD">
        <w:t xml:space="preserve">being bound by political obligations are not answered by sufficiently important values, </w:t>
      </w:r>
      <w:r w:rsidR="00E81036">
        <w:t xml:space="preserve">the thought concludes, </w:t>
      </w:r>
      <w:r w:rsidR="003E2C01" w:rsidRPr="00787AAD">
        <w:t>ther</w:t>
      </w:r>
      <w:r w:rsidR="00E81036">
        <w:t>e are no political obligations.</w:t>
      </w:r>
    </w:p>
    <w:p w14:paraId="1559B910" w14:textId="494FAC9E" w:rsidR="000710AB" w:rsidRPr="0059233E" w:rsidRDefault="006F41AC" w:rsidP="0059233E">
      <w:pPr>
        <w:spacing w:line="480" w:lineRule="auto"/>
        <w:ind w:firstLine="720"/>
        <w:rPr>
          <w:b/>
        </w:rPr>
      </w:pPr>
      <w:r>
        <w:t xml:space="preserve">In evaluating whether </w:t>
      </w:r>
      <w:r w:rsidR="003E2C01" w:rsidRPr="00787AAD">
        <w:t xml:space="preserve">this sort of </w:t>
      </w:r>
      <w:r w:rsidR="003E3AB3">
        <w:t xml:space="preserve">objection to </w:t>
      </w:r>
      <w:r w:rsidR="003E2C01" w:rsidRPr="00787AAD">
        <w:t xml:space="preserve">political obligations </w:t>
      </w:r>
      <w:r>
        <w:t xml:space="preserve">is our sought-after complaint against the state, </w:t>
      </w:r>
      <w:r w:rsidR="00DF53DA">
        <w:t xml:space="preserve">we again </w:t>
      </w:r>
      <w:r w:rsidR="00C56B1A">
        <w:t>apply our two tests</w:t>
      </w:r>
      <w:r w:rsidR="00DF53DA">
        <w:t>.</w:t>
      </w:r>
      <w:r w:rsidR="003E2C01" w:rsidRPr="00787AAD">
        <w:t xml:space="preserve"> </w:t>
      </w:r>
      <w:r w:rsidR="00DF53DA">
        <w:t xml:space="preserve"> </w:t>
      </w:r>
      <w:r w:rsidR="00C56B1A">
        <w:t xml:space="preserve">First, there is the </w:t>
      </w:r>
      <w:r w:rsidR="00EE737E">
        <w:t>Subtraction Test</w:t>
      </w:r>
      <w:r w:rsidR="00C56B1A">
        <w:t>.  D</w:t>
      </w:r>
      <w:r w:rsidR="003E2C01" w:rsidRPr="00787AAD">
        <w:t xml:space="preserve">oes removing the </w:t>
      </w:r>
      <w:r w:rsidR="00C56B1A">
        <w:t xml:space="preserve">target of the complaint </w:t>
      </w:r>
      <w:r w:rsidR="00DF53DA">
        <w:t>re</w:t>
      </w:r>
      <w:r w:rsidR="003E2C01" w:rsidRPr="00787AAD">
        <w:t xml:space="preserve">move the complaint?  Second, </w:t>
      </w:r>
      <w:r w:rsidR="00C56B1A">
        <w:t xml:space="preserve">there is the </w:t>
      </w:r>
      <w:r w:rsidR="00B6157D">
        <w:t>Spare-Justification</w:t>
      </w:r>
      <w:r w:rsidR="00EE737E">
        <w:t xml:space="preserve"> Test</w:t>
      </w:r>
      <w:r w:rsidR="00C56B1A">
        <w:t>.  C</w:t>
      </w:r>
      <w:r w:rsidR="003E2C01" w:rsidRPr="00787AAD">
        <w:t xml:space="preserve">an the complaint against the </w:t>
      </w:r>
      <w:r w:rsidR="009A24A9">
        <w:t xml:space="preserve">target </w:t>
      </w:r>
      <w:r w:rsidR="003E2C01" w:rsidRPr="00787AAD">
        <w:t>be answered, at least by the lights of those who insist that there is</w:t>
      </w:r>
      <w:r w:rsidR="00DF53DA">
        <w:t xml:space="preserve"> a </w:t>
      </w:r>
      <w:r w:rsidR="00917C10">
        <w:t xml:space="preserve">complaint, even without the </w:t>
      </w:r>
      <w:r w:rsidR="00C56DD1">
        <w:t xml:space="preserve">legitimating </w:t>
      </w:r>
      <w:r w:rsidR="00917C10">
        <w:t>c</w:t>
      </w:r>
      <w:r w:rsidR="00DF53DA">
        <w:t xml:space="preserve">onditions </w:t>
      </w:r>
      <w:r w:rsidR="00917C10">
        <w:t>and l</w:t>
      </w:r>
      <w:r w:rsidR="003E2C01" w:rsidRPr="00787AAD">
        <w:t xml:space="preserve">imits </w:t>
      </w:r>
      <w:r w:rsidR="00917C10">
        <w:t xml:space="preserve">on legitimacy </w:t>
      </w:r>
      <w:r w:rsidR="003E2C01" w:rsidRPr="00787AAD">
        <w:t>that they invoke?</w:t>
      </w:r>
    </w:p>
    <w:p w14:paraId="2270C59B" w14:textId="109E179F" w:rsidR="00AF1152" w:rsidRDefault="005C4ABE" w:rsidP="0059233E">
      <w:pPr>
        <w:spacing w:line="480" w:lineRule="auto"/>
        <w:ind w:firstLine="720"/>
      </w:pPr>
      <w:r>
        <w:t xml:space="preserve">Let’s begin, in reverse order, </w:t>
      </w:r>
      <w:r w:rsidR="003E2C01" w:rsidRPr="00787AAD">
        <w:t xml:space="preserve">with the </w:t>
      </w:r>
      <w:r w:rsidR="00B6157D">
        <w:t>Spare-Justification</w:t>
      </w:r>
      <w:r w:rsidR="00EE737E">
        <w:t xml:space="preserve"> Test</w:t>
      </w:r>
      <w:r w:rsidR="003E2C01" w:rsidRPr="00787AAD">
        <w:t xml:space="preserve">.  Even those who press </w:t>
      </w:r>
      <w:r w:rsidR="003E3AB3">
        <w:t xml:space="preserve">an objection </w:t>
      </w:r>
      <w:r w:rsidR="009A24A9">
        <w:t xml:space="preserve">of this kind </w:t>
      </w:r>
      <w:r w:rsidR="003E3AB3">
        <w:t xml:space="preserve">to </w:t>
      </w:r>
      <w:r w:rsidR="003E2C01" w:rsidRPr="00787AAD">
        <w:t xml:space="preserve">political obligations are likely to accept that there are some natural duties.  </w:t>
      </w:r>
      <w:r w:rsidR="009A24A9">
        <w:t xml:space="preserve">Presumably, </w:t>
      </w:r>
      <w:r w:rsidR="003E2C01" w:rsidRPr="00787AAD">
        <w:t>there is a</w:t>
      </w:r>
      <w:r w:rsidR="001B7E1B">
        <w:t xml:space="preserve">n </w:t>
      </w:r>
      <w:r w:rsidR="00E73DBA">
        <w:t xml:space="preserve">objection to </w:t>
      </w:r>
      <w:r w:rsidR="003E2C01" w:rsidRPr="00787AAD">
        <w:t xml:space="preserve">natural duties, as there is against any </w:t>
      </w:r>
      <w:r w:rsidR="00AF1152">
        <w:t xml:space="preserve">putative moral requirement.  So, </w:t>
      </w:r>
      <w:r w:rsidR="003E2C01" w:rsidRPr="00787AAD">
        <w:t xml:space="preserve">they accept that </w:t>
      </w:r>
      <w:r w:rsidR="00AF1152">
        <w:t xml:space="preserve">this </w:t>
      </w:r>
      <w:r w:rsidR="003E3AB3">
        <w:t xml:space="preserve">objection to </w:t>
      </w:r>
      <w:r w:rsidR="003E2C01" w:rsidRPr="00787AAD">
        <w:t xml:space="preserve">natural duties is overcome.  Why, then, isn’t the </w:t>
      </w:r>
      <w:r w:rsidR="003E3AB3">
        <w:t xml:space="preserve">objection to </w:t>
      </w:r>
      <w:r w:rsidR="003E2C01" w:rsidRPr="00787AAD">
        <w:t xml:space="preserve">political obligations also </w:t>
      </w:r>
      <w:r w:rsidR="003E2C01" w:rsidRPr="00787AAD">
        <w:lastRenderedPageBreak/>
        <w:t xml:space="preserve">overcome?  </w:t>
      </w:r>
      <w:r w:rsidR="00E73DBA">
        <w:t>What is the relevant difference between natural duties and political obligations?</w:t>
      </w:r>
    </w:p>
    <w:p w14:paraId="011BD8CA" w14:textId="1BFCE9A8" w:rsidR="002B0929" w:rsidRDefault="00EE5DA7" w:rsidP="0059233E">
      <w:pPr>
        <w:spacing w:line="480" w:lineRule="auto"/>
        <w:ind w:firstLine="720"/>
      </w:pPr>
      <w:r>
        <w:t xml:space="preserve">Is the difference, first, </w:t>
      </w:r>
      <w:r w:rsidR="003E2C01" w:rsidRPr="00787AAD">
        <w:t xml:space="preserve">that </w:t>
      </w:r>
      <w:r>
        <w:t>political obligations ask more of those they bind than natural duties</w:t>
      </w:r>
      <w:r w:rsidR="009A24A9">
        <w:t>, and so give them</w:t>
      </w:r>
      <w:r w:rsidR="001B7E1B">
        <w:t xml:space="preserve"> more to object</w:t>
      </w:r>
      <w:r w:rsidR="009A24A9">
        <w:t xml:space="preserve"> to</w:t>
      </w:r>
      <w:r>
        <w:t>?  But p</w:t>
      </w:r>
      <w:r w:rsidR="003E2C01" w:rsidRPr="00787AAD">
        <w:t xml:space="preserve">olitical obligations are not, as a rule, more burdensome.  </w:t>
      </w:r>
      <w:r w:rsidR="00850AFB">
        <w:t>For instance</w:t>
      </w:r>
      <w:r w:rsidR="003E2C01" w:rsidRPr="00787AAD">
        <w:t xml:space="preserve">, political obligations to refrain from private enforcement are requirements simply to let the state take a distasteful chore off one’s hands.  </w:t>
      </w:r>
      <w:r w:rsidR="00AF1152">
        <w:t xml:space="preserve">Or is </w:t>
      </w:r>
      <w:r w:rsidR="003E2C01" w:rsidRPr="00787AAD">
        <w:t xml:space="preserve">the </w:t>
      </w:r>
      <w:r>
        <w:t xml:space="preserve">difference, second, </w:t>
      </w:r>
      <w:r w:rsidR="003E2C01" w:rsidRPr="00787AAD">
        <w:t>that political obligations are impo</w:t>
      </w:r>
      <w:r w:rsidR="001B7E1B">
        <w:t>sed on us by another person or will</w:t>
      </w:r>
      <w:r w:rsidR="003E2C01" w:rsidRPr="00787AAD">
        <w:t xml:space="preserve"> whereas natural duties are not?  But </w:t>
      </w:r>
      <w:r w:rsidR="001B7E1B">
        <w:t xml:space="preserve">this is </w:t>
      </w:r>
      <w:r w:rsidR="003E2C01" w:rsidRPr="00787AAD">
        <w:t xml:space="preserve">an illusion.  The basic principle that when a state issues a directive to us, we are morally required to comply, if there is such a principle, is not </w:t>
      </w:r>
      <w:r w:rsidR="003E2C01" w:rsidRPr="002B0929">
        <w:rPr>
          <w:iCs/>
        </w:rPr>
        <w:t>itself</w:t>
      </w:r>
      <w:r w:rsidR="003E2C01" w:rsidRPr="00787AAD">
        <w:rPr>
          <w:i/>
        </w:rPr>
        <w:t xml:space="preserve"> </w:t>
      </w:r>
      <w:r w:rsidR="003E2C01" w:rsidRPr="00787AAD">
        <w:t xml:space="preserve">imposed by any state.  Rather, the state determines how it applies, as a result of making certain choices: namely, to issue directives.  The same is true of natural duties.  The basic principle that you may not step on my foot is not imposed by me.  Rather, I determine how it applies, as result of making certain choices.  If I move my foot from here to there, then you may no longer step there (van der </w:t>
      </w:r>
      <w:proofErr w:type="spellStart"/>
      <w:r w:rsidR="003E2C01" w:rsidRPr="00787AAD">
        <w:t>Vossen</w:t>
      </w:r>
      <w:proofErr w:type="spellEnd"/>
      <w:r w:rsidR="003E2C01" w:rsidRPr="00787AAD">
        <w:t xml:space="preserve"> 2015).</w:t>
      </w:r>
      <w:r w:rsidR="00D219E8">
        <w:rPr>
          <w:rStyle w:val="FootnoteReference"/>
          <w:rFonts w:ascii="Times New Roman" w:hAnsi="Times New Roman" w:cs="Times New Roman"/>
        </w:rPr>
        <w:footnoteReference w:id="21"/>
      </w:r>
      <w:r w:rsidR="002B0929">
        <w:t xml:space="preserve">  </w:t>
      </w:r>
    </w:p>
    <w:p w14:paraId="47E12C8B" w14:textId="509CA307" w:rsidR="00801547" w:rsidRDefault="003E2C01" w:rsidP="0059233E">
      <w:pPr>
        <w:spacing w:line="480" w:lineRule="auto"/>
        <w:ind w:firstLine="720"/>
      </w:pPr>
      <w:r w:rsidRPr="00787AAD">
        <w:t>P</w:t>
      </w:r>
      <w:r w:rsidR="00C01612">
        <w:t xml:space="preserve">erhaps, then, the difference is, third, </w:t>
      </w:r>
      <w:r w:rsidRPr="00787AAD">
        <w:t xml:space="preserve">not that it’s somehow </w:t>
      </w:r>
      <w:r w:rsidR="009A24A9" w:rsidRPr="002B0929">
        <w:rPr>
          <w:iCs/>
        </w:rPr>
        <w:t xml:space="preserve">more objectionable </w:t>
      </w:r>
      <w:r w:rsidRPr="002B0929">
        <w:rPr>
          <w:iCs/>
        </w:rPr>
        <w:t>to be bound by political obli</w:t>
      </w:r>
      <w:r w:rsidR="00C15F18" w:rsidRPr="002B0929">
        <w:rPr>
          <w:iCs/>
        </w:rPr>
        <w:t xml:space="preserve">gations than by natural duties: </w:t>
      </w:r>
      <w:r w:rsidR="009A24A9" w:rsidRPr="002B0929">
        <w:rPr>
          <w:iCs/>
        </w:rPr>
        <w:t xml:space="preserve">that there’s more to said against being </w:t>
      </w:r>
      <w:r w:rsidR="0098122F" w:rsidRPr="002B0929">
        <w:rPr>
          <w:iCs/>
        </w:rPr>
        <w:t xml:space="preserve">bound by political obligations. </w:t>
      </w:r>
      <w:r w:rsidR="009723B9" w:rsidRPr="002B0929">
        <w:rPr>
          <w:iCs/>
        </w:rPr>
        <w:t xml:space="preserve"> </w:t>
      </w:r>
      <w:r w:rsidR="0098122F" w:rsidRPr="002B0929">
        <w:rPr>
          <w:iCs/>
        </w:rPr>
        <w:t xml:space="preserve">Instead, the difference is </w:t>
      </w:r>
      <w:r w:rsidRPr="002B0929">
        <w:rPr>
          <w:iCs/>
        </w:rPr>
        <w:t xml:space="preserve">simply </w:t>
      </w:r>
      <w:r w:rsidR="0098122F" w:rsidRPr="002B0929">
        <w:rPr>
          <w:iCs/>
        </w:rPr>
        <w:t xml:space="preserve">that there is </w:t>
      </w:r>
      <w:r w:rsidRPr="002B0929">
        <w:rPr>
          <w:iCs/>
        </w:rPr>
        <w:t xml:space="preserve">less to </w:t>
      </w:r>
      <w:r w:rsidR="009A24A9" w:rsidRPr="002B0929">
        <w:rPr>
          <w:iCs/>
        </w:rPr>
        <w:t>be said in favor</w:t>
      </w:r>
      <w:r w:rsidRPr="002B0929">
        <w:rPr>
          <w:iCs/>
        </w:rPr>
        <w:t xml:space="preserve"> </w:t>
      </w:r>
      <w:r w:rsidR="009A24A9" w:rsidRPr="002B0929">
        <w:rPr>
          <w:iCs/>
        </w:rPr>
        <w:t xml:space="preserve">of </w:t>
      </w:r>
      <w:r w:rsidRPr="002B0929">
        <w:rPr>
          <w:iCs/>
        </w:rPr>
        <w:t>being bound</w:t>
      </w:r>
      <w:r w:rsidR="009A24A9" w:rsidRPr="002B0929">
        <w:rPr>
          <w:iCs/>
        </w:rPr>
        <w:t xml:space="preserve"> by political obligations</w:t>
      </w:r>
      <w:r w:rsidR="009723B9" w:rsidRPr="002B0929">
        <w:rPr>
          <w:iCs/>
        </w:rPr>
        <w:t xml:space="preserve">.  There are just </w:t>
      </w:r>
      <w:r w:rsidR="001741F1" w:rsidRPr="002B0929">
        <w:rPr>
          <w:iCs/>
        </w:rPr>
        <w:t xml:space="preserve">no </w:t>
      </w:r>
      <w:r w:rsidR="00C01612" w:rsidRPr="002B0929">
        <w:rPr>
          <w:iCs/>
        </w:rPr>
        <w:t>sufficiently important values in the pro</w:t>
      </w:r>
      <w:r w:rsidR="009A24A9" w:rsidRPr="002B0929">
        <w:rPr>
          <w:iCs/>
        </w:rPr>
        <w:t xml:space="preserve"> column</w:t>
      </w:r>
      <w:r w:rsidR="00BC0EBE" w:rsidRPr="002B0929">
        <w:rPr>
          <w:iCs/>
        </w:rPr>
        <w:t>.</w:t>
      </w:r>
      <w:r w:rsidR="009723B9" w:rsidRPr="002B0929">
        <w:rPr>
          <w:iCs/>
        </w:rPr>
        <w:t xml:space="preserve">  After all, w</w:t>
      </w:r>
      <w:r w:rsidRPr="002B0929">
        <w:rPr>
          <w:iCs/>
        </w:rPr>
        <w:t xml:space="preserve">hat’s to be said </w:t>
      </w:r>
      <w:r w:rsidR="009A24A9" w:rsidRPr="002B0929">
        <w:rPr>
          <w:iCs/>
        </w:rPr>
        <w:t xml:space="preserve">in favor of </w:t>
      </w:r>
      <w:r w:rsidRPr="002B0929">
        <w:rPr>
          <w:iCs/>
        </w:rPr>
        <w:t>complying</w:t>
      </w:r>
      <w:r w:rsidR="009A24A9" w:rsidRPr="002B0929">
        <w:rPr>
          <w:iCs/>
        </w:rPr>
        <w:t xml:space="preserve"> with politi</w:t>
      </w:r>
      <w:r w:rsidR="00BC0EBE" w:rsidRPr="002B0929">
        <w:rPr>
          <w:iCs/>
        </w:rPr>
        <w:t xml:space="preserve">cal obligations?  </w:t>
      </w:r>
      <w:r w:rsidR="009723B9" w:rsidRPr="002B0929">
        <w:rPr>
          <w:iCs/>
        </w:rPr>
        <w:t>G</w:t>
      </w:r>
      <w:r w:rsidR="00BC0EBE" w:rsidRPr="002B0929">
        <w:rPr>
          <w:iCs/>
        </w:rPr>
        <w:t xml:space="preserve">iven </w:t>
      </w:r>
      <w:r w:rsidR="00C01612" w:rsidRPr="002B0929">
        <w:rPr>
          <w:iCs/>
        </w:rPr>
        <w:t xml:space="preserve">the Duty/Directive Gap, </w:t>
      </w:r>
      <w:r w:rsidR="008F7F6D" w:rsidRPr="002B0929">
        <w:rPr>
          <w:iCs/>
        </w:rPr>
        <w:t xml:space="preserve">one can </w:t>
      </w:r>
      <w:r w:rsidR="00BC0EBE" w:rsidRPr="002B0929">
        <w:rPr>
          <w:iCs/>
        </w:rPr>
        <w:t xml:space="preserve">often </w:t>
      </w:r>
      <w:r w:rsidR="008F7F6D" w:rsidRPr="002B0929">
        <w:rPr>
          <w:iCs/>
        </w:rPr>
        <w:lastRenderedPageBreak/>
        <w:t>serve</w:t>
      </w:r>
      <w:r w:rsidR="00801547" w:rsidRPr="002B0929">
        <w:rPr>
          <w:iCs/>
        </w:rPr>
        <w:t xml:space="preserve"> the public interest </w:t>
      </w:r>
      <w:r w:rsidR="00BC0EBE">
        <w:t xml:space="preserve">at least </w:t>
      </w:r>
      <w:r w:rsidR="00801547">
        <w:t>as well</w:t>
      </w:r>
      <w:r w:rsidR="008F7F6D">
        <w:t xml:space="preserve"> without complying</w:t>
      </w:r>
      <w:r w:rsidR="00BC0EBE">
        <w:t xml:space="preserve"> with political obligations.</w:t>
      </w:r>
      <w:r w:rsidRPr="00787AAD">
        <w:t xml:space="preserve"> </w:t>
      </w:r>
      <w:r w:rsidR="00C01612">
        <w:t xml:space="preserve"> </w:t>
      </w:r>
      <w:r w:rsidR="00BC0EBE">
        <w:t>So, e</w:t>
      </w:r>
      <w:r w:rsidR="00EB0D03">
        <w:t xml:space="preserve">ven if complying with political obligations is no more burdensome than not complying, what </w:t>
      </w:r>
      <w:r w:rsidR="00BC0EBE">
        <w:t xml:space="preserve">is the </w:t>
      </w:r>
      <w:r w:rsidR="00A6208A" w:rsidRPr="002B0929">
        <w:rPr>
          <w:iCs/>
        </w:rPr>
        <w:t xml:space="preserve">positive </w:t>
      </w:r>
      <w:r w:rsidR="00EB0D03" w:rsidRPr="002B0929">
        <w:rPr>
          <w:iCs/>
        </w:rPr>
        <w:t>point</w:t>
      </w:r>
      <w:r w:rsidR="00EB0D03" w:rsidRPr="00BC0EBE">
        <w:rPr>
          <w:i/>
        </w:rPr>
        <w:t xml:space="preserve"> </w:t>
      </w:r>
      <w:r w:rsidR="00BC0EBE">
        <w:t xml:space="preserve">of </w:t>
      </w:r>
      <w:r w:rsidR="00EB0D03">
        <w:t>complying</w:t>
      </w:r>
      <w:r w:rsidR="00BC0EBE">
        <w:t xml:space="preserve"> with political obligations</w:t>
      </w:r>
      <w:r w:rsidR="00EB0D03">
        <w:t>?</w:t>
      </w:r>
    </w:p>
    <w:p w14:paraId="7C6F59E1" w14:textId="24272AF2" w:rsidR="000710AB" w:rsidRPr="0059233E" w:rsidRDefault="009F2306" w:rsidP="0059233E">
      <w:pPr>
        <w:spacing w:line="480" w:lineRule="auto"/>
        <w:ind w:firstLine="720"/>
      </w:pPr>
      <w:r>
        <w:t xml:space="preserve">Perhaps, if one has </w:t>
      </w:r>
      <w:r w:rsidR="00C01612" w:rsidRPr="002B0929">
        <w:rPr>
          <w:iCs/>
        </w:rPr>
        <w:t>promised</w:t>
      </w:r>
      <w:r w:rsidR="00C01612">
        <w:t xml:space="preserve"> to comply</w:t>
      </w:r>
      <w:r>
        <w:t>, then that could give compliance a positive point</w:t>
      </w:r>
      <w:r w:rsidR="00C01612">
        <w:t xml:space="preserve">.  </w:t>
      </w:r>
      <w:r>
        <w:t xml:space="preserve">The </w:t>
      </w:r>
      <w:r w:rsidR="003E2C01" w:rsidRPr="00787AAD">
        <w:t xml:space="preserve">value of fidelity </w:t>
      </w:r>
      <w:r w:rsidR="00801547">
        <w:t xml:space="preserve">to promises </w:t>
      </w:r>
      <w:r>
        <w:t xml:space="preserve">would be an important value in the pro column. </w:t>
      </w:r>
      <w:r w:rsidR="002B0929">
        <w:t xml:space="preserve"> </w:t>
      </w:r>
      <w:r w:rsidR="00EB0D03">
        <w:t>I</w:t>
      </w:r>
      <w:r w:rsidR="003E2C01" w:rsidRPr="00787AAD">
        <w:t xml:space="preserve">f that’s the </w:t>
      </w:r>
      <w:r w:rsidR="003E2C01" w:rsidRPr="002B0929">
        <w:rPr>
          <w:iCs/>
        </w:rPr>
        <w:t>only</w:t>
      </w:r>
      <w:r w:rsidR="003E2C01" w:rsidRPr="00801547">
        <w:rPr>
          <w:i/>
        </w:rPr>
        <w:t xml:space="preserve"> </w:t>
      </w:r>
      <w:r w:rsidR="003E2C01" w:rsidRPr="00787AAD">
        <w:t>reason</w:t>
      </w:r>
      <w:r w:rsidR="00801547">
        <w:t xml:space="preserve"> in favor of compliance</w:t>
      </w:r>
      <w:r w:rsidR="003E2C01" w:rsidRPr="00787AAD">
        <w:t>,</w:t>
      </w:r>
      <w:r w:rsidR="00C01612">
        <w:t xml:space="preserve"> </w:t>
      </w:r>
      <w:r w:rsidR="00EB0D03">
        <w:t xml:space="preserve">however, </w:t>
      </w:r>
      <w:r w:rsidR="00C01612">
        <w:t xml:space="preserve">then something like consent is, after all, </w:t>
      </w:r>
      <w:r w:rsidR="00EB6F5F">
        <w:t xml:space="preserve">a kind of legitimating condition.  </w:t>
      </w:r>
      <w:r w:rsidR="00EB0D03">
        <w:t>For t</w:t>
      </w:r>
      <w:r w:rsidR="00EB6F5F">
        <w:t xml:space="preserve">he free act of will </w:t>
      </w:r>
      <w:proofErr w:type="spellStart"/>
      <w:r w:rsidR="00EB6F5F">
        <w:t>involved</w:t>
      </w:r>
      <w:proofErr w:type="spellEnd"/>
      <w:r w:rsidR="00EB6F5F">
        <w:t xml:space="preserve"> in making a promise </w:t>
      </w:r>
      <w:r w:rsidR="00EE641C">
        <w:t xml:space="preserve">would </w:t>
      </w:r>
      <w:r w:rsidR="00A7334B">
        <w:t xml:space="preserve">then </w:t>
      </w:r>
      <w:r w:rsidR="00EE641C">
        <w:t xml:space="preserve">be </w:t>
      </w:r>
      <w:r w:rsidR="003E2C01" w:rsidRPr="00787AAD">
        <w:t>a necessary con</w:t>
      </w:r>
      <w:r w:rsidR="001741F1">
        <w:t>dition f</w:t>
      </w:r>
      <w:r w:rsidR="00EB6F5F">
        <w:t>or political obligation.</w:t>
      </w:r>
      <w:r w:rsidR="009A24A9">
        <w:t xml:space="preserve">  Interestingly, </w:t>
      </w:r>
      <w:r w:rsidR="00EB6F5F">
        <w:t xml:space="preserve">on this view, </w:t>
      </w:r>
      <w:r w:rsidR="006F5682">
        <w:t xml:space="preserve">this free </w:t>
      </w:r>
      <w:r w:rsidR="0098122F">
        <w:t xml:space="preserve">act of will </w:t>
      </w:r>
      <w:r w:rsidR="00EB6F5F">
        <w:t>legitimate</w:t>
      </w:r>
      <w:r w:rsidR="00233514">
        <w:t>s</w:t>
      </w:r>
      <w:r w:rsidR="0098122F">
        <w:t xml:space="preserve"> the state</w:t>
      </w:r>
      <w:r w:rsidR="00EB6F5F">
        <w:t xml:space="preserve"> </w:t>
      </w:r>
      <w:r w:rsidR="00233514">
        <w:t xml:space="preserve">not </w:t>
      </w:r>
      <w:r w:rsidR="00EB6F5F">
        <w:t xml:space="preserve">by </w:t>
      </w:r>
      <w:r w:rsidR="00236DCE" w:rsidRPr="002B0929">
        <w:rPr>
          <w:iCs/>
        </w:rPr>
        <w:t>waiving</w:t>
      </w:r>
      <w:r w:rsidR="00EB6F5F" w:rsidRPr="002B0929">
        <w:rPr>
          <w:iCs/>
        </w:rPr>
        <w:t xml:space="preserve"> </w:t>
      </w:r>
      <w:r w:rsidR="001741F1" w:rsidRPr="002B0929">
        <w:rPr>
          <w:iCs/>
        </w:rPr>
        <w:t>an objection</w:t>
      </w:r>
      <w:r w:rsidR="006F5682" w:rsidRPr="002B0929">
        <w:rPr>
          <w:iCs/>
        </w:rPr>
        <w:t>,</w:t>
      </w:r>
      <w:r w:rsidR="00233514" w:rsidRPr="002B0929">
        <w:rPr>
          <w:iCs/>
        </w:rPr>
        <w:t xml:space="preserve"> but instead by creating </w:t>
      </w:r>
      <w:r w:rsidR="00EB6F5F" w:rsidRPr="002B0929">
        <w:rPr>
          <w:iCs/>
        </w:rPr>
        <w:t>a positive reason.</w:t>
      </w:r>
      <w:r w:rsidR="00EB6F5F">
        <w:t xml:space="preserve">  </w:t>
      </w:r>
      <w:r w:rsidR="006F5682">
        <w:t>T</w:t>
      </w:r>
      <w:r w:rsidR="00EB6F5F">
        <w:t xml:space="preserve">he </w:t>
      </w:r>
      <w:r w:rsidR="000B5B3C">
        <w:t xml:space="preserve">act of will makes for a promise, and </w:t>
      </w:r>
      <w:r w:rsidR="008F7F6D">
        <w:t xml:space="preserve">it is </w:t>
      </w:r>
      <w:r w:rsidR="000B5B3C">
        <w:t xml:space="preserve">the value of </w:t>
      </w:r>
      <w:r w:rsidR="00C01612">
        <w:t>fidelity</w:t>
      </w:r>
      <w:r w:rsidR="000B5B3C">
        <w:t xml:space="preserve"> to promises </w:t>
      </w:r>
      <w:r w:rsidR="008F7F6D">
        <w:t xml:space="preserve">that </w:t>
      </w:r>
      <w:r w:rsidR="000B5B3C">
        <w:t>gives one positive reason to comply with political obligations</w:t>
      </w:r>
      <w:r w:rsidR="00284748">
        <w:t xml:space="preserve">, when compliance would otherwise </w:t>
      </w:r>
      <w:r w:rsidR="008F7F6D">
        <w:t>be</w:t>
      </w:r>
      <w:r w:rsidR="00233514">
        <w:t xml:space="preserve"> </w:t>
      </w:r>
      <w:r w:rsidR="00284748">
        <w:t>pointless</w:t>
      </w:r>
      <w:r w:rsidR="001741F1">
        <w:t>.</w:t>
      </w:r>
    </w:p>
    <w:p w14:paraId="24E1BCCD" w14:textId="0DA752DE" w:rsidR="000710AB" w:rsidRPr="0059233E" w:rsidRDefault="00E35728" w:rsidP="0059233E">
      <w:pPr>
        <w:spacing w:line="480" w:lineRule="auto"/>
        <w:ind w:firstLine="720"/>
      </w:pPr>
      <w:r>
        <w:t xml:space="preserve">Let us grant, for the sake of argument, </w:t>
      </w:r>
      <w:r w:rsidR="003E2C01" w:rsidRPr="00787AAD">
        <w:t xml:space="preserve">that this is so: that we can’t answer the </w:t>
      </w:r>
      <w:r w:rsidR="001741F1">
        <w:t xml:space="preserve">objection to </w:t>
      </w:r>
      <w:r w:rsidR="003E2C01" w:rsidRPr="00787AAD">
        <w:t xml:space="preserve">being bound by political obligations without appealing to a </w:t>
      </w:r>
      <w:r w:rsidR="00C56DD1">
        <w:t xml:space="preserve">legitimating </w:t>
      </w:r>
      <w:r w:rsidR="003E2C01" w:rsidRPr="00787AAD">
        <w:t xml:space="preserve">condition like consent. </w:t>
      </w:r>
      <w:r w:rsidR="00413605" w:rsidRPr="00787AAD">
        <w:t xml:space="preserve"> </w:t>
      </w:r>
      <w:r w:rsidR="006F5682">
        <w:t>Then, a</w:t>
      </w:r>
      <w:r w:rsidR="00DA1E4E">
        <w:t xml:space="preserve">s far as the Spare-Justification Test is concerned, we still have a live candidate for the complaint against the state.  However, we still need to consider the </w:t>
      </w:r>
      <w:r w:rsidR="00EE737E">
        <w:t>Subtraction Test</w:t>
      </w:r>
      <w:r w:rsidR="003E2C01" w:rsidRPr="00787AAD">
        <w:t xml:space="preserve">: Does removing the candidate </w:t>
      </w:r>
      <w:r w:rsidR="00C302F1">
        <w:t xml:space="preserve">target </w:t>
      </w:r>
      <w:r w:rsidR="003E2C01" w:rsidRPr="00787AAD">
        <w:t xml:space="preserve">remove the complaint?  </w:t>
      </w:r>
      <w:r w:rsidR="009A1714">
        <w:t xml:space="preserve">Imagine that </w:t>
      </w:r>
      <w:r w:rsidR="006C6665">
        <w:t xml:space="preserve">we </w:t>
      </w:r>
      <w:r w:rsidR="009A1714">
        <w:t xml:space="preserve">didn’t </w:t>
      </w:r>
      <w:r w:rsidR="006C6665">
        <w:t>have political obligations</w:t>
      </w:r>
      <w:r w:rsidR="003E2C01" w:rsidRPr="00787AAD">
        <w:t xml:space="preserve">. </w:t>
      </w:r>
      <w:r w:rsidR="00A75B32">
        <w:t xml:space="preserve"> </w:t>
      </w:r>
      <w:r w:rsidR="009A1714">
        <w:t xml:space="preserve">(Or, if you don’t believe that we have political obligations, </w:t>
      </w:r>
      <w:r w:rsidR="00DA1E4E">
        <w:t xml:space="preserve">just </w:t>
      </w:r>
      <w:r w:rsidR="009A1714">
        <w:t xml:space="preserve">remind yourself of what you </w:t>
      </w:r>
      <w:r w:rsidR="00DA1E4E">
        <w:t xml:space="preserve">already </w:t>
      </w:r>
      <w:r w:rsidR="009A1714">
        <w:t xml:space="preserve">believe.)  </w:t>
      </w:r>
      <w:r w:rsidR="003E2C01" w:rsidRPr="00787AAD">
        <w:t xml:space="preserve">This </w:t>
      </w:r>
      <w:r w:rsidR="00A75B32">
        <w:t xml:space="preserve">means </w:t>
      </w:r>
      <w:r w:rsidR="003E2C01" w:rsidRPr="00787AAD">
        <w:t xml:space="preserve">that disobeying the state’s directives will sometimes violate no moral duty whatsoever.  Otherwise, </w:t>
      </w:r>
      <w:r w:rsidR="00A75B32">
        <w:t xml:space="preserve">however, imagine that </w:t>
      </w:r>
      <w:r w:rsidR="003E2C01" w:rsidRPr="00787AAD">
        <w:t xml:space="preserve">the state relates to us in the same way.  It still issues and enforces its directives.  Does the fact that we </w:t>
      </w:r>
      <w:r w:rsidR="003E2C01" w:rsidRPr="002B0929">
        <w:rPr>
          <w:iCs/>
        </w:rPr>
        <w:t>don’t</w:t>
      </w:r>
      <w:r w:rsidR="003E2C01" w:rsidRPr="00787AAD">
        <w:rPr>
          <w:i/>
        </w:rPr>
        <w:t xml:space="preserve"> </w:t>
      </w:r>
      <w:r w:rsidR="003E2C01" w:rsidRPr="00787AAD">
        <w:t xml:space="preserve">have political obligations to comply with these directives, which </w:t>
      </w:r>
      <w:r w:rsidR="00A75B32">
        <w:t xml:space="preserve">the state </w:t>
      </w:r>
      <w:r w:rsidR="003E2C01" w:rsidRPr="00787AAD">
        <w:t>nonetheless issues and en</w:t>
      </w:r>
      <w:r w:rsidR="003C7A4A">
        <w:t>forces, silence the complaint?</w:t>
      </w:r>
      <w:r w:rsidR="0073646F">
        <w:t xml:space="preserve">  It would seem not.</w:t>
      </w:r>
    </w:p>
    <w:p w14:paraId="4EA515CC" w14:textId="6722D707" w:rsidR="000710AB" w:rsidRPr="0059233E" w:rsidRDefault="003E2C01" w:rsidP="0059233E">
      <w:pPr>
        <w:spacing w:line="480" w:lineRule="auto"/>
        <w:ind w:firstLine="720"/>
        <w:rPr>
          <w:b/>
        </w:rPr>
      </w:pPr>
      <w:r w:rsidRPr="00787AAD">
        <w:lastRenderedPageBreak/>
        <w:t xml:space="preserve">The residual complaint, some might say, is that the state, in </w:t>
      </w:r>
      <w:r w:rsidRPr="002B0929">
        <w:rPr>
          <w:iCs/>
        </w:rPr>
        <w:t xml:space="preserve">issuing its directives, asserts, falsely, that we have political obligations.  But can the complaint be merely that the state asserts untruths?  In any event, imagine that the state does not </w:t>
      </w:r>
      <w:r w:rsidR="0087793C" w:rsidRPr="002B0929">
        <w:rPr>
          <w:iCs/>
        </w:rPr>
        <w:t xml:space="preserve">even </w:t>
      </w:r>
      <w:r w:rsidRPr="002B0929">
        <w:rPr>
          <w:iCs/>
        </w:rPr>
        <w:t xml:space="preserve">assert that we have political obligations.  (Is any imagination required?  Do states </w:t>
      </w:r>
      <w:r w:rsidR="0073646F" w:rsidRPr="002B0929">
        <w:rPr>
          <w:iCs/>
        </w:rPr>
        <w:t xml:space="preserve">actually </w:t>
      </w:r>
      <w:r w:rsidRPr="002B0929">
        <w:rPr>
          <w:iCs/>
        </w:rPr>
        <w:t>assert that we are morally required to obey them?</w:t>
      </w:r>
      <w:r w:rsidR="00D219E8" w:rsidRPr="002B0929">
        <w:rPr>
          <w:rStyle w:val="FootnoteReference"/>
          <w:rFonts w:ascii="Times New Roman" w:hAnsi="Times New Roman" w:cs="Times New Roman"/>
          <w:iCs/>
        </w:rPr>
        <w:footnoteReference w:id="22"/>
      </w:r>
      <w:r w:rsidRPr="002B0929">
        <w:rPr>
          <w:iCs/>
        </w:rPr>
        <w:t xml:space="preserve">)  For example, although the state </w:t>
      </w:r>
      <w:r w:rsidR="008758ED" w:rsidRPr="002B0929">
        <w:rPr>
          <w:iCs/>
        </w:rPr>
        <w:t xml:space="preserve">freely admits that it holds </w:t>
      </w:r>
      <w:r w:rsidRPr="002B0929">
        <w:rPr>
          <w:iCs/>
        </w:rPr>
        <w:t xml:space="preserve">no moral monopoly on </w:t>
      </w:r>
      <w:r w:rsidRPr="00787AAD">
        <w:t xml:space="preserve">enforcing </w:t>
      </w:r>
      <w:r w:rsidR="00DC09A6">
        <w:t>the Force Constraint</w:t>
      </w:r>
      <w:r w:rsidRPr="00787AAD">
        <w:t xml:space="preserve">, it nonetheless announces that it stands ready to imprison anyone else who tries to enforce </w:t>
      </w:r>
      <w:r w:rsidR="005112F9">
        <w:t>it</w:t>
      </w:r>
      <w:r w:rsidRPr="00787AAD">
        <w:t xml:space="preserve">.  Does the state’s conceding that we aren’t obligated to comply with these directives, which it nonetheless issues and enforces, quell the felt complaint?  </w:t>
      </w:r>
      <w:r w:rsidR="005112F9">
        <w:t>Presumably not.</w:t>
      </w:r>
      <w:r w:rsidRPr="00787AAD">
        <w:t xml:space="preserve"> </w:t>
      </w:r>
    </w:p>
    <w:p w14:paraId="2E36F4D5" w14:textId="398B8A97" w:rsidR="00674BD7" w:rsidRPr="00787AAD" w:rsidRDefault="003E2C01" w:rsidP="00BF3E0A">
      <w:pPr>
        <w:spacing w:line="480" w:lineRule="auto"/>
        <w:ind w:firstLine="720"/>
        <w:rPr>
          <w:b/>
        </w:rPr>
      </w:pPr>
      <w:r w:rsidRPr="00787AAD">
        <w:t xml:space="preserve">It may seem obvious what the target of the residual complaint is.  The state is </w:t>
      </w:r>
      <w:r w:rsidRPr="002B0929">
        <w:rPr>
          <w:iCs/>
        </w:rPr>
        <w:t xml:space="preserve">enforcing our compliance with its directives. </w:t>
      </w:r>
      <w:r w:rsidR="00413605" w:rsidRPr="002B0929">
        <w:rPr>
          <w:iCs/>
        </w:rPr>
        <w:t xml:space="preserve"> </w:t>
      </w:r>
      <w:r w:rsidRPr="002B0929">
        <w:rPr>
          <w:iCs/>
        </w:rPr>
        <w:t xml:space="preserve">The state’s concession that we are free from any moral bonds of political obligation to comply with its directives does nothing to answer this complaint, about what the state still does to us in enforcing those directives. </w:t>
      </w:r>
      <w:r w:rsidR="00A75B32" w:rsidRPr="002B0929">
        <w:rPr>
          <w:iCs/>
        </w:rPr>
        <w:t>I</w:t>
      </w:r>
      <w:r w:rsidR="0011238D" w:rsidRPr="002B0929">
        <w:rPr>
          <w:iCs/>
        </w:rPr>
        <w:t>ndeed, i</w:t>
      </w:r>
      <w:r w:rsidR="00A75B32" w:rsidRPr="002B0929">
        <w:rPr>
          <w:iCs/>
        </w:rPr>
        <w:t xml:space="preserve">f we accept the </w:t>
      </w:r>
      <w:r w:rsidR="009B0807" w:rsidRPr="002B0929">
        <w:rPr>
          <w:iCs/>
        </w:rPr>
        <w:t>Force Requires Duty</w:t>
      </w:r>
      <w:r w:rsidR="00A75B32" w:rsidRPr="002B0929">
        <w:rPr>
          <w:iCs/>
        </w:rPr>
        <w:t xml:space="preserve">, </w:t>
      </w:r>
      <w:r w:rsidR="0011238D" w:rsidRPr="002B0929">
        <w:rPr>
          <w:iCs/>
        </w:rPr>
        <w:t>which says that we can be enforced to</w:t>
      </w:r>
      <w:r w:rsidR="0011238D">
        <w:t xml:space="preserve"> do only what we have duties to do, then </w:t>
      </w:r>
      <w:r w:rsidR="00A75B32">
        <w:t xml:space="preserve">the fact that we have no political obligations only </w:t>
      </w:r>
      <w:r w:rsidR="00A75B32" w:rsidRPr="002B0929">
        <w:rPr>
          <w:iCs/>
        </w:rPr>
        <w:t>intensifies</w:t>
      </w:r>
      <w:r w:rsidR="00A75B32">
        <w:t xml:space="preserve"> the complaint about w</w:t>
      </w:r>
      <w:r w:rsidR="005112F9">
        <w:t>hat the state still does to us.</w:t>
      </w:r>
      <w:r w:rsidR="00A75B32">
        <w:t xml:space="preserve">  </w:t>
      </w:r>
      <w:r w:rsidR="003C7A4A">
        <w:t xml:space="preserve">The state is </w:t>
      </w:r>
      <w:r w:rsidR="00C84061">
        <w:t xml:space="preserve">wronging us by </w:t>
      </w:r>
      <w:r w:rsidR="003C7A4A">
        <w:t xml:space="preserve">enforcing </w:t>
      </w:r>
      <w:r w:rsidR="0048019B">
        <w:t xml:space="preserve">directives </w:t>
      </w:r>
      <w:r w:rsidR="003C7A4A">
        <w:t xml:space="preserve">with which we have no duty to comply.  </w:t>
      </w:r>
      <w:r w:rsidR="00413605" w:rsidRPr="00787AAD">
        <w:t xml:space="preserve">But then we are back to enforcement as the </w:t>
      </w:r>
      <w:r w:rsidR="00A75B32">
        <w:t>target of the complaint.  And</w:t>
      </w:r>
      <w:r w:rsidR="00413605" w:rsidRPr="00787AAD">
        <w:t xml:space="preserve"> we have already discussed</w:t>
      </w:r>
      <w:r w:rsidR="00A75B32">
        <w:t xml:space="preserve"> that</w:t>
      </w:r>
      <w:r w:rsidR="00413605" w:rsidRPr="00787AAD">
        <w:t>.</w:t>
      </w:r>
    </w:p>
    <w:p w14:paraId="32D4247F" w14:textId="77777777" w:rsidR="00D74F2C" w:rsidRPr="00787AAD" w:rsidRDefault="00D74F2C" w:rsidP="00BF3E0A">
      <w:pPr>
        <w:spacing w:line="480" w:lineRule="auto"/>
        <w:ind w:firstLine="720"/>
        <w:rPr>
          <w:rFonts w:ascii="Times New Roman" w:hAnsi="Times New Roman" w:cs="Times New Roman"/>
          <w:b/>
        </w:rPr>
        <w:sectPr w:rsidR="00D74F2C" w:rsidRPr="00787AAD" w:rsidSect="00BF3E0A">
          <w:pgSz w:w="12240" w:h="15840"/>
          <w:pgMar w:top="1440" w:right="1440" w:bottom="1440" w:left="1440" w:header="720" w:footer="720" w:gutter="0"/>
          <w:cols w:space="720"/>
          <w:docGrid w:linePitch="326"/>
        </w:sectPr>
      </w:pPr>
    </w:p>
    <w:p w14:paraId="1C18FA98" w14:textId="7A2F6876" w:rsidR="008550D7" w:rsidRPr="0059233E" w:rsidRDefault="00807127" w:rsidP="0059233E">
      <w:pPr>
        <w:pStyle w:val="Heading2"/>
        <w:spacing w:line="480" w:lineRule="auto"/>
        <w:ind w:left="0" w:firstLine="0"/>
        <w:jc w:val="center"/>
      </w:pPr>
      <w:bookmarkStart w:id="110" w:name="_Ref13829897"/>
      <w:bookmarkStart w:id="111" w:name="_Ref50818654"/>
      <w:bookmarkStart w:id="112" w:name="_Ref50818657"/>
      <w:bookmarkStart w:id="113" w:name="_Toc61099558"/>
      <w:r>
        <w:lastRenderedPageBreak/>
        <w:t>Is the Claim Against the State’s Expropriation</w:t>
      </w:r>
      <w:bookmarkEnd w:id="110"/>
      <w:r>
        <w:t>?</w:t>
      </w:r>
      <w:bookmarkEnd w:id="111"/>
      <w:bookmarkEnd w:id="112"/>
      <w:bookmarkEnd w:id="113"/>
    </w:p>
    <w:p w14:paraId="09BD4D9B" w14:textId="07C76F95" w:rsidR="008550D7" w:rsidRPr="0059233E" w:rsidRDefault="00E53843" w:rsidP="0059233E">
      <w:pPr>
        <w:spacing w:line="480" w:lineRule="auto"/>
        <w:ind w:firstLine="720"/>
        <w:rPr>
          <w:iCs/>
        </w:rPr>
      </w:pPr>
      <w:r>
        <w:t xml:space="preserve">One last </w:t>
      </w:r>
      <w:proofErr w:type="gramStart"/>
      <w:r>
        <w:t>try</w:t>
      </w:r>
      <w:proofErr w:type="gramEnd"/>
      <w:r>
        <w:t xml:space="preserve">.  </w:t>
      </w:r>
      <w:r w:rsidR="008550D7" w:rsidRPr="00787AAD">
        <w:t>Perhaps the complaint</w:t>
      </w:r>
      <w:r w:rsidR="00F83D54">
        <w:t xml:space="preserve"> against the state</w:t>
      </w:r>
      <w:r w:rsidR="008550D7" w:rsidRPr="00787AAD">
        <w:t xml:space="preserve">, then, is </w:t>
      </w:r>
      <w:r w:rsidR="009A52F4">
        <w:t>against</w:t>
      </w:r>
      <w:r w:rsidR="008550D7" w:rsidRPr="00787AAD">
        <w:t xml:space="preserve"> the state’s use of our </w:t>
      </w:r>
      <w:r w:rsidR="008550D7" w:rsidRPr="002B0929">
        <w:rPr>
          <w:iCs/>
        </w:rPr>
        <w:t>external</w:t>
      </w:r>
      <w:r w:rsidR="008550D7" w:rsidRPr="00787AAD">
        <w:rPr>
          <w:i/>
        </w:rPr>
        <w:t xml:space="preserve"> </w:t>
      </w:r>
      <w:r w:rsidR="008550D7" w:rsidRPr="00787AAD">
        <w:t>property, not simply in compensation or deterrent fines, but also in taxation.</w:t>
      </w:r>
      <w:r w:rsidR="00D219E8">
        <w:rPr>
          <w:rStyle w:val="FootnoteReference"/>
          <w:rFonts w:ascii="Times New Roman" w:hAnsi="Times New Roman" w:cs="Times New Roman"/>
        </w:rPr>
        <w:footnoteReference w:id="23"/>
      </w:r>
      <w:r w:rsidR="00D219E8">
        <w:t xml:space="preserve"> </w:t>
      </w:r>
      <w:r w:rsidR="008550D7" w:rsidRPr="00787AAD">
        <w:t xml:space="preserve"> To be clear</w:t>
      </w:r>
      <w:r w:rsidR="008561F6">
        <w:t xml:space="preserve">, we </w:t>
      </w:r>
      <w:r w:rsidR="008550D7" w:rsidRPr="00787AAD">
        <w:t xml:space="preserve">have discussed </w:t>
      </w:r>
      <w:r w:rsidR="00413396">
        <w:t xml:space="preserve">complaints against </w:t>
      </w:r>
      <w:r w:rsidR="008550D7" w:rsidRPr="00787AAD">
        <w:t xml:space="preserve">two other </w:t>
      </w:r>
      <w:r w:rsidR="00167B9D">
        <w:t xml:space="preserve">forms of </w:t>
      </w:r>
      <w:r w:rsidR="008550D7" w:rsidRPr="00787AAD">
        <w:t xml:space="preserve">state </w:t>
      </w:r>
      <w:r w:rsidR="00167B9D">
        <w:t xml:space="preserve">treatment </w:t>
      </w:r>
      <w:r w:rsidR="008550D7" w:rsidRPr="00787AAD">
        <w:t>that might be described as “the</w:t>
      </w:r>
      <w:r w:rsidR="008561F6">
        <w:t xml:space="preserve"> use of our property.”  First, we</w:t>
      </w:r>
      <w:r w:rsidR="008550D7" w:rsidRPr="00787AAD">
        <w:t xml:space="preserve"> have discussed </w:t>
      </w:r>
      <w:r w:rsidR="00413396">
        <w:t xml:space="preserve">complaints against </w:t>
      </w:r>
      <w:r w:rsidR="008550D7" w:rsidRPr="00787AAD">
        <w:t xml:space="preserve">the state’s use of force in imposing deterrents, which is the state’s </w:t>
      </w:r>
      <w:r w:rsidR="008550D7" w:rsidRPr="002B0929">
        <w:rPr>
          <w:iCs/>
        </w:rPr>
        <w:t>use of our bodies, which might be sai</w:t>
      </w:r>
      <w:r w:rsidR="008561F6" w:rsidRPr="002B0929">
        <w:rPr>
          <w:iCs/>
        </w:rPr>
        <w:t>d to be our property.  Second, we</w:t>
      </w:r>
      <w:r w:rsidR="008550D7" w:rsidRPr="002B0929">
        <w:rPr>
          <w:iCs/>
        </w:rPr>
        <w:t xml:space="preserve"> have discussed </w:t>
      </w:r>
      <w:r w:rsidR="00413396" w:rsidRPr="002B0929">
        <w:rPr>
          <w:iCs/>
        </w:rPr>
        <w:t xml:space="preserve">complaints against </w:t>
      </w:r>
      <w:r w:rsidR="008550D7" w:rsidRPr="002B0929">
        <w:rPr>
          <w:iCs/>
        </w:rPr>
        <w:t xml:space="preserve">the state’s inducing us, by threat, to </w:t>
      </w:r>
      <w:r w:rsidR="000443DC" w:rsidRPr="002B0929">
        <w:rPr>
          <w:iCs/>
        </w:rPr>
        <w:t>contribute t</w:t>
      </w:r>
      <w:r w:rsidR="006D7560" w:rsidRPr="002B0929">
        <w:rPr>
          <w:iCs/>
        </w:rPr>
        <w:t xml:space="preserve">o </w:t>
      </w:r>
      <w:r w:rsidR="000F68B3" w:rsidRPr="002B0929">
        <w:rPr>
          <w:iCs/>
        </w:rPr>
        <w:t>the public interes</w:t>
      </w:r>
      <w:r w:rsidR="000F68B3">
        <w:t>t</w:t>
      </w:r>
      <w:r w:rsidR="008550D7" w:rsidRPr="00787AAD">
        <w:t xml:space="preserve">.  The state might induce us to build a </w:t>
      </w:r>
      <w:proofErr w:type="gramStart"/>
      <w:r w:rsidR="008550D7" w:rsidRPr="00787AAD">
        <w:t>well, or</w:t>
      </w:r>
      <w:proofErr w:type="gramEnd"/>
      <w:r w:rsidR="008550D7" w:rsidRPr="00787AAD">
        <w:t xml:space="preserve"> stand sentry.  This might be described as the </w:t>
      </w:r>
      <w:r w:rsidR="008550D7" w:rsidRPr="002B0929">
        <w:rPr>
          <w:iCs/>
        </w:rPr>
        <w:t xml:space="preserve">use of our labor, which might </w:t>
      </w:r>
      <w:r w:rsidR="00084FFB" w:rsidRPr="002B0929">
        <w:rPr>
          <w:iCs/>
        </w:rPr>
        <w:t xml:space="preserve">also </w:t>
      </w:r>
      <w:r w:rsidR="008550D7" w:rsidRPr="002B0929">
        <w:rPr>
          <w:iCs/>
        </w:rPr>
        <w:t>be said to be our property.  Whether or not such descriptions are accurate or illuminating, we have already discussed what they purport to describe.</w:t>
      </w:r>
    </w:p>
    <w:p w14:paraId="604751B5" w14:textId="09104C39" w:rsidR="008550D7" w:rsidRPr="0059233E" w:rsidRDefault="008550D7" w:rsidP="0059233E">
      <w:pPr>
        <w:spacing w:line="480" w:lineRule="auto"/>
        <w:ind w:firstLine="720"/>
        <w:rPr>
          <w:b/>
        </w:rPr>
      </w:pPr>
      <w:r w:rsidRPr="00787AAD">
        <w:t xml:space="preserve">The </w:t>
      </w:r>
      <w:r w:rsidR="00B72DA5">
        <w:t xml:space="preserve">complaint </w:t>
      </w:r>
      <w:r w:rsidRPr="00787AAD">
        <w:t xml:space="preserve">that we have not yet discussed is </w:t>
      </w:r>
      <w:r w:rsidR="00B72DA5">
        <w:t xml:space="preserve">a complaint against </w:t>
      </w:r>
      <w:r w:rsidRPr="00787AAD">
        <w:t xml:space="preserve">the state’s use of our property in the most natural, literal interpretation of the phrase: its use of some object, not itself part of our bodies, that nonetheless belongs to us.  It might be argued that just as there is </w:t>
      </w:r>
      <w:r w:rsidR="00ED3B36">
        <w:t xml:space="preserve">the deontological </w:t>
      </w:r>
      <w:r w:rsidR="00F47F9E">
        <w:t>Force</w:t>
      </w:r>
      <w:r w:rsidR="00DC09A6">
        <w:t xml:space="preserve"> Constraint</w:t>
      </w:r>
      <w:r w:rsidR="00ED3B36">
        <w:t xml:space="preserve"> </w:t>
      </w:r>
      <w:r w:rsidRPr="00787AAD">
        <w:t xml:space="preserve">on the use of our bodies, </w:t>
      </w:r>
      <w:r w:rsidR="00ED3B36">
        <w:t xml:space="preserve">so too </w:t>
      </w:r>
      <w:r w:rsidRPr="00787AAD">
        <w:t xml:space="preserve">is </w:t>
      </w:r>
      <w:r w:rsidR="00ED3B36">
        <w:t xml:space="preserve">there </w:t>
      </w:r>
      <w:r w:rsidRPr="00787AAD">
        <w:t>a deontological constraint on the use of our external property.  And it might be argued that taxation violates this deontological constraint.  Taxation does something morally akin to invading and removing parts of our bodies, akin to draining the blood from our very veins.</w:t>
      </w:r>
    </w:p>
    <w:p w14:paraId="22985769" w14:textId="5148D6CF" w:rsidR="008550D7" w:rsidRPr="0059233E" w:rsidRDefault="006908D9" w:rsidP="0059233E">
      <w:pPr>
        <w:spacing w:line="480" w:lineRule="auto"/>
        <w:ind w:firstLine="720"/>
        <w:rPr>
          <w:b/>
        </w:rPr>
      </w:pPr>
      <w:r>
        <w:t xml:space="preserve">Once again, we apply our two tests.  The </w:t>
      </w:r>
      <w:r w:rsidR="00EE737E">
        <w:t>Subtraction Test</w:t>
      </w:r>
      <w:r>
        <w:t xml:space="preserve">, in this case, consists in imagining that the state does not use our external property.  We already performed this </w:t>
      </w:r>
      <w:r>
        <w:lastRenderedPageBreak/>
        <w:t xml:space="preserve">test, implicitly, when we told ourselves the Myth of the </w:t>
      </w:r>
      <w:proofErr w:type="spellStart"/>
      <w:r>
        <w:t>Omittites</w:t>
      </w:r>
      <w:proofErr w:type="spellEnd"/>
      <w:r w:rsidR="008550D7" w:rsidRPr="00787AAD">
        <w:t xml:space="preserve">.  </w:t>
      </w:r>
      <w:r>
        <w:t>W</w:t>
      </w:r>
      <w:r w:rsidR="008550D7" w:rsidRPr="00787AAD">
        <w:t xml:space="preserve">e did not assume that the Guardian of the Ladder taxed his subjects.  The complaint </w:t>
      </w:r>
      <w:r>
        <w:t xml:space="preserve">against his Empire </w:t>
      </w:r>
      <w:r w:rsidR="008550D7" w:rsidRPr="00787AAD">
        <w:t>would remain, I take it, even if his Empire was self-financed.</w:t>
      </w:r>
    </w:p>
    <w:p w14:paraId="52D27FBD" w14:textId="7265B490" w:rsidR="006D7560" w:rsidRPr="0059233E" w:rsidRDefault="00084FFB" w:rsidP="0059233E">
      <w:pPr>
        <w:spacing w:line="480" w:lineRule="auto"/>
        <w:ind w:firstLine="720"/>
      </w:pPr>
      <w:r>
        <w:t xml:space="preserve">On to the </w:t>
      </w:r>
      <w:r w:rsidR="00B6157D">
        <w:t>Spare-Justification</w:t>
      </w:r>
      <w:r w:rsidR="00EE737E">
        <w:t xml:space="preserve"> Test</w:t>
      </w:r>
      <w:r>
        <w:t xml:space="preserve">.  It </w:t>
      </w:r>
      <w:r w:rsidR="00A46DFE">
        <w:t xml:space="preserve">asks whether </w:t>
      </w:r>
      <w:r w:rsidR="008550D7" w:rsidRPr="00787AAD">
        <w:t xml:space="preserve">those who hold that there is a complaint against the state </w:t>
      </w:r>
      <w:r w:rsidR="00A46DFE">
        <w:t xml:space="preserve">can consistently </w:t>
      </w:r>
      <w:r w:rsidR="008550D7" w:rsidRPr="00787AAD">
        <w:t xml:space="preserve">hold that </w:t>
      </w:r>
      <w:r w:rsidR="00A46DFE">
        <w:t xml:space="preserve">state </w:t>
      </w:r>
      <w:r w:rsidR="008550D7" w:rsidRPr="00787AAD">
        <w:t>taxation violates a deontological constraint, akin to an invasion of the body</w:t>
      </w:r>
      <w:r w:rsidR="00A46DFE">
        <w:t>, even in the absence of a legitimating condition or limit on legitimacy.</w:t>
      </w:r>
      <w:r w:rsidR="008550D7" w:rsidRPr="00787AAD">
        <w:t xml:space="preserve">  </w:t>
      </w:r>
      <w:r w:rsidR="00A46DFE">
        <w:t>In order to hold this, it seems, they would need to accept</w:t>
      </w:r>
      <w:r w:rsidR="008550D7" w:rsidRPr="00787AAD">
        <w:t>:</w:t>
      </w:r>
    </w:p>
    <w:p w14:paraId="707B6021" w14:textId="42CCF1B2" w:rsidR="006D7560" w:rsidRPr="0059233E" w:rsidRDefault="008550D7" w:rsidP="0059233E">
      <w:pPr>
        <w:spacing w:line="480" w:lineRule="auto"/>
        <w:ind w:left="720"/>
        <w:rPr>
          <w:b/>
        </w:rPr>
      </w:pPr>
      <w:r w:rsidRPr="00787AAD">
        <w:rPr>
          <w:i/>
        </w:rPr>
        <w:t>Natural Property</w:t>
      </w:r>
      <w:r w:rsidRPr="00787AAD">
        <w:t xml:space="preserve">: There are rights in property other than those assigned by a system that reliably </w:t>
      </w:r>
      <w:r w:rsidR="00012D05">
        <w:t xml:space="preserve">achieves the public interest: </w:t>
      </w:r>
      <w:r w:rsidR="002B0929">
        <w:t xml:space="preserve">that is, a system that </w:t>
      </w:r>
      <w:r w:rsidR="00012D05">
        <w:t>meets claims to i</w:t>
      </w:r>
      <w:r w:rsidR="000443DC">
        <w:t>mprovement</w:t>
      </w:r>
      <w:r w:rsidRPr="00787AAD">
        <w:t>.</w:t>
      </w:r>
    </w:p>
    <w:p w14:paraId="7EB063BB" w14:textId="4B611D65" w:rsidR="00084FFB" w:rsidRDefault="00A46DFE" w:rsidP="0059233E">
      <w:pPr>
        <w:spacing w:line="480" w:lineRule="auto"/>
      </w:pPr>
      <w:r>
        <w:t>For t</w:t>
      </w:r>
      <w:r w:rsidR="008550D7" w:rsidRPr="00787AAD">
        <w:t xml:space="preserve">axation by an ideally directive state is itself part of a system that reliably </w:t>
      </w:r>
      <w:r w:rsidR="00E47585">
        <w:t>meets claims to i</w:t>
      </w:r>
      <w:r w:rsidR="00A31ECA">
        <w:t>mprovement</w:t>
      </w:r>
      <w:r w:rsidR="008550D7" w:rsidRPr="00787AAD">
        <w:t xml:space="preserve">.  </w:t>
      </w:r>
      <w:r>
        <w:t>I</w:t>
      </w:r>
      <w:r w:rsidR="008550D7" w:rsidRPr="00787AAD">
        <w:t xml:space="preserve">f </w:t>
      </w:r>
      <w:r>
        <w:t xml:space="preserve">one denies </w:t>
      </w:r>
      <w:r w:rsidR="008550D7" w:rsidRPr="00787AAD">
        <w:t xml:space="preserve">Natural Property, if </w:t>
      </w:r>
      <w:r>
        <w:t xml:space="preserve">one holds that </w:t>
      </w:r>
      <w:r w:rsidR="008550D7" w:rsidRPr="00787AAD">
        <w:t xml:space="preserve">people have property rights only in what such a system assigns them, then taxation defines, rather than violates, their property rights.  </w:t>
      </w:r>
      <w:r>
        <w:t xml:space="preserve">So, again, one can hold that state taxation violates a deontological constraint only if one accepts Natural Property.  </w:t>
      </w:r>
    </w:p>
    <w:p w14:paraId="7392B65C" w14:textId="22650C58" w:rsidR="00D239B7" w:rsidRPr="0059233E" w:rsidRDefault="00084FFB" w:rsidP="0059233E">
      <w:pPr>
        <w:spacing w:line="480" w:lineRule="auto"/>
        <w:ind w:firstLine="720"/>
      </w:pPr>
      <w:r>
        <w:t>Y</w:t>
      </w:r>
      <w:r w:rsidR="00A46DFE">
        <w:t xml:space="preserve">et </w:t>
      </w:r>
      <w:r w:rsidR="008550D7" w:rsidRPr="00787AAD">
        <w:t xml:space="preserve">some who hold that there is </w:t>
      </w:r>
      <w:r w:rsidR="00076219">
        <w:t xml:space="preserve">a </w:t>
      </w:r>
      <w:r w:rsidR="008550D7" w:rsidRPr="00787AAD">
        <w:t xml:space="preserve">complaint against </w:t>
      </w:r>
      <w:r w:rsidR="00076219">
        <w:t xml:space="preserve">the state </w:t>
      </w:r>
      <w:r w:rsidR="008550D7" w:rsidRPr="00787AAD">
        <w:t xml:space="preserve">reject Natural Property.  </w:t>
      </w:r>
      <w:r w:rsidR="00326ABD" w:rsidRPr="0056367A">
        <w:t xml:space="preserve">An example is Nagel, who voices the complaint </w:t>
      </w:r>
      <w:r>
        <w:t xml:space="preserve">against the state </w:t>
      </w:r>
      <w:r w:rsidR="002C2A4A">
        <w:t>(</w:t>
      </w:r>
      <w:r w:rsidR="00326ABD" w:rsidRPr="0056367A">
        <w:t>1991</w:t>
      </w:r>
      <w:r w:rsidR="002C2A4A">
        <w:t xml:space="preserve">) </w:t>
      </w:r>
      <w:r w:rsidR="00326ABD" w:rsidRPr="0056367A">
        <w:t>while rejecting Natural Prop</w:t>
      </w:r>
      <w:r w:rsidR="00326ABD">
        <w:t xml:space="preserve">erty </w:t>
      </w:r>
      <w:r w:rsidR="002C2A4A">
        <w:t>(</w:t>
      </w:r>
      <w:r w:rsidR="00326ABD">
        <w:t>Nagel and Murphy 2004</w:t>
      </w:r>
      <w:r w:rsidR="002C2A4A">
        <w:t>)</w:t>
      </w:r>
      <w:r w:rsidR="00326ABD">
        <w:t xml:space="preserve">.  </w:t>
      </w:r>
      <w:proofErr w:type="gramStart"/>
      <w:r w:rsidR="008550D7" w:rsidRPr="00787AAD">
        <w:t>So</w:t>
      </w:r>
      <w:proofErr w:type="gramEnd"/>
      <w:r w:rsidR="008550D7" w:rsidRPr="00787AAD">
        <w:t xml:space="preserve"> </w:t>
      </w:r>
      <w:r w:rsidR="008550D7" w:rsidRPr="002B0929">
        <w:rPr>
          <w:iCs/>
        </w:rPr>
        <w:t xml:space="preserve">their complaint against the state can’t be that taxation </w:t>
      </w:r>
      <w:r w:rsidR="008550D7" w:rsidRPr="00787AAD">
        <w:t>violates property rights.</w:t>
      </w:r>
      <w:r w:rsidR="002B0929">
        <w:t xml:space="preserve">  </w:t>
      </w:r>
      <w:r w:rsidR="008550D7" w:rsidRPr="00787AAD">
        <w:t xml:space="preserve">Moreover, even if one accepts Natural Property, </w:t>
      </w:r>
      <w:r w:rsidR="00785158">
        <w:t>the Avoidance Principle</w:t>
      </w:r>
      <w:r w:rsidR="00E057E2">
        <w:t xml:space="preserve"> </w:t>
      </w:r>
      <w:r w:rsidR="008550D7" w:rsidRPr="00787AAD">
        <w:t xml:space="preserve">may still license taxation.  </w:t>
      </w:r>
      <w:r w:rsidR="0072507C">
        <w:t>With</w:t>
      </w:r>
      <w:r>
        <w:t xml:space="preserve"> </w:t>
      </w:r>
      <w:r w:rsidR="0072507C">
        <w:t xml:space="preserve">a carbon tax, </w:t>
      </w:r>
      <w:r>
        <w:t xml:space="preserve">for example, </w:t>
      </w:r>
      <w:r w:rsidR="0072507C">
        <w:t>t</w:t>
      </w:r>
      <w:r w:rsidR="008550D7" w:rsidRPr="00787AAD">
        <w:t>here might be adequate opportunity to avoid taxation, just as there is adequate opportunity to avoid the force used in deterrents.</w:t>
      </w:r>
    </w:p>
    <w:p w14:paraId="11ECE642" w14:textId="14AC85AC" w:rsidR="00E81C45" w:rsidRPr="00787AAD" w:rsidRDefault="008550D7" w:rsidP="00BF3E0A">
      <w:pPr>
        <w:spacing w:line="480" w:lineRule="auto"/>
        <w:ind w:firstLine="720"/>
        <w:rPr>
          <w:b/>
        </w:rPr>
        <w:sectPr w:rsidR="00E81C45" w:rsidRPr="00787AAD" w:rsidSect="00BF3E0A">
          <w:pgSz w:w="12240" w:h="15840"/>
          <w:pgMar w:top="1440" w:right="1440" w:bottom="1440" w:left="1440" w:header="720" w:footer="720" w:gutter="0"/>
          <w:cols w:space="720"/>
          <w:docGrid w:linePitch="326"/>
        </w:sectPr>
      </w:pPr>
      <w:r w:rsidRPr="00787AAD">
        <w:lastRenderedPageBreak/>
        <w:t xml:space="preserve">Suppose, however, that one holds both Natural Property and that there is not adequate opportunity to avoid taxation.  Then, I grant, one could hold that there is a complaint against taxation.  But it bears emphasis how strange the resulting position would be.  For it has already been granted that there is no complaint against the state’s use of </w:t>
      </w:r>
      <w:r w:rsidRPr="002B0929">
        <w:rPr>
          <w:iCs/>
        </w:rPr>
        <w:t xml:space="preserve">our labor: </w:t>
      </w:r>
      <w:proofErr w:type="gramStart"/>
      <w:r w:rsidRPr="002B0929">
        <w:rPr>
          <w:iCs/>
        </w:rPr>
        <w:t>its</w:t>
      </w:r>
      <w:proofErr w:type="gramEnd"/>
      <w:r w:rsidRPr="002B0929">
        <w:rPr>
          <w:iCs/>
        </w:rPr>
        <w:t xml:space="preserve"> directing us, under threat, to act in certain ways.  The resulting position would be that there is a complaint only against the state’s use of the material fruits of our la</w:t>
      </w:r>
      <w:r w:rsidRPr="00787AAD">
        <w:t xml:space="preserve">bor.  And yet one might have thought that the complaint against the state’s use of our labor had far </w:t>
      </w:r>
      <w:r w:rsidRPr="002B0929">
        <w:rPr>
          <w:iCs/>
        </w:rPr>
        <w:t>greater power than the complaint against the state’s use of its products.  Nozick (1974, 169</w:t>
      </w:r>
      <w:r w:rsidRPr="002B0929">
        <w:rPr>
          <w:iCs/>
        </w:rPr>
        <w:softHyphen/>
        <w:t xml:space="preserve">–171), for example, implicitly acknowledges this when he argues that taxation is objectionable because it </w:t>
      </w:r>
      <w:r w:rsidR="00501AFD" w:rsidRPr="002B0929">
        <w:rPr>
          <w:iCs/>
        </w:rPr>
        <w:t>is “on a par with forced labor.”  He tries t</w:t>
      </w:r>
      <w:r w:rsidR="00501AFD">
        <w:t xml:space="preserve">o get our blood pressure up by making </w:t>
      </w:r>
      <w:r w:rsidR="00F16932">
        <w:t xml:space="preserve">(seemingly innocent) </w:t>
      </w:r>
      <w:r w:rsidR="00501AFD">
        <w:t xml:space="preserve">taxation look like </w:t>
      </w:r>
      <w:r w:rsidR="00F16932">
        <w:t xml:space="preserve">(manifestly noxious) </w:t>
      </w:r>
      <w:r w:rsidR="00501AFD">
        <w:t>impressment, not by making impressment look like taxation.</w:t>
      </w:r>
    </w:p>
    <w:p w14:paraId="5342E8D6" w14:textId="09CA099A" w:rsidR="00766C3B" w:rsidRDefault="00FF0A1D" w:rsidP="0059233E">
      <w:pPr>
        <w:pStyle w:val="Heading3"/>
        <w:numPr>
          <w:ilvl w:val="0"/>
          <w:numId w:val="9"/>
        </w:numPr>
        <w:spacing w:line="480" w:lineRule="auto"/>
        <w:ind w:left="0" w:firstLine="0"/>
      </w:pPr>
      <w:bookmarkStart w:id="114" w:name="_Ref50816624"/>
      <w:bookmarkStart w:id="115" w:name="_Ref50816628"/>
      <w:bookmarkStart w:id="116" w:name="_Ref50817259"/>
      <w:bookmarkStart w:id="117" w:name="_Ref50817264"/>
      <w:bookmarkStart w:id="118" w:name="_Ref50817361"/>
      <w:bookmarkStart w:id="119" w:name="_Ref50817369"/>
      <w:bookmarkStart w:id="120" w:name="_Toc61099559"/>
      <w:bookmarkStart w:id="121" w:name="_Ref455216658"/>
      <w:bookmarkStart w:id="122" w:name="_Ref455216662"/>
      <w:bookmarkStart w:id="123" w:name="_Ref455471812"/>
      <w:bookmarkStart w:id="124" w:name="_Ref455471815"/>
      <w:r>
        <w:lastRenderedPageBreak/>
        <w:t>THE POSITIVE CONJECTURE: CLAIMS AGAINST INFERIORITY</w:t>
      </w:r>
      <w:bookmarkEnd w:id="114"/>
      <w:bookmarkEnd w:id="115"/>
      <w:bookmarkEnd w:id="116"/>
      <w:bookmarkEnd w:id="117"/>
      <w:bookmarkEnd w:id="118"/>
      <w:bookmarkEnd w:id="119"/>
      <w:bookmarkEnd w:id="120"/>
    </w:p>
    <w:p w14:paraId="6A49A319" w14:textId="26DF17F6" w:rsidR="007606E8" w:rsidRDefault="00766C3B" w:rsidP="0059233E">
      <w:pPr>
        <w:spacing w:line="480" w:lineRule="auto"/>
        <w:ind w:firstLine="720"/>
      </w:pPr>
      <w:r>
        <w:t xml:space="preserve">In the previous </w:t>
      </w:r>
      <w:r w:rsidR="0007760F">
        <w:t>P</w:t>
      </w:r>
      <w:r>
        <w:t xml:space="preserve">art, I made the case for </w:t>
      </w:r>
      <w:r w:rsidR="00E53843">
        <w:t xml:space="preserve">one instance of the </w:t>
      </w:r>
      <w:r>
        <w:t xml:space="preserve">negative observation: that </w:t>
      </w:r>
      <w:r w:rsidR="00E53843">
        <w:t xml:space="preserve">the felt claim against the state, which calls for its justification or legitimation, </w:t>
      </w:r>
      <w:r>
        <w:t>resist</w:t>
      </w:r>
      <w:r w:rsidR="00E53843">
        <w:t>s</w:t>
      </w:r>
      <w:r>
        <w:t xml:space="preserve"> explanation by appeal to interests in i</w:t>
      </w:r>
      <w:r w:rsidRPr="00CA6836">
        <w:t>mprovement</w:t>
      </w:r>
      <w:r>
        <w:t xml:space="preserve"> or rights against invasion</w:t>
      </w:r>
      <w:r w:rsidRPr="00CA6836">
        <w:t xml:space="preserve">. </w:t>
      </w:r>
      <w:r>
        <w:t xml:space="preserve"> In this </w:t>
      </w:r>
      <w:r w:rsidR="0007760F">
        <w:t>P</w:t>
      </w:r>
      <w:r>
        <w:t xml:space="preserve">art, I </w:t>
      </w:r>
      <w:r w:rsidR="00E53843">
        <w:t xml:space="preserve">present the materials for </w:t>
      </w:r>
      <w:r>
        <w:t xml:space="preserve">my positive conjecture: that </w:t>
      </w:r>
      <w:r w:rsidR="00E53843">
        <w:t xml:space="preserve">this and other commonplace </w:t>
      </w:r>
      <w:r>
        <w:t>claims are explained</w:t>
      </w:r>
      <w:r w:rsidRPr="00CA6836">
        <w:t xml:space="preserve">, instead, </w:t>
      </w:r>
      <w:r>
        <w:t xml:space="preserve">by what I call </w:t>
      </w:r>
      <w:r w:rsidRPr="001E2B76">
        <w:t>claims against inferiority.</w:t>
      </w:r>
      <w:r w:rsidR="00E53843">
        <w:t xml:space="preserve">  </w:t>
      </w:r>
      <w:r w:rsidR="00E66A40">
        <w:t xml:space="preserve">Toward the end of this </w:t>
      </w:r>
      <w:r w:rsidR="0007760F">
        <w:t>P</w:t>
      </w:r>
      <w:r w:rsidR="00E66A40">
        <w:t xml:space="preserve">art, I explain how the claim against the state can be understood as a claim against inferiority.  </w:t>
      </w:r>
      <w:r w:rsidR="00E53843">
        <w:t xml:space="preserve">In the </w:t>
      </w:r>
      <w:r w:rsidR="0007760F">
        <w:t>P</w:t>
      </w:r>
      <w:r w:rsidR="00E53843">
        <w:t>arts that follow</w:t>
      </w:r>
      <w:r w:rsidR="00E66A40">
        <w:t xml:space="preserve"> this one</w:t>
      </w:r>
      <w:r w:rsidR="00E53843">
        <w:t>, I consider a number of other commonplace claims, arguing, as the negative observation has it, that they are not explained by interests in improvement or rights against invasion, and then proposing, as the positive conjecture would have it, that they are explained instead by claims against inferiority.</w:t>
      </w:r>
    </w:p>
    <w:p w14:paraId="57CF414C" w14:textId="57A708FD" w:rsidR="007606E8" w:rsidRDefault="007606E8" w:rsidP="0059233E">
      <w:pPr>
        <w:spacing w:line="480" w:lineRule="auto"/>
        <w:ind w:firstLine="720"/>
      </w:pPr>
      <w:r>
        <w:t xml:space="preserve">A </w:t>
      </w:r>
      <w:r w:rsidRPr="00931EF9">
        <w:rPr>
          <w:i/>
        </w:rPr>
        <w:t>claim against inferiority</w:t>
      </w:r>
      <w:r>
        <w:t xml:space="preserve"> is, roughly, a claim against standing in a </w:t>
      </w:r>
      <w:r w:rsidRPr="00931EF9">
        <w:rPr>
          <w:i/>
        </w:rPr>
        <w:t>relation of inferiority</w:t>
      </w:r>
      <w:r>
        <w:t xml:space="preserve"> </w:t>
      </w:r>
      <w:r w:rsidRPr="00CA6836">
        <w:t xml:space="preserve">to </w:t>
      </w:r>
      <w:r>
        <w:t xml:space="preserve">another person: against being subordinated </w:t>
      </w:r>
      <w:r w:rsidRPr="00787AAD">
        <w:t xml:space="preserve">to </w:t>
      </w:r>
      <w:proofErr w:type="gramStart"/>
      <w:r>
        <w:t>another, or</w:t>
      </w:r>
      <w:proofErr w:type="gramEnd"/>
      <w:r>
        <w:t xml:space="preserve"> set beneath them in a social hierarchy</w:t>
      </w:r>
      <w:r w:rsidRPr="00787AAD">
        <w:t xml:space="preserve">. </w:t>
      </w:r>
      <w:r>
        <w:t xml:space="preserve"> Relations of inferiority </w:t>
      </w:r>
      <w:r w:rsidRPr="00290BFC">
        <w:t xml:space="preserve">are the </w:t>
      </w:r>
      <w:r>
        <w:t xml:space="preserve">natural-historical legacy </w:t>
      </w:r>
      <w:r w:rsidRPr="00290BFC">
        <w:t xml:space="preserve">of pecking </w:t>
      </w:r>
      <w:r>
        <w:t xml:space="preserve">order in other social animals, albeit </w:t>
      </w:r>
      <w:r w:rsidRPr="00290BFC">
        <w:t>irrevocably transformed b</w:t>
      </w:r>
      <w:r>
        <w:t xml:space="preserve">y symbol and self-consciousness.  This heritage may account for </w:t>
      </w:r>
      <w:r w:rsidRPr="00290BFC">
        <w:t xml:space="preserve">the primitive depth and inarticulateness of our consciousness of </w:t>
      </w:r>
      <w:r>
        <w:t xml:space="preserve">relations of inferiority. </w:t>
      </w:r>
    </w:p>
    <w:p w14:paraId="4352AA8A" w14:textId="13EA66E0" w:rsidR="007606E8" w:rsidRPr="0059233E" w:rsidRDefault="007606E8" w:rsidP="0059233E">
      <w:pPr>
        <w:spacing w:line="480" w:lineRule="auto"/>
        <w:ind w:firstLine="720"/>
      </w:pPr>
      <w:r>
        <w:t>My discussion of claims against inferiority takes inspiration from</w:t>
      </w:r>
      <w:r w:rsidRPr="00787AAD">
        <w:t xml:space="preserve"> </w:t>
      </w:r>
      <w:r>
        <w:t>two strains of thought</w:t>
      </w:r>
      <w:r w:rsidRPr="00787AAD">
        <w:t xml:space="preserve">.  </w:t>
      </w:r>
      <w:r>
        <w:t>The first is the revival</w:t>
      </w:r>
      <w:r w:rsidRPr="00787AAD">
        <w:t xml:space="preserve"> and development of the republican (or neo-Roman) tradition — by Pettit </w:t>
      </w:r>
      <w:r w:rsidRPr="00787AAD">
        <w:fldChar w:fldCharType="begin"/>
      </w:r>
      <w:r w:rsidRPr="00787AAD">
        <w:instrText xml:space="preserve"> ADDIN ZOTERO_ITEM CSL_CITATION {"citationID":"VSb1jo90","properties":{"formattedCitation":"(1997, 2012, 2014)","plainCitation":"(1997, 2012, 2014)","noteIndex":0},"citationItems":[{"id":2153,"uris":["http://zotero.org/users/4289782/items/LJ47KBSL"],"uri":["http://zotero.org/users/4289782/items/LJ47KBSL"],"itemData":{"id":2153,"type":"book","title":"Republicanism: a theory of freedom and government","publisher":"Oxford University Press","publisher-place":"New York","number-of-pages":"328","source":"Gemeinsamer Bibliotheksverbund ISBN","event-place":"New York","ISBN":"978-0-19-829642-3","note":"OCLC: 264675734","shortTitle":"Republicanism","language":"eng","author":[{"family":"Pettit","given":"Philip"}],"issued":{"date-parts":[["1997"]]}},"suppress-author":true},{"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suppress-author":true},{"id":1811,"uris":["http://zotero.org/users/4289782/items/XLPJIK26"],"uri":["http://zotero.org/users/4289782/items/XLPJIK26"],"itemData":{"id":1811,"type":"book","title":"Just Freedom: A Moral Compass for a Complex World","collection-title":"The Norton Global Ethics Series","publisher":"W.W. Norton &amp; Company","publisher-place":"New York","number-of-pages":"258","edition":"First Edition","source":"Library of Congress ISBN","event-place":"New York","ISBN":"978-0-393-06397-4","call-number":"JC585 .P435 2014","shortTitle":"Just Freedom","author":[{"family":"Pettit","given":"Philip"}],"issued":{"date-parts":[["2014"]]}},"suppress-author":true}],"schema":"https://github.com/citation-style-language/schema/raw/master/csl-citation.json"} </w:instrText>
      </w:r>
      <w:r w:rsidRPr="00787AAD">
        <w:fldChar w:fldCharType="separate"/>
      </w:r>
      <w:r>
        <w:rPr>
          <w:noProof/>
        </w:rPr>
        <w:t>(1997</w:t>
      </w:r>
      <w:r w:rsidR="002C2A4A">
        <w:rPr>
          <w:noProof/>
        </w:rPr>
        <w:t>;</w:t>
      </w:r>
      <w:r>
        <w:rPr>
          <w:noProof/>
        </w:rPr>
        <w:t xml:space="preserve"> 2012</w:t>
      </w:r>
      <w:r w:rsidR="002C2A4A">
        <w:rPr>
          <w:noProof/>
        </w:rPr>
        <w:t>;</w:t>
      </w:r>
      <w:r w:rsidRPr="00787AAD">
        <w:rPr>
          <w:noProof/>
        </w:rPr>
        <w:t xml:space="preserve"> 2014)</w:t>
      </w:r>
      <w:r w:rsidRPr="00787AAD">
        <w:fldChar w:fldCharType="end"/>
      </w:r>
      <w:r w:rsidRPr="00787AAD">
        <w:t xml:space="preserve">, Skinner </w:t>
      </w:r>
      <w:r w:rsidRPr="00787AAD">
        <w:fldChar w:fldCharType="begin"/>
      </w:r>
      <w:r w:rsidRPr="00787AAD">
        <w:instrText xml:space="preserve"> ADDIN ZOTERO_ITEM CSL_CITATION {"citationID":"asii2ggt77","properties":{"formattedCitation":"(1998, 2002, 2008)","plainCitation":"(1998, 2002, 2008)","noteIndex":0},"citationItems":[{"id":1855,"uris":["http://zotero.org/users/4289782/items/QX7W3VTU"],"uri":["http://zotero.org/users/4289782/items/QX7W3VTU"],"itemData":{"id":1855,"type":"book","title":"Liberty Before Liberalism","publisher":"Cambridge University Press","publisher-place":"Cambridge; New York","number-of-pages":"142","source":"Library of Congress ISBN","event-place":"Cambridge; New York","ISBN":"978-0-521-63876-0","call-number":"JC585 .S524 1998","author":[{"family":"Skinner","given":"Quentin"}],"issued":{"date-parts":[["1998"]]}},"suppress-author":true},{"id":1972,"uris":["http://zotero.org/users/4289782/items/8PHNKKZN"],"uri":["http://zotero.org/users/4289782/items/8PHNKKZN"],"itemData":{"id":1972,"type":"article-journal","title":"A Third Concept of Liberty","container-title":"London Review of Books","page":"16-18","volume":"24","issue":"7","author":[{"family":"Skinner","given":"Quentin"}],"issued":{"date-parts":[["2002"]]}},"suppress-author":true},{"id":2148,"uris":["http://zotero.org/users/4289782/items/4GEY9T29"],"uri":["http://zotero.org/users/4289782/items/4GEY9T29"],"itemData":{"id":2148,"type":"chapter","title":"Freedom as the Absence of Arbitrary Power","container-title":"Republicanism and Political Theory","publisher":"Blackwell","publisher-place":"Oxford","event-place":"Oxford","author":[{"family":"Skinner","given":"Quentin"}],"editor":[{"family":"Laborde","given":"Cécile"},{"family":"Maynor","given":"John"}],"issued":{"date-parts":[["2008"]]}},"suppress-author":true}],"schema":"https://github.com/citation-style-language/schema/raw/master/csl-citation.json"} </w:instrText>
      </w:r>
      <w:r w:rsidRPr="00787AAD">
        <w:fldChar w:fldCharType="separate"/>
      </w:r>
      <w:r>
        <w:rPr>
          <w:noProof/>
        </w:rPr>
        <w:t>(1998</w:t>
      </w:r>
      <w:r w:rsidR="002C2A4A">
        <w:rPr>
          <w:noProof/>
        </w:rPr>
        <w:t>;</w:t>
      </w:r>
      <w:r>
        <w:rPr>
          <w:noProof/>
        </w:rPr>
        <w:t xml:space="preserve"> 2002</w:t>
      </w:r>
      <w:r w:rsidR="002C2A4A">
        <w:rPr>
          <w:noProof/>
        </w:rPr>
        <w:t>;</w:t>
      </w:r>
      <w:r w:rsidRPr="00787AAD">
        <w:rPr>
          <w:noProof/>
        </w:rPr>
        <w:t xml:space="preserve"> 2008)</w:t>
      </w:r>
      <w:r w:rsidRPr="00787AAD">
        <w:fldChar w:fldCharType="end"/>
      </w:r>
      <w:r w:rsidRPr="00787AAD">
        <w:t xml:space="preserve">, Lovett </w:t>
      </w:r>
      <w:r w:rsidRPr="00787AAD">
        <w:fldChar w:fldCharType="begin"/>
      </w:r>
      <w:r w:rsidRPr="00787AAD">
        <w:instrText xml:space="preserve"> ADDIN ZOTERO_ITEM CSL_CITATION {"citationID":"qMy8aXcO","properties":{"formattedCitation":"(2010)","plainCitation":"(2010)","noteIndex":0},"citationItems":[{"id":1977,"uris":["http://zotero.org/users/4289782/items/74ZUTHDP"],"uri":["http://zotero.org/users/4289782/items/74ZUTHDP"],"itemData":{"id":1977,"type":"book","title":"A general theory of domination and justice","publisher":"Oxford University Press","publisher-place":"New York, NY","number-of-pages":"273","source":"Library of Congress ISBN","event-place":"New York, NY","ISBN":"978-0-19-957941-9","call-number":"HN49.P6 L68 2010","author":[{"family":"Lovett","given":"Frank"}],"issued":{"date-parts":[["2010"]]}},"suppress-author":true}],"schema":"https://github.com/citation-style-language/schema/raw/master/csl-citation.json"} </w:instrText>
      </w:r>
      <w:r w:rsidRPr="00787AAD">
        <w:fldChar w:fldCharType="separate"/>
      </w:r>
      <w:r w:rsidRPr="00787AAD">
        <w:rPr>
          <w:noProof/>
        </w:rPr>
        <w:t>(2010)</w:t>
      </w:r>
      <w:r w:rsidRPr="00787AAD">
        <w:fldChar w:fldCharType="end"/>
      </w:r>
      <w:r w:rsidRPr="00787AAD">
        <w:t xml:space="preserve">, among many others — and of Kant’s political philosophy — by Ripstein </w:t>
      </w:r>
      <w:r w:rsidRPr="00787AAD">
        <w:fldChar w:fldCharType="begin"/>
      </w:r>
      <w:r w:rsidRPr="00787AAD">
        <w:instrText xml:space="preserve"> ADDIN ZOTERO_ITEM CSL_CITATION {"citationID":"aabb6ei7uv","properties":{"formattedCitation":"(2009)","plainCitation":"(2009)","noteIndex":0},"citationItems":[{"id":2151,"uris":["http://zotero.org/users/4289782/items/RY4FGBGS"],"uri":["http://zotero.org/users/4289782/items/RY4FGBGS"],"itemData":{"id":2151,"type":"book","title":"Force and freedom: Kant's legal and political philosophy","publisher":"Harvard University Press","publisher-place":"Cambridge, Mass","number-of-pages":"399","source":"Library of Congress ISBN","event-place":"Cambridge, Mass","ISBN":"978-0-674-03506-5","call-number":"JC181.K4 R57 2009","note":"OCLC: ocn300029662","shortTitle":"Force and freedom","author":[{"family":"Ripstein","given":"Arthur"}],"issued":{"date-parts":[["2009"]]}},"suppress-author":true}],"schema":"https://github.com/citation-style-language/schema/raw/master/csl-citation.json"} </w:instrText>
      </w:r>
      <w:r w:rsidRPr="00787AAD">
        <w:fldChar w:fldCharType="separate"/>
      </w:r>
      <w:r w:rsidRPr="00787AAD">
        <w:rPr>
          <w:noProof/>
        </w:rPr>
        <w:t>(2009)</w:t>
      </w:r>
      <w:r w:rsidRPr="00787AAD">
        <w:fldChar w:fldCharType="end"/>
      </w:r>
      <w:r w:rsidRPr="00787AAD">
        <w:t xml:space="preserve">, </w:t>
      </w:r>
      <w:proofErr w:type="spellStart"/>
      <w:r w:rsidRPr="00787AAD">
        <w:t>Stilz</w:t>
      </w:r>
      <w:proofErr w:type="spellEnd"/>
      <w:r w:rsidRPr="00787AAD">
        <w:t xml:space="preserve"> </w:t>
      </w:r>
      <w:r w:rsidRPr="00787AAD">
        <w:fldChar w:fldCharType="begin"/>
      </w:r>
      <w:r w:rsidRPr="00787AAD">
        <w:instrText xml:space="preserve"> ADDIN ZOTERO_ITEM CSL_CITATION {"citationID":"am4ea95qao","properties":{"formattedCitation":"(2009)","plainCitation":"(2009)","noteIndex":0},"citationItems":[{"id":2011,"uris":["http://zotero.org/users/4289782/items/L3ASUCZ9"],"uri":["http://zotero.org/users/4289782/items/L3ASUCZ9"],"itemData":{"id":2011,"type":"book","title":"Liberal Loyalty: Freedom, Obligation, and the State.","publisher":"Princeton University Press","publisher-place":"Princeton","source":"Open WorldCat","event-place":"Princeton","abstract":"Many political theorists today deny that citizenship can be defended on liberal grounds alone. Cosmopolitans claim that loyalty to a particular state is incompatible with universal liberal principles, which hold that we have equal duties of justice to persons everywhere, while nationalist theorists justify civic obligations only by reaching beyond liberal principles and invoking the importance of national culture. In Liberal Loyalty, Anna Stilz challenges both views by defending a distinctively liberal understanding of citizenship. Drawing on Kant, Rousseau, and Habermas, Stilz argues that we.","URL":"http://public.eblib.com/choice/publicfullrecord.aspx?p=675886","ISBN":"978-1-4008-3070-1","note":"OCLC: 710975235","shortTitle":"Liberal Loyalty","language":"English","author":[{"family":"Stilz","given":"Anna"}],"issued":{"date-parts":[["2009"]]},"accessed":{"date-parts":[["2018",1,14]]}},"suppress-author":true}],"schema":"https://github.com/citation-style-language/schema/raw/master/csl-citation.json"} </w:instrText>
      </w:r>
      <w:r w:rsidRPr="00787AAD">
        <w:fldChar w:fldCharType="separate"/>
      </w:r>
      <w:r w:rsidRPr="00787AAD">
        <w:rPr>
          <w:noProof/>
        </w:rPr>
        <w:t>(2009)</w:t>
      </w:r>
      <w:r w:rsidRPr="00787AAD">
        <w:fldChar w:fldCharType="end"/>
      </w:r>
      <w:r w:rsidRPr="00787AAD">
        <w:t xml:space="preserve">, </w:t>
      </w:r>
      <w:proofErr w:type="spellStart"/>
      <w:r w:rsidRPr="00787AAD">
        <w:t>Pallikkathayil</w:t>
      </w:r>
      <w:proofErr w:type="spellEnd"/>
      <w:r w:rsidRPr="00787AAD">
        <w:t xml:space="preserve"> </w:t>
      </w:r>
      <w:r w:rsidRPr="00787AAD">
        <w:fldChar w:fldCharType="begin"/>
      </w:r>
      <w:r w:rsidRPr="00787AAD">
        <w:instrText xml:space="preserve"> ADDIN ZOTERO_ITEM CSL_CITATION {"citationID":"avof43f2j5","properties":{"formattedCitation":"(2010, 2017)","plainCitation":"(2010, 2017)","noteIndex":0},"citationItems":[{"id":1976,"uris":["http://zotero.org/users/4289782/items/MBTKBAAT"],"uri":["http://zotero.org/users/4289782/items/MBTKBAAT"],"itemData":{"id":1976,"type":"article-journal","title":"Deriving morality from politics: Rethinking the formula of humanity","container-title":"Ethics","page":"116-147","volume":"121","issue":"1","author":[{"family":"Pallikkathayil","given":"Japa"}],"issued":{"date-parts":[["2010"]]}},"suppress-author":true},{"id":2647,"uris":["http://zotero.org/users/4289782/items/9CJGWTJ7"],"uri":["http://zotero.org/users/4289782/items/9CJGWTJ7"],"itemData":{"id":2647,"type":"chapter","title":"Persons and Bodies","container-title":"Freedom and force: essays on Kant's legal philosophy","collection-title":"Law and Practical Reason","collection-number":"volume 9","publisher":"Hart Publishing","publisher-place":"Oxford ; Portland, Oregon","source":"Library of Congress ISBN","event-place":"Oxford ; Portland, Oregon","ISBN":"978-1-84946-316-4","call-number":"K230.K364 F74 2017","editor":[{"family":"Kisilevsky","given":"Sari"},{"family":"Stone","given":"Martin Jay"}],"author":[{"family":"Pallikkathayil","given":"Japa"}],"issued":{"date-parts":[["2017"]]}},"suppress-author":true}],"schema":"https://github.com/citation-style-language/schema/raw/master/csl-citation.json"} </w:instrText>
      </w:r>
      <w:r w:rsidRPr="00787AAD">
        <w:fldChar w:fldCharType="separate"/>
      </w:r>
      <w:r w:rsidRPr="00787AAD">
        <w:rPr>
          <w:noProof/>
        </w:rPr>
        <w:t>(2010</w:t>
      </w:r>
      <w:r w:rsidR="002C2A4A">
        <w:rPr>
          <w:noProof/>
        </w:rPr>
        <w:t>;</w:t>
      </w:r>
      <w:r w:rsidRPr="00787AAD">
        <w:rPr>
          <w:noProof/>
        </w:rPr>
        <w:t xml:space="preserve"> 2017)</w:t>
      </w:r>
      <w:r w:rsidRPr="00787AAD">
        <w:fldChar w:fldCharType="end"/>
      </w:r>
      <w:r>
        <w:t>.  T</w:t>
      </w:r>
      <w:r w:rsidRPr="009F67D1">
        <w:t xml:space="preserve">hese theorists </w:t>
      </w:r>
      <w:r>
        <w:t xml:space="preserve">emphasize complaints that look </w:t>
      </w:r>
      <w:r w:rsidRPr="009F67D1">
        <w:t xml:space="preserve">very much like </w:t>
      </w:r>
      <w:r>
        <w:t xml:space="preserve">complaints </w:t>
      </w:r>
      <w:r w:rsidRPr="009F67D1">
        <w:t xml:space="preserve">against inferiority: </w:t>
      </w:r>
      <w:r>
        <w:t xml:space="preserve">complaints against </w:t>
      </w:r>
      <w:r w:rsidRPr="009F67D1">
        <w:t xml:space="preserve">domination </w:t>
      </w:r>
      <w:r>
        <w:t>or</w:t>
      </w:r>
      <w:r w:rsidRPr="009F67D1">
        <w:t xml:space="preserve"> dependence, </w:t>
      </w:r>
      <w:r>
        <w:lastRenderedPageBreak/>
        <w:t xml:space="preserve">against </w:t>
      </w:r>
      <w:r w:rsidRPr="009F67D1">
        <w:t xml:space="preserve">having a master, or </w:t>
      </w:r>
      <w:r>
        <w:t xml:space="preserve">against being vulnerable </w:t>
      </w:r>
      <w:r w:rsidRPr="009F67D1">
        <w:t>to an arbitrary</w:t>
      </w:r>
      <w:r w:rsidR="00931EF9">
        <w:t>,</w:t>
      </w:r>
      <w:r w:rsidRPr="009F67D1">
        <w:t xml:space="preserve"> unilateral</w:t>
      </w:r>
      <w:r w:rsidR="00931EF9">
        <w:t xml:space="preserve">, </w:t>
      </w:r>
      <w:r w:rsidRPr="009F67D1">
        <w:t>or private will.</w:t>
      </w:r>
      <w:r w:rsidRPr="00787AAD">
        <w:rPr>
          <w:rFonts w:ascii="Times New Roman" w:hAnsi="Times New Roman" w:cs="Times New Roman"/>
        </w:rPr>
        <w:t xml:space="preserve">  </w:t>
      </w:r>
      <w:r>
        <w:t xml:space="preserve">Moreover, these complaints resist explanation as improvement or invasion complaints.  For they are </w:t>
      </w:r>
      <w:r w:rsidRPr="00787AAD">
        <w:t xml:space="preserve">not </w:t>
      </w:r>
      <w:r>
        <w:t xml:space="preserve">complaints against any </w:t>
      </w:r>
      <w:r w:rsidRPr="00931EF9">
        <w:rPr>
          <w:iCs/>
        </w:rPr>
        <w:t>foregone improvement or actual invasion.  Indeed, they are complaints not against how one is actually treated or provisioned at all, but instead against the mere fact that one is exposed to the possibility of certain kinds of treatment at the hand</w:t>
      </w:r>
      <w:r w:rsidRPr="00787AAD">
        <w:t xml:space="preserve">s of another will.  </w:t>
      </w:r>
      <w:r w:rsidRPr="00FE4E40">
        <w:t xml:space="preserve">The philosopher’s fictions of the benevolent despot, the kindly slave master, the husband who keeps his wife in a gilded cage, the aristocrat given to noblesse oblige, the colonial administrator who selflessly bears the “white man’s burden,” and so on, are meant to elicit such </w:t>
      </w:r>
      <w:r>
        <w:t>complaints</w:t>
      </w:r>
      <w:r w:rsidRPr="00FE4E40">
        <w:t>.</w:t>
      </w:r>
    </w:p>
    <w:p w14:paraId="2B775440" w14:textId="073E70E6" w:rsidR="007606E8" w:rsidRDefault="007606E8" w:rsidP="0059233E">
      <w:pPr>
        <w:spacing w:line="480" w:lineRule="auto"/>
        <w:ind w:firstLine="720"/>
      </w:pPr>
      <w:r>
        <w:t>The second strain of thought from which I take inspiration is what has come to be known as “relational egalitarianism</w:t>
      </w:r>
      <w:r w:rsidRPr="00787AAD">
        <w:t>,</w:t>
      </w:r>
      <w:r>
        <w:t>”</w:t>
      </w:r>
      <w:r w:rsidRPr="00787AAD">
        <w:t xml:space="preserve"> </w:t>
      </w:r>
      <w:r>
        <w:t>represented, most notably, by the work of Anderson (1999) and Scheffler (2003)</w:t>
      </w:r>
      <w:r w:rsidR="008B6542">
        <w:t xml:space="preserve"> (see also Miller (1997); Wolff (1998); Scheffler (2005; 2015); Anderson (2010b, </w:t>
      </w:r>
      <w:proofErr w:type="spellStart"/>
      <w:r w:rsidR="008B6542">
        <w:t>ch.</w:t>
      </w:r>
      <w:proofErr w:type="spellEnd"/>
      <w:r w:rsidR="008B6542">
        <w:t xml:space="preserve"> 5)).</w:t>
      </w:r>
      <w:r>
        <w:t xml:space="preserve">  These philosophers have suggested that unless we attend to “relational equality,” we risk an incomplete view of what is required for an acceptable distribution of income and wealth.  Among other things, they observe </w:t>
      </w:r>
      <w:r w:rsidRPr="00787AAD">
        <w:t>that an otherwise fair and efficient distribution of income and wealth</w:t>
      </w:r>
      <w:r>
        <w:t>—and so one that</w:t>
      </w:r>
      <w:r w:rsidRPr="00787AAD">
        <w:t xml:space="preserve"> </w:t>
      </w:r>
      <w:r>
        <w:t>might not leave, in my terms, improvement complaints—</w:t>
      </w:r>
      <w:r w:rsidRPr="00787AAD">
        <w:t>might still be a highly unequal distribution</w:t>
      </w:r>
      <w:r>
        <w:t xml:space="preserve"> (compare Cohen </w:t>
      </w:r>
      <w:r w:rsidR="002C2A4A">
        <w:t>(</w:t>
      </w:r>
      <w:r>
        <w:t>2009</w:t>
      </w:r>
      <w:r w:rsidR="002C2A4A">
        <w:t xml:space="preserve">, </w:t>
      </w:r>
      <w:r>
        <w:t>34</w:t>
      </w:r>
      <w:r w:rsidR="002C2A4A">
        <w:t>)</w:t>
      </w:r>
      <w:r>
        <w:t>)</w:t>
      </w:r>
      <w:r w:rsidRPr="00787AAD">
        <w:t>.  And this highly unequal distribution might lead to objectionably inegalitarian relations between people, in whi</w:t>
      </w:r>
      <w:r>
        <w:t xml:space="preserve">ch some are dependent on others, </w:t>
      </w:r>
      <w:r w:rsidRPr="00787AAD">
        <w:t xml:space="preserve">or in which there are hierarchies of status.  </w:t>
      </w:r>
      <w:r>
        <w:t>I</w:t>
      </w:r>
      <w:r w:rsidRPr="00787AAD">
        <w:t xml:space="preserve">n many societies, </w:t>
      </w:r>
      <w:r>
        <w:t xml:space="preserve">for example, </w:t>
      </w:r>
      <w:r w:rsidRPr="00787AAD">
        <w:t xml:space="preserve">inequality </w:t>
      </w:r>
      <w:r>
        <w:t>arose through</w:t>
      </w:r>
      <w:r w:rsidRPr="00787AAD">
        <w:t xml:space="preserve"> debt peonage, which </w:t>
      </w:r>
      <w:r>
        <w:t xml:space="preserve">itself was </w:t>
      </w:r>
      <w:r w:rsidRPr="00787AAD">
        <w:t>the natural result of fair contracts and the distribution of option luck.</w:t>
      </w:r>
      <w:r>
        <w:t xml:space="preserve">  Even though the inequality might not be unfair or inefficient, people might have </w:t>
      </w:r>
      <w:r w:rsidRPr="00787AAD">
        <w:t xml:space="preserve">a complaint about finding themselves in, and </w:t>
      </w:r>
      <w:r w:rsidRPr="00787AAD">
        <w:lastRenderedPageBreak/>
        <w:t>compell</w:t>
      </w:r>
      <w:r>
        <w:t>ed to support, such a society.  And t</w:t>
      </w:r>
      <w:r w:rsidRPr="00787AAD">
        <w:t xml:space="preserve">his complaint </w:t>
      </w:r>
      <w:r>
        <w:t xml:space="preserve">seems more than </w:t>
      </w:r>
      <w:r w:rsidRPr="00787AAD">
        <w:t xml:space="preserve">a mere preference </w:t>
      </w:r>
      <w:r>
        <w:t xml:space="preserve">for a certain public culture, </w:t>
      </w:r>
      <w:r w:rsidRPr="00787AAD">
        <w:t xml:space="preserve">such as a preference that the prevailing mores </w:t>
      </w:r>
      <w:r>
        <w:t>governing interaction among strangers were more open and less reserved.</w:t>
      </w:r>
      <w:r w:rsidRPr="00787AAD">
        <w:t xml:space="preserve"> </w:t>
      </w:r>
      <w:r>
        <w:t xml:space="preserve"> This complaint against relational inequality looks like what I describe as a complaint against inferiority</w:t>
      </w:r>
      <w:r w:rsidRPr="00787AAD">
        <w:t>.</w:t>
      </w:r>
      <w:r>
        <w:t xml:space="preserve">  It is not an improvement or invasion complaint.  Again, </w:t>
      </w:r>
      <w:r w:rsidR="00931EF9">
        <w:t xml:space="preserve">we are imagining a </w:t>
      </w:r>
      <w:r>
        <w:t xml:space="preserve">distribution </w:t>
      </w:r>
      <w:r w:rsidR="00931EF9">
        <w:t xml:space="preserve">that </w:t>
      </w:r>
      <w:r>
        <w:t xml:space="preserve">is fair and efficient, and </w:t>
      </w:r>
      <w:r w:rsidR="00931EF9">
        <w:t xml:space="preserve">that </w:t>
      </w:r>
      <w:r>
        <w:t>does not violate anyone’s natural rights.</w:t>
      </w:r>
    </w:p>
    <w:p w14:paraId="227B4FAA" w14:textId="26AB41E9" w:rsidR="007606E8" w:rsidRPr="0059233E" w:rsidRDefault="007606E8" w:rsidP="005B66AA">
      <w:pPr>
        <w:spacing w:line="480" w:lineRule="auto"/>
        <w:ind w:firstLine="720"/>
      </w:pPr>
      <w:r>
        <w:t>If the paths are so worn</w:t>
      </w:r>
      <w:r w:rsidRPr="00787AAD">
        <w:t xml:space="preserve">, </w:t>
      </w:r>
      <w:r>
        <w:t>why trod them again?  W</w:t>
      </w:r>
      <w:r w:rsidRPr="00787AAD">
        <w:t xml:space="preserve">hat does this book add? </w:t>
      </w:r>
      <w:r>
        <w:t xml:space="preserve"> One might be put in mind of Reverend Martin Sherlock’s review, “In general, throughout the work, what is new is not good, and what is good is not new.”</w:t>
      </w:r>
      <w:r w:rsidR="00975917">
        <w:t xml:space="preserve">  </w:t>
      </w:r>
      <w:r>
        <w:t>First</w:t>
      </w:r>
      <w:r w:rsidRPr="00787AAD">
        <w:t xml:space="preserve">, </w:t>
      </w:r>
      <w:r>
        <w:t xml:space="preserve">as I noted in the introduction, claims against inferiority animate a </w:t>
      </w:r>
      <w:r w:rsidRPr="00787AAD">
        <w:t xml:space="preserve">broader range of </w:t>
      </w:r>
      <w:r>
        <w:t>political commitments—namely, our various commonplace claims—than has been appreciated.  For the most part, for instance, relational egalitarianism has focused only on the implications for the distribution of material goods.</w:t>
      </w:r>
      <w:r w:rsidR="005B66AA">
        <w:rPr>
          <w:rStyle w:val="FootnoteReference"/>
        </w:rPr>
        <w:footnoteReference w:id="24"/>
      </w:r>
      <w:r>
        <w:t xml:space="preserve"> </w:t>
      </w:r>
      <w:r w:rsidR="00975917">
        <w:t xml:space="preserve"> </w:t>
      </w:r>
      <w:r>
        <w:t xml:space="preserve">Second, </w:t>
      </w:r>
      <w:r w:rsidRPr="00787AAD">
        <w:t xml:space="preserve">I try to </w:t>
      </w:r>
      <w:r>
        <w:t xml:space="preserve">give a clearer and more specific analysis of </w:t>
      </w:r>
      <w:r w:rsidRPr="00787AAD">
        <w:t xml:space="preserve">what </w:t>
      </w:r>
      <w:r>
        <w:t>relations of inferiority</w:t>
      </w:r>
      <w:r w:rsidRPr="00787AAD">
        <w:t xml:space="preserve"> </w:t>
      </w:r>
      <w:r>
        <w:t>are.</w:t>
      </w:r>
      <w:r w:rsidR="005B66AA">
        <w:t xml:space="preserve">  </w:t>
      </w:r>
      <w:r>
        <w:t xml:space="preserve">Third, relatedly, I try to </w:t>
      </w:r>
      <w:r w:rsidRPr="00787AAD">
        <w:t xml:space="preserve">distinguish </w:t>
      </w:r>
      <w:r>
        <w:t xml:space="preserve">claims against inferiority from other moral ideas, with which </w:t>
      </w:r>
      <w:r w:rsidRPr="00787AAD">
        <w:t xml:space="preserve">they are </w:t>
      </w:r>
      <w:r>
        <w:t>at times confused.</w:t>
      </w:r>
      <w:r w:rsidR="005B66AA">
        <w:rPr>
          <w:rStyle w:val="FootnoteReference"/>
        </w:rPr>
        <w:footnoteReference w:id="25"/>
      </w:r>
      <w:r w:rsidR="005B66AA">
        <w:t xml:space="preserve">  </w:t>
      </w:r>
      <w:r>
        <w:t xml:space="preserve">Finally, also relatedly, I present claims against inferiority as part of a pluralist view.  By contrast, writers in both the republican and relational egalitarian camps have at times proposed non-domination or relational equality as a kind of master </w:t>
      </w:r>
      <w:r>
        <w:lastRenderedPageBreak/>
        <w:t>value, which could shoulder the whole weight of a political philosophy.  But this seems to me a mistake.  Interests in improvement, rights against invasion, and claims against inferiority are simply distinct and irreducible concerns.  This excessive ambition, I suspect, is partly responsible for the lack of clarity, specificity, and confusion just noted in the preceding paragraphs.</w:t>
      </w:r>
    </w:p>
    <w:p w14:paraId="6692DC5D" w14:textId="483293F7" w:rsidR="007606E8" w:rsidRPr="0059233E" w:rsidRDefault="007606E8" w:rsidP="0059233E">
      <w:pPr>
        <w:spacing w:line="480" w:lineRule="auto"/>
        <w:ind w:firstLine="720"/>
      </w:pPr>
      <w:r w:rsidRPr="00787AAD">
        <w:t xml:space="preserve">If, once clarified, </w:t>
      </w:r>
      <w:r>
        <w:t xml:space="preserve">claims against inferiority </w:t>
      </w:r>
      <w:r w:rsidRPr="00787AAD">
        <w:t xml:space="preserve">seem, on reflection, worth caring about, then this may provide evidential support for, and an explanation of, </w:t>
      </w:r>
      <w:r>
        <w:t xml:space="preserve">the commonplace claims </w:t>
      </w:r>
      <w:r w:rsidR="00C51E06">
        <w:t>that this book considers</w:t>
      </w:r>
      <w:r>
        <w:t>.</w:t>
      </w:r>
      <w:r w:rsidRPr="00787AAD">
        <w:t xml:space="preserve"> </w:t>
      </w:r>
      <w:r w:rsidR="00C51E06">
        <w:t xml:space="preserve"> </w:t>
      </w:r>
      <w:r>
        <w:t xml:space="preserve">With luck, these </w:t>
      </w:r>
      <w:r w:rsidRPr="00787AAD">
        <w:t>explanation</w:t>
      </w:r>
      <w:r>
        <w:t xml:space="preserve">s may also </w:t>
      </w:r>
      <w:r w:rsidRPr="00787AAD">
        <w:t>offer us guidance whe</w:t>
      </w:r>
      <w:r>
        <w:t>re we are uncertain of what more specifically these commonplace claims require</w:t>
      </w:r>
      <w:r w:rsidRPr="00787AAD">
        <w:t>.  Does democracy require majority rule?  Is it corrupt for a head-of-state to warm to a foreign power that projects his likeness on a hotel façade?</w:t>
      </w:r>
    </w:p>
    <w:p w14:paraId="12CF2DCD" w14:textId="1DF3FB90" w:rsidR="007606E8" w:rsidRDefault="007606E8" w:rsidP="00BF3E0A">
      <w:pPr>
        <w:spacing w:line="480" w:lineRule="auto"/>
        <w:ind w:firstLine="720"/>
      </w:pPr>
      <w:r>
        <w:t xml:space="preserve">For all that, it may be </w:t>
      </w:r>
      <w:r w:rsidRPr="00787AAD">
        <w:t xml:space="preserve">that once </w:t>
      </w:r>
      <w:r>
        <w:t>spelled out</w:t>
      </w:r>
      <w:r w:rsidRPr="00787AAD">
        <w:t xml:space="preserve">, </w:t>
      </w:r>
      <w:r>
        <w:t xml:space="preserve">claims against inferiority </w:t>
      </w:r>
      <w:r w:rsidRPr="00787AAD">
        <w:t>seem</w:t>
      </w:r>
      <w:r>
        <w:t xml:space="preserve"> </w:t>
      </w:r>
      <w:r w:rsidRPr="00787AAD">
        <w:t xml:space="preserve">not worth caring about.  Perhaps </w:t>
      </w:r>
      <w:r>
        <w:t xml:space="preserve">claims against inferiority indeed </w:t>
      </w:r>
      <w:r w:rsidRPr="00787AAD">
        <w:t xml:space="preserve">lie at the root of </w:t>
      </w:r>
      <w:r>
        <w:t xml:space="preserve">these commonplace claims, such as democracy and equal treatment.  Perhaps, nevertheless, those commonplace claims are without merit.  Perhaps, </w:t>
      </w:r>
      <w:r w:rsidRPr="00787AAD">
        <w:t xml:space="preserve">as so often happens with anxieties, once we name their source, once we dredge them up from the murk and into the light of day, </w:t>
      </w:r>
      <w:r>
        <w:t>we find nothing left to trouble us</w:t>
      </w:r>
      <w:r w:rsidRPr="00787AAD">
        <w:t xml:space="preserve">.  </w:t>
      </w:r>
      <w:r>
        <w:t xml:space="preserve">In this case, the upshot would be more confident </w:t>
      </w:r>
      <w:r w:rsidRPr="00787AAD">
        <w:t xml:space="preserve">skepticism </w:t>
      </w:r>
      <w:r>
        <w:t>of the commonplace claims, greater assurance that we can dismiss them with a clear conscience</w:t>
      </w:r>
      <w:r w:rsidRPr="00787AAD">
        <w:t xml:space="preserve">.  At best, </w:t>
      </w:r>
      <w:r>
        <w:t xml:space="preserve">concerns about undemocratic government, or corruption, or discrimination, or unequal treatment, and so on, </w:t>
      </w:r>
      <w:r w:rsidRPr="00C51E06">
        <w:rPr>
          <w:iCs/>
        </w:rPr>
        <w:t>as such</w:t>
      </w:r>
      <w:r w:rsidRPr="00692EE6">
        <w:rPr>
          <w:i/>
        </w:rPr>
        <w:t xml:space="preserve"> </w:t>
      </w:r>
      <w:r w:rsidRPr="00787AAD">
        <w:t xml:space="preserve">are overgeneralizations, or vestiges of associative reasoning, borne of the fact that </w:t>
      </w:r>
      <w:r>
        <w:t>undemocratic government</w:t>
      </w:r>
      <w:r w:rsidRPr="00787AAD">
        <w:t xml:space="preserve">, corruption, discrimination, </w:t>
      </w:r>
      <w:r>
        <w:t xml:space="preserve">unequal treatment, and the like </w:t>
      </w:r>
      <w:r w:rsidRPr="00787AAD">
        <w:t xml:space="preserve">tend to travel with </w:t>
      </w:r>
      <w:r>
        <w:t>a failure to satisfy claims to improvement or with the invasion of r</w:t>
      </w:r>
      <w:r w:rsidRPr="00787AAD">
        <w:t xml:space="preserve">ights.  This would be a more deflating finding.  But it would still be a finding that only </w:t>
      </w:r>
      <w:r w:rsidRPr="00787AAD">
        <w:lastRenderedPageBreak/>
        <w:t xml:space="preserve">an exploration of </w:t>
      </w:r>
      <w:r>
        <w:t>claims against inferiority</w:t>
      </w:r>
      <w:r w:rsidRPr="00787AAD">
        <w:t>, and</w:t>
      </w:r>
      <w:r>
        <w:t xml:space="preserve"> of</w:t>
      </w:r>
      <w:r w:rsidRPr="00787AAD">
        <w:t xml:space="preserve"> </w:t>
      </w:r>
      <w:r>
        <w:t>the support that they might lend commonplace claims to democracy, non-discrimination, and the like</w:t>
      </w:r>
      <w:r w:rsidRPr="00787AAD">
        <w:t>, helped us to see</w:t>
      </w:r>
      <w:r>
        <w:t>.</w:t>
      </w:r>
    </w:p>
    <w:p w14:paraId="256AFD99" w14:textId="77777777" w:rsidR="00E66A40" w:rsidRDefault="00E66A40" w:rsidP="00BF3E0A">
      <w:pPr>
        <w:pStyle w:val="Heading1"/>
        <w:spacing w:line="480" w:lineRule="auto"/>
        <w:ind w:firstLine="720"/>
        <w:jc w:val="center"/>
        <w:sectPr w:rsidR="00E66A40" w:rsidSect="00BF3E0A">
          <w:pgSz w:w="12240" w:h="15840"/>
          <w:pgMar w:top="1440" w:right="1440" w:bottom="1440" w:left="1440" w:header="720" w:footer="720" w:gutter="0"/>
          <w:cols w:space="720"/>
          <w:docGrid w:linePitch="326"/>
        </w:sectPr>
      </w:pPr>
    </w:p>
    <w:p w14:paraId="4996A885" w14:textId="483C41FD" w:rsidR="007606E8" w:rsidRDefault="007606E8" w:rsidP="0059233E">
      <w:pPr>
        <w:pStyle w:val="Heading1"/>
        <w:spacing w:line="480" w:lineRule="auto"/>
        <w:ind w:left="0" w:firstLine="0"/>
        <w:jc w:val="center"/>
      </w:pPr>
      <w:bookmarkStart w:id="125" w:name="_Ref50825733"/>
      <w:bookmarkStart w:id="126" w:name="_Ref50825736"/>
      <w:bookmarkStart w:id="127" w:name="_Ref50882283"/>
      <w:bookmarkStart w:id="128" w:name="_Ref50882286"/>
      <w:bookmarkStart w:id="129" w:name="_Ref50882371"/>
      <w:bookmarkStart w:id="130" w:name="_Ref50882374"/>
      <w:bookmarkStart w:id="131" w:name="_Toc61099560"/>
      <w:r>
        <w:lastRenderedPageBreak/>
        <w:t>RELATIONS OF INFERIORITY</w:t>
      </w:r>
      <w:bookmarkEnd w:id="125"/>
      <w:bookmarkEnd w:id="126"/>
      <w:bookmarkEnd w:id="127"/>
      <w:bookmarkEnd w:id="128"/>
      <w:bookmarkEnd w:id="129"/>
      <w:bookmarkEnd w:id="130"/>
      <w:bookmarkEnd w:id="131"/>
    </w:p>
    <w:p w14:paraId="7EDCA8AA" w14:textId="63029B9F" w:rsidR="00414174" w:rsidRPr="0059233E" w:rsidRDefault="00414174" w:rsidP="0059233E">
      <w:pPr>
        <w:pStyle w:val="Heading2"/>
        <w:spacing w:line="480" w:lineRule="auto"/>
        <w:ind w:left="0" w:firstLine="0"/>
        <w:jc w:val="center"/>
      </w:pPr>
      <w:bookmarkStart w:id="132" w:name="_Ref455473353"/>
      <w:bookmarkStart w:id="133" w:name="_Ref455473356"/>
      <w:bookmarkStart w:id="134" w:name="_Toc61099561"/>
      <w:r>
        <w:t>Three Abstract Conditions, Two Paradigms</w:t>
      </w:r>
      <w:bookmarkEnd w:id="132"/>
      <w:bookmarkEnd w:id="133"/>
      <w:bookmarkEnd w:id="134"/>
    </w:p>
    <w:p w14:paraId="764928F7" w14:textId="44A22183" w:rsidR="00414174" w:rsidRPr="002169EC" w:rsidRDefault="00414174" w:rsidP="002169EC">
      <w:pPr>
        <w:spacing w:line="480" w:lineRule="auto"/>
        <w:ind w:firstLine="720"/>
      </w:pPr>
      <w:r>
        <w:t>What, then, are r</w:t>
      </w:r>
      <w:r w:rsidRPr="00787AAD">
        <w:t>elations</w:t>
      </w:r>
      <w:r>
        <w:t xml:space="preserve"> of inferiority</w:t>
      </w:r>
      <w:r w:rsidRPr="00787AAD">
        <w:t xml:space="preserve">? </w:t>
      </w:r>
      <w:r>
        <w:t xml:space="preserve"> To start, we </w:t>
      </w:r>
      <w:r w:rsidRPr="00787AAD">
        <w:t xml:space="preserve">can give </w:t>
      </w:r>
      <w:r>
        <w:t xml:space="preserve">at least </w:t>
      </w:r>
      <w:r w:rsidRPr="00787AAD">
        <w:t>three necessary conditions</w:t>
      </w:r>
      <w:r>
        <w:t>.  Abstract though they are, they do considerable work, even without further specification.</w:t>
      </w:r>
      <w:r w:rsidR="00C51E06">
        <w:t xml:space="preserve">  </w:t>
      </w:r>
      <w:r w:rsidRPr="00787AAD">
        <w:t xml:space="preserve">First, </w:t>
      </w:r>
      <w:r>
        <w:t xml:space="preserve">relations of inferiority </w:t>
      </w:r>
      <w:r w:rsidRPr="00787AAD">
        <w:t xml:space="preserve">involve genuine </w:t>
      </w:r>
      <w:r w:rsidRPr="00C51E06">
        <w:rPr>
          <w:iCs/>
        </w:rPr>
        <w:t>relations</w:t>
      </w:r>
      <w:r w:rsidRPr="00787AAD">
        <w:t xml:space="preserve">.  </w:t>
      </w:r>
      <w:r>
        <w:t xml:space="preserve">These relations need not be </w:t>
      </w:r>
      <w:r w:rsidRPr="00787AAD">
        <w:t xml:space="preserve">face-to-face </w:t>
      </w:r>
      <w:r>
        <w:t xml:space="preserve">encounters. </w:t>
      </w:r>
      <w:r w:rsidRPr="00787AAD">
        <w:t xml:space="preserve"> </w:t>
      </w:r>
      <w:r>
        <w:t xml:space="preserve">But they must involve </w:t>
      </w:r>
      <w:r w:rsidRPr="00787AAD">
        <w:t>interact</w:t>
      </w:r>
      <w:r>
        <w:t>ions</w:t>
      </w:r>
      <w:r w:rsidRPr="00787AAD">
        <w:t xml:space="preserve"> </w:t>
      </w:r>
      <w:r>
        <w:t xml:space="preserve">of some kind or at least co-membership in </w:t>
      </w:r>
      <w:r w:rsidR="00381B7D">
        <w:t xml:space="preserve">a </w:t>
      </w:r>
      <w:r w:rsidRPr="00787AAD">
        <w:t>common society.</w:t>
      </w:r>
      <w:r>
        <w:t xml:space="preserve">  So, on the one hand, there are no relations of inferiority between people who live in altogether different times and places.  You, reader, stand in no relation of inferiority to the ancient Egyptian pharaoh, Ramesses the Second.  On the other hand, it is not sufficient for a relation of inferiority simply that some have more, or are better off, in itself.  The mere fact that some contemporary, in your society (let alone someone living in an altogether different time and place) discreetly enjoys, in the privacy of their own home, some labor-saving convenience that you don’t enjoy does not put you in a relation of inferiority to them.</w:t>
      </w:r>
      <w:r>
        <w:rPr>
          <w:rStyle w:val="FootnoteReference"/>
        </w:rPr>
        <w:footnoteReference w:id="26"/>
      </w:r>
      <w:r>
        <w:t xml:space="preserve">  </w:t>
      </w:r>
      <w:r w:rsidR="00C51E06">
        <w:t>(</w:t>
      </w:r>
      <w:r>
        <w:t xml:space="preserve">This is not to deny that you can have </w:t>
      </w:r>
      <w:r w:rsidRPr="00C51E06">
        <w:rPr>
          <w:iCs/>
        </w:rPr>
        <w:t xml:space="preserve">improvement complaints against the long-dead </w:t>
      </w:r>
      <w:proofErr w:type="gramStart"/>
      <w:r w:rsidRPr="00C51E06">
        <w:rPr>
          <w:iCs/>
        </w:rPr>
        <w:t>Ramesses, or</w:t>
      </w:r>
      <w:proofErr w:type="gramEnd"/>
      <w:r w:rsidRPr="00C51E06">
        <w:rPr>
          <w:iCs/>
        </w:rPr>
        <w:t xml:space="preserve"> provoked by your more </w:t>
      </w:r>
      <w:proofErr w:type="spellStart"/>
      <w:r w:rsidRPr="00C51E06">
        <w:rPr>
          <w:iCs/>
        </w:rPr>
        <w:t>convenienced</w:t>
      </w:r>
      <w:proofErr w:type="spellEnd"/>
      <w:r w:rsidRPr="00C51E06">
        <w:rPr>
          <w:iCs/>
        </w:rPr>
        <w:t xml:space="preserve"> contempo</w:t>
      </w:r>
      <w:r>
        <w:t xml:space="preserve">rary.  Perhaps Ramesses, or whoever better </w:t>
      </w:r>
      <w:proofErr w:type="spellStart"/>
      <w:r>
        <w:t>convenienced</w:t>
      </w:r>
      <w:proofErr w:type="spellEnd"/>
      <w:r>
        <w:t xml:space="preserve"> your contemporary, could have improved your situation, without unfairness to others, but failed to do so.</w:t>
      </w:r>
      <w:r w:rsidR="00C51E06">
        <w:t>)</w:t>
      </w:r>
    </w:p>
    <w:p w14:paraId="5421C1AE" w14:textId="1AEC7D14" w:rsidR="00414174" w:rsidRDefault="00414174" w:rsidP="002169EC">
      <w:pPr>
        <w:spacing w:line="480" w:lineRule="auto"/>
        <w:ind w:firstLine="720"/>
      </w:pPr>
      <w:r w:rsidRPr="00787AAD">
        <w:t xml:space="preserve">Second, </w:t>
      </w:r>
      <w:r>
        <w:t xml:space="preserve">relations of inferiority involve an </w:t>
      </w:r>
      <w:r w:rsidRPr="00C51E06">
        <w:rPr>
          <w:iCs/>
        </w:rPr>
        <w:t>unequal ranking</w:t>
      </w:r>
      <w:r w:rsidRPr="00787AAD">
        <w:t xml:space="preserve">.  There is one party who can be identified as higher in the hierarchy, the other </w:t>
      </w:r>
      <w:r>
        <w:t>as lower.  One is above, the other, below.</w:t>
      </w:r>
      <w:r w:rsidR="00C51E06">
        <w:t xml:space="preserve">  </w:t>
      </w:r>
      <w:r w:rsidRPr="00787AAD">
        <w:t>Thir</w:t>
      </w:r>
      <w:r>
        <w:t>d, r</w:t>
      </w:r>
      <w:r w:rsidRPr="00787AAD">
        <w:t xml:space="preserve">elations </w:t>
      </w:r>
      <w:r>
        <w:t xml:space="preserve">of inferiority </w:t>
      </w:r>
      <w:r w:rsidRPr="00787AAD">
        <w:t xml:space="preserve">are relations between </w:t>
      </w:r>
      <w:r w:rsidRPr="00C51E06">
        <w:rPr>
          <w:iCs/>
        </w:rPr>
        <w:t>individual, natural persons</w:t>
      </w:r>
      <w:r>
        <w:t xml:space="preserve">.  They are not </w:t>
      </w:r>
      <w:r w:rsidRPr="00787AAD">
        <w:t xml:space="preserve">relations between an individual, natural person and an artificial </w:t>
      </w:r>
      <w:r w:rsidRPr="00787AAD">
        <w:lastRenderedPageBreak/>
        <w:t xml:space="preserve">person, or collective, or force of nature.  </w:t>
      </w:r>
      <w:r>
        <w:t>The second point, that r</w:t>
      </w:r>
      <w:r w:rsidRPr="00787AAD">
        <w:t xml:space="preserve">elations </w:t>
      </w:r>
      <w:r>
        <w:t xml:space="preserve">of inferiority involve </w:t>
      </w:r>
      <w:r w:rsidRPr="00787AAD">
        <w:t>unequal</w:t>
      </w:r>
      <w:r>
        <w:t xml:space="preserve"> rankings</w:t>
      </w:r>
      <w:r w:rsidRPr="00787AAD">
        <w:t>, partly explains the third</w:t>
      </w:r>
      <w:r>
        <w:t xml:space="preserve"> point</w:t>
      </w:r>
      <w:r w:rsidRPr="00787AAD">
        <w:t>, that th</w:t>
      </w:r>
      <w:r>
        <w:t xml:space="preserve">ey are not relations between individual natural persons </w:t>
      </w:r>
      <w:r w:rsidRPr="00787AAD">
        <w:t xml:space="preserve">and </w:t>
      </w:r>
      <w:r>
        <w:t xml:space="preserve">entities </w:t>
      </w:r>
      <w:r w:rsidRPr="00787AAD">
        <w:t>of a</w:t>
      </w:r>
      <w:r>
        <w:t>n entirely</w:t>
      </w:r>
      <w:r w:rsidRPr="00787AAD">
        <w:t xml:space="preserve"> different moral category</w:t>
      </w:r>
      <w:r>
        <w:t>, such as a force of nature, or a collective or artificial person</w:t>
      </w:r>
      <w:r w:rsidRPr="00787AAD">
        <w:t xml:space="preserve">.  What would it even mean for </w:t>
      </w:r>
      <w:r>
        <w:t xml:space="preserve">you </w:t>
      </w:r>
      <w:r w:rsidRPr="00787AAD">
        <w:t xml:space="preserve">to </w:t>
      </w:r>
      <w:r>
        <w:t xml:space="preserve">have </w:t>
      </w:r>
      <w:r w:rsidRPr="00787AAD">
        <w:t>equal</w:t>
      </w:r>
      <w:r>
        <w:t>, inferior, or superior status with</w:t>
      </w:r>
      <w:r w:rsidRPr="00787AAD">
        <w:t xml:space="preserve"> a</w:t>
      </w:r>
      <w:r>
        <w:t xml:space="preserve"> hurricane?  Of course, we can make sense of a difference in power between you and a hurricane.  A hurricane can have effects that you can’t.  The question is whether the difference in power constitutes something further that is of concern, something that we want to describe as, say, subordination, or whether it is just a difference in power.</w:t>
      </w:r>
    </w:p>
    <w:p w14:paraId="107C5DAD" w14:textId="7D871D9C" w:rsidR="003656F1" w:rsidRDefault="00414174" w:rsidP="002169EC">
      <w:pPr>
        <w:spacing w:line="480" w:lineRule="auto"/>
        <w:ind w:firstLine="720"/>
      </w:pPr>
      <w:r>
        <w:t>Similarly, what would mean to say that you have equal, inferior, or superior status with a collective or artificial agent, such as Indonesia, or the Roman Catholic Church, or Procter and Gamble?  Again, we can say, and indeed I have said, that a collective, such as the state, can have greater power over you.  But is there a question of the state itself having inferior, superior, or equal status in relation to you?  It seems to me a kind of category mistake.</w:t>
      </w:r>
      <w:r>
        <w:rPr>
          <w:rStyle w:val="FootnoteReference"/>
        </w:rPr>
        <w:footnoteReference w:id="27"/>
      </w:r>
      <w:r w:rsidR="00C51E06">
        <w:t xml:space="preserve">  </w:t>
      </w:r>
    </w:p>
    <w:p w14:paraId="2D3725CB" w14:textId="4387F676" w:rsidR="00414174" w:rsidRPr="002169EC" w:rsidRDefault="00414174" w:rsidP="002169EC">
      <w:pPr>
        <w:spacing w:line="480" w:lineRule="auto"/>
        <w:ind w:firstLine="720"/>
      </w:pPr>
      <w:r>
        <w:t xml:space="preserve">Presumably, claims to equal status are symmetrical.  If I have a claim of equal status with you, then you have a claim of equal status with me.  So, if you have a claim of equal status with the state, then the state has a claim of equal status with you.  But does the state have such a claim?  Does the state have an objection on its own behalf that it should have less power than you?  </w:t>
      </w:r>
      <w:r w:rsidR="003656F1">
        <w:t xml:space="preserve">Granted, in the case of some collectives, such as nations, it may be possible to speak of their having equal or subordinate status with </w:t>
      </w:r>
      <w:r w:rsidR="003656F1">
        <w:lastRenderedPageBreak/>
        <w:t xml:space="preserve">one another.  Moreover, members of those collectives might have vicarious claims that their group </w:t>
      </w:r>
      <w:proofErr w:type="gramStart"/>
      <w:r w:rsidR="003656F1">
        <w:t>not be</w:t>
      </w:r>
      <w:proofErr w:type="gramEnd"/>
      <w:r w:rsidR="003656F1">
        <w:t xml:space="preserve"> subordinated to another group.  We consider this possibility in Chapter 9.  But d</w:t>
      </w:r>
      <w:r>
        <w:t>o all collectives have claims to equal status with each other</w:t>
      </w:r>
      <w:r w:rsidR="003656F1">
        <w:t>, as all individuals do</w:t>
      </w:r>
      <w:r>
        <w:t xml:space="preserve">?  Does the City of Albany have a claim to be the equal of California, or the United States?  Is there some standing objection that Albany has on its own behalf that it has to take orders from Sacramento?  Or coming at it from another angle, </w:t>
      </w:r>
      <w:r w:rsidR="000F0423">
        <w:t>i</w:t>
      </w:r>
      <w:r w:rsidRPr="00787AAD">
        <w:t xml:space="preserve">f I am the equal of the City of Albany, the State of California, and the United States, and if equality is transitive, would the city, state, and nation then be equals?  And if it doesn’t make sense to </w:t>
      </w:r>
      <w:r>
        <w:t xml:space="preserve">have </w:t>
      </w:r>
      <w:r w:rsidRPr="00787AAD">
        <w:t xml:space="preserve">equal </w:t>
      </w:r>
      <w:r>
        <w:t xml:space="preserve">status with </w:t>
      </w:r>
      <w:r w:rsidRPr="00787AAD">
        <w:t>a collective, what sense does it make to be unequal</w:t>
      </w:r>
      <w:r>
        <w:t>ly ranked</w:t>
      </w:r>
      <w:r w:rsidRPr="00787AAD">
        <w:t>—as opposed to neither equal</w:t>
      </w:r>
      <w:r>
        <w:t>ly</w:t>
      </w:r>
      <w:r w:rsidRPr="00787AAD">
        <w:t xml:space="preserve"> nor unequal</w:t>
      </w:r>
      <w:r>
        <w:t>ly ranked</w:t>
      </w:r>
      <w:r w:rsidRPr="00787AAD">
        <w:t>—</w:t>
      </w:r>
      <w:r>
        <w:t xml:space="preserve">with respect to </w:t>
      </w:r>
      <w:r w:rsidRPr="00787AAD">
        <w:t>a collective?</w:t>
      </w:r>
      <w:r>
        <w:rPr>
          <w:rStyle w:val="FootnoteReference"/>
        </w:rPr>
        <w:footnoteReference w:id="28"/>
      </w:r>
    </w:p>
    <w:p w14:paraId="295E59B4" w14:textId="3ACFCF24" w:rsidR="00414174" w:rsidRDefault="00414174" w:rsidP="002169EC">
      <w:pPr>
        <w:spacing w:line="480" w:lineRule="auto"/>
        <w:ind w:firstLine="720"/>
      </w:pPr>
      <w:proofErr w:type="gramStart"/>
      <w:r>
        <w:t>So</w:t>
      </w:r>
      <w:proofErr w:type="gramEnd"/>
      <w:r>
        <w:t xml:space="preserve"> we have some abstract necessary conditions of relations of inferiority.  Here is another point of entry.  We can identify r</w:t>
      </w:r>
      <w:r w:rsidRPr="00787AAD">
        <w:t xml:space="preserve">elations </w:t>
      </w:r>
      <w:r>
        <w:t xml:space="preserve">of inferiority </w:t>
      </w:r>
      <w:r w:rsidRPr="007703E1">
        <w:t>by</w:t>
      </w:r>
      <w:r>
        <w:t xml:space="preserve"> </w:t>
      </w:r>
      <w:r w:rsidRPr="00787AAD">
        <w:t xml:space="preserve">their </w:t>
      </w:r>
      <w:r>
        <w:t xml:space="preserve">two </w:t>
      </w:r>
      <w:r w:rsidRPr="00787AAD">
        <w:t>most extreme forms.</w:t>
      </w:r>
      <w:r w:rsidR="002351D4">
        <w:t xml:space="preserve">  </w:t>
      </w:r>
      <w:r>
        <w:t xml:space="preserve">On the one hand, there is </w:t>
      </w:r>
      <w:r w:rsidRPr="00224517">
        <w:rPr>
          <w:i/>
          <w:iCs/>
        </w:rPr>
        <w:t>bondage</w:t>
      </w:r>
      <w:r>
        <w:t>, epitomized by the relation between slave and master</w:t>
      </w:r>
      <w:r w:rsidRPr="00787AAD">
        <w:t xml:space="preserve">.  </w:t>
      </w:r>
      <w:r>
        <w:t xml:space="preserve">Here the </w:t>
      </w:r>
      <w:r w:rsidRPr="00787AAD">
        <w:t xml:space="preserve">republican epithets </w:t>
      </w:r>
      <w:r>
        <w:t>of “domination</w:t>
      </w:r>
      <w:r w:rsidRPr="00787AAD">
        <w:t xml:space="preserve">” </w:t>
      </w:r>
      <w:r>
        <w:t xml:space="preserve">and </w:t>
      </w:r>
      <w:r w:rsidRPr="00787AAD">
        <w:t>“dependence”</w:t>
      </w:r>
      <w:r>
        <w:t xml:space="preserve"> apply most readily and with the least qualification.</w:t>
      </w:r>
      <w:r w:rsidR="002351D4">
        <w:t xml:space="preserve">  </w:t>
      </w:r>
      <w:r>
        <w:t xml:space="preserve">On the other hand, there are </w:t>
      </w:r>
      <w:r w:rsidRPr="00787AAD">
        <w:t xml:space="preserve">cases of </w:t>
      </w:r>
      <w:r w:rsidRPr="00224517">
        <w:rPr>
          <w:i/>
          <w:iCs/>
        </w:rPr>
        <w:t>caste</w:t>
      </w:r>
      <w:r>
        <w:t xml:space="preserve">, epitomized by the relation of </w:t>
      </w:r>
      <w:r w:rsidR="009472C1">
        <w:t xml:space="preserve">Dalits </w:t>
      </w:r>
      <w:r>
        <w:t xml:space="preserve">to </w:t>
      </w:r>
      <w:r w:rsidRPr="00787AAD">
        <w:t>Brahmin</w:t>
      </w:r>
      <w:r>
        <w:t xml:space="preserve">s, or </w:t>
      </w:r>
      <w:r w:rsidR="00720EB9">
        <w:t>B</w:t>
      </w:r>
      <w:r>
        <w:t xml:space="preserve">lacks to </w:t>
      </w:r>
      <w:r w:rsidR="00720EB9">
        <w:t>W</w:t>
      </w:r>
      <w:r>
        <w:t>hites under Jim Crow</w:t>
      </w:r>
      <w:r w:rsidRPr="00787AAD">
        <w:t xml:space="preserve">.  </w:t>
      </w:r>
      <w:r>
        <w:t>Caste consists in the stratification of classes across a society.</w:t>
      </w:r>
      <w:r w:rsidR="002351D4">
        <w:t xml:space="preserve">  </w:t>
      </w:r>
      <w:r w:rsidRPr="00FF4AAC">
        <w:rPr>
          <w:rFonts w:cs="Times New Roman"/>
          <w:color w:val="auto"/>
        </w:rPr>
        <w:t>While bondage and caste often travel together, they ca</w:t>
      </w:r>
      <w:r>
        <w:rPr>
          <w:rFonts w:cs="Times New Roman"/>
          <w:color w:val="auto"/>
        </w:rPr>
        <w:t xml:space="preserve">n </w:t>
      </w:r>
      <w:r w:rsidRPr="00FF4AAC">
        <w:rPr>
          <w:rFonts w:cs="Times New Roman"/>
          <w:color w:val="auto"/>
        </w:rPr>
        <w:t>come apart. There might be an isolated relation of bondage</w:t>
      </w:r>
      <w:r>
        <w:t xml:space="preserve"> </w:t>
      </w:r>
      <w:r w:rsidRPr="00FF4AAC">
        <w:rPr>
          <w:rFonts w:cs="Times New Roman"/>
          <w:color w:val="auto"/>
        </w:rPr>
        <w:t xml:space="preserve">between two individuals, without the </w:t>
      </w:r>
      <w:r>
        <w:rPr>
          <w:rFonts w:cs="Times New Roman"/>
          <w:color w:val="auto"/>
        </w:rPr>
        <w:t xml:space="preserve">inferior </w:t>
      </w:r>
      <w:r w:rsidRPr="00FF4AAC">
        <w:rPr>
          <w:rFonts w:cs="Times New Roman"/>
          <w:color w:val="auto"/>
        </w:rPr>
        <w:t>in that</w:t>
      </w:r>
      <w:r>
        <w:t xml:space="preserve"> </w:t>
      </w:r>
      <w:r w:rsidRPr="00FF4AAC">
        <w:rPr>
          <w:rFonts w:cs="Times New Roman"/>
          <w:color w:val="auto"/>
        </w:rPr>
        <w:t xml:space="preserve">relation belonging to </w:t>
      </w:r>
      <w:r w:rsidRPr="00FF4AAC">
        <w:rPr>
          <w:rFonts w:cs="Times New Roman"/>
          <w:color w:val="auto"/>
        </w:rPr>
        <w:lastRenderedPageBreak/>
        <w:t xml:space="preserve">some </w:t>
      </w:r>
      <w:r>
        <w:rPr>
          <w:rFonts w:cs="Times New Roman"/>
          <w:color w:val="auto"/>
        </w:rPr>
        <w:t xml:space="preserve">caste </w:t>
      </w:r>
      <w:r w:rsidRPr="00FF4AAC">
        <w:rPr>
          <w:rFonts w:cs="Times New Roman"/>
          <w:color w:val="auto"/>
        </w:rPr>
        <w:t xml:space="preserve">that is recognized as </w:t>
      </w:r>
      <w:r>
        <w:rPr>
          <w:rFonts w:cs="Times New Roman"/>
          <w:color w:val="auto"/>
        </w:rPr>
        <w:t xml:space="preserve">lower </w:t>
      </w:r>
      <w:r w:rsidRPr="00FF4AAC">
        <w:rPr>
          <w:rFonts w:cs="Times New Roman"/>
          <w:color w:val="auto"/>
        </w:rPr>
        <w:t>in the broader society. If a Gallic slave slips the fetters, and</w:t>
      </w:r>
      <w:r>
        <w:t xml:space="preserve"> </w:t>
      </w:r>
      <w:r w:rsidRPr="00FF4AAC">
        <w:rPr>
          <w:rFonts w:cs="Times New Roman"/>
          <w:color w:val="auto"/>
        </w:rPr>
        <w:t>speaks Latin without an accent, perhaps he can blend in.</w:t>
      </w:r>
    </w:p>
    <w:p w14:paraId="23A415B9" w14:textId="77777777" w:rsidR="00414174" w:rsidRPr="00787AAD" w:rsidRDefault="00414174" w:rsidP="00BF3E0A">
      <w:pPr>
        <w:spacing w:line="480" w:lineRule="auto"/>
        <w:ind w:firstLine="720"/>
      </w:pPr>
      <w:r>
        <w:t>Now—and I can’t emphasize this enough—</w:t>
      </w:r>
      <w:r w:rsidRPr="00787AAD">
        <w:t xml:space="preserve">I am not </w:t>
      </w:r>
      <w:r>
        <w:t xml:space="preserve">claiming that </w:t>
      </w:r>
      <w:r w:rsidRPr="00224517">
        <w:rPr>
          <w:iCs/>
        </w:rPr>
        <w:t>all instances of relations of inferiority are, or are morally equivalent to, bondage or caste.  Rather, I am saying that bondage and caste are extreme forms: aggravated cases of the pathology, which might instruct us about milder cases.  They a</w:t>
      </w:r>
      <w:r w:rsidRPr="00787AAD">
        <w:t xml:space="preserve">re cases in which the constituents of </w:t>
      </w:r>
      <w:r>
        <w:t xml:space="preserve">relations of inferiority </w:t>
      </w:r>
      <w:r w:rsidRPr="00787AAD">
        <w:t xml:space="preserve">are particularly intense or pronounced, and where the factors that elsewhere </w:t>
      </w:r>
      <w:r>
        <w:t>“</w:t>
      </w:r>
      <w:r w:rsidRPr="00787AAD">
        <w:t>temper</w:t>
      </w:r>
      <w:r>
        <w:t>”</w:t>
      </w:r>
      <w:r w:rsidRPr="00787AAD">
        <w:t xml:space="preserve"> </w:t>
      </w:r>
      <w:r>
        <w:t>such relations, as I will put it, are sparse or absent</w:t>
      </w:r>
      <w:r w:rsidRPr="00787AAD">
        <w:t>.</w:t>
      </w:r>
    </w:p>
    <w:p w14:paraId="68E2310C" w14:textId="77777777" w:rsidR="00414174" w:rsidRDefault="00414174" w:rsidP="00BF3E0A">
      <w:pPr>
        <w:spacing w:line="480" w:lineRule="auto"/>
        <w:ind w:firstLine="720"/>
        <w:rPr>
          <w:rFonts w:ascii="Times New Roman" w:hAnsi="Times New Roman" w:cs="Times New Roman"/>
        </w:rPr>
      </w:pPr>
    </w:p>
    <w:p w14:paraId="48808734" w14:textId="77777777" w:rsidR="00414174" w:rsidRDefault="00414174" w:rsidP="00BF3E0A">
      <w:pPr>
        <w:pStyle w:val="Heading2"/>
        <w:spacing w:line="480" w:lineRule="auto"/>
        <w:ind w:firstLine="720"/>
        <w:jc w:val="center"/>
        <w:sectPr w:rsidR="00414174" w:rsidSect="00BF3E0A">
          <w:pgSz w:w="12240" w:h="15840"/>
          <w:pgMar w:top="1440" w:right="1440" w:bottom="1440" w:left="1440" w:header="720" w:footer="720" w:gutter="0"/>
          <w:cols w:space="720"/>
          <w:docGrid w:linePitch="326"/>
        </w:sectPr>
      </w:pPr>
    </w:p>
    <w:p w14:paraId="0D3917BA" w14:textId="65ED0838" w:rsidR="00414174" w:rsidRDefault="00414174" w:rsidP="002169EC">
      <w:pPr>
        <w:pStyle w:val="Heading2"/>
        <w:spacing w:line="480" w:lineRule="auto"/>
        <w:ind w:left="0" w:firstLine="0"/>
        <w:jc w:val="center"/>
      </w:pPr>
      <w:bookmarkStart w:id="135" w:name="_Toc61099562"/>
      <w:r>
        <w:lastRenderedPageBreak/>
        <w:t>Power, Authority, and Consideration</w:t>
      </w:r>
      <w:bookmarkEnd w:id="135"/>
    </w:p>
    <w:p w14:paraId="7DDFB80E" w14:textId="53A6628D" w:rsidR="00414174" w:rsidRPr="00787AAD" w:rsidRDefault="00414174" w:rsidP="00BF3E0A">
      <w:pPr>
        <w:spacing w:line="480" w:lineRule="auto"/>
        <w:ind w:firstLine="720"/>
      </w:pPr>
      <w:r>
        <w:t>What do relations of inferiority consist in?  Put another way, what are these admittedly extreme examples, bondage and caste, extreme examples of?  In earlier work, I suggested that Lowe’s standing in a relation</w:t>
      </w:r>
      <w:r w:rsidRPr="00787AAD">
        <w:t xml:space="preserve"> </w:t>
      </w:r>
      <w:r>
        <w:t>of inferiority to High consists in one or several of the following three things.</w:t>
      </w:r>
      <w:r w:rsidR="00224517">
        <w:t xml:space="preserve">  </w:t>
      </w:r>
      <w:r>
        <w:t xml:space="preserve">First, Lowe’s standing in a relation of inferiority to </w:t>
      </w:r>
      <w:r w:rsidRPr="00FD3995">
        <w:t>High</w:t>
      </w:r>
      <w:r>
        <w:t xml:space="preserve"> can consist in an </w:t>
      </w:r>
      <w:r w:rsidRPr="00D10080">
        <w:rPr>
          <w:i/>
        </w:rPr>
        <w:t>as</w:t>
      </w:r>
      <w:r>
        <w:rPr>
          <w:i/>
        </w:rPr>
        <w:t>ymmetry</w:t>
      </w:r>
      <w:r w:rsidRPr="00787AAD">
        <w:rPr>
          <w:i/>
        </w:rPr>
        <w:t xml:space="preserve"> of power</w:t>
      </w:r>
      <w:r>
        <w:t xml:space="preserve">: that High has </w:t>
      </w:r>
      <w:r w:rsidRPr="00787AAD">
        <w:t xml:space="preserve">greater power over </w:t>
      </w:r>
      <w:r w:rsidRPr="00FD3995">
        <w:t>Lowe</w:t>
      </w:r>
      <w:r w:rsidRPr="00787AAD">
        <w:t xml:space="preserve">.  This power </w:t>
      </w:r>
      <w:r>
        <w:t xml:space="preserve">need not be </w:t>
      </w:r>
      <w:r w:rsidRPr="00787AAD">
        <w:t xml:space="preserve">to interfere in </w:t>
      </w:r>
      <w:r>
        <w:t xml:space="preserve">Lowe’s choice, or to invade </w:t>
      </w:r>
      <w:r w:rsidRPr="00FD3995">
        <w:t xml:space="preserve">Lowe’s </w:t>
      </w:r>
      <w:r>
        <w:t xml:space="preserve">person or property.  The </w:t>
      </w:r>
      <w:r w:rsidRPr="00787AAD">
        <w:t xml:space="preserve">power </w:t>
      </w:r>
      <w:r>
        <w:t>might be of another kind</w:t>
      </w:r>
      <w:r w:rsidRPr="00787AAD">
        <w:t xml:space="preserve">, such as to withhold goods </w:t>
      </w:r>
      <w:r>
        <w:t xml:space="preserve">from Lowe </w:t>
      </w:r>
      <w:r w:rsidRPr="00787AAD">
        <w:t xml:space="preserve">or shape </w:t>
      </w:r>
      <w:r>
        <w:t xml:space="preserve">Lowe’s </w:t>
      </w:r>
      <w:r w:rsidRPr="00787AAD">
        <w:t>environment.</w:t>
      </w:r>
      <w:r>
        <w:t xml:space="preserve">  Note that what matters is </w:t>
      </w:r>
      <w:r w:rsidRPr="00FD3995">
        <w:t xml:space="preserve">High’s </w:t>
      </w:r>
      <w:r>
        <w:t xml:space="preserve">power </w:t>
      </w:r>
      <w:r w:rsidRPr="00224517">
        <w:rPr>
          <w:iCs/>
        </w:rPr>
        <w:t>over</w:t>
      </w:r>
      <w:r>
        <w:t xml:space="preserve"> Lowe, rather than simply </w:t>
      </w:r>
      <w:r w:rsidRPr="00FD3995">
        <w:t>High’s</w:t>
      </w:r>
      <w:r>
        <w:t xml:space="preserve"> greater power </w:t>
      </w:r>
      <w:r w:rsidRPr="00224517">
        <w:rPr>
          <w:iCs/>
        </w:rPr>
        <w:t>than</w:t>
      </w:r>
      <w:r>
        <w:t xml:space="preserve"> </w:t>
      </w:r>
      <w:r w:rsidRPr="00FD3995">
        <w:t>Lowe</w:t>
      </w:r>
      <w:r>
        <w:t xml:space="preserve">.  My neighbor with his larger capacity washing machine has greater power </w:t>
      </w:r>
      <w:r w:rsidRPr="00224517">
        <w:rPr>
          <w:iCs/>
        </w:rPr>
        <w:t>than I have, at very least to wash larger loads in one go.  But my neighbor does not greater power over me, unless he so</w:t>
      </w:r>
      <w:r>
        <w:t>mehow uses his surplus capacity as leverage.</w:t>
      </w:r>
    </w:p>
    <w:p w14:paraId="32CB1228" w14:textId="15975392" w:rsidR="00414174" w:rsidRDefault="00414174" w:rsidP="00173251">
      <w:pPr>
        <w:spacing w:line="480" w:lineRule="auto"/>
        <w:ind w:firstLine="720"/>
      </w:pPr>
      <w:r w:rsidRPr="00D10080">
        <w:t xml:space="preserve">Second, </w:t>
      </w:r>
      <w:r>
        <w:t>Lowe’s standing in a relation of inferiority to H</w:t>
      </w:r>
      <w:r w:rsidRPr="00FD3995">
        <w:t xml:space="preserve">igh </w:t>
      </w:r>
      <w:r>
        <w:t xml:space="preserve">can consist in an </w:t>
      </w:r>
      <w:r>
        <w:rPr>
          <w:i/>
        </w:rPr>
        <w:t>asymmetry</w:t>
      </w:r>
      <w:r w:rsidRPr="00787AAD">
        <w:rPr>
          <w:i/>
        </w:rPr>
        <w:t xml:space="preserve"> of</w:t>
      </w:r>
      <w:r>
        <w:rPr>
          <w:i/>
        </w:rPr>
        <w:t xml:space="preserve"> de </w:t>
      </w:r>
      <w:r w:rsidRPr="00787AAD">
        <w:rPr>
          <w:i/>
        </w:rPr>
        <w:t>facto authority</w:t>
      </w:r>
      <w:r>
        <w:t xml:space="preserve">: greater </w:t>
      </w:r>
      <w:r w:rsidRPr="00787AAD">
        <w:t xml:space="preserve">ability to issue commands, as opposed to advice, that are generally, if not </w:t>
      </w:r>
      <w:proofErr w:type="spellStart"/>
      <w:r w:rsidRPr="00787AAD">
        <w:t>exceptionlessly</w:t>
      </w:r>
      <w:proofErr w:type="spellEnd"/>
      <w:r w:rsidRPr="00787AAD">
        <w:t xml:space="preserve">, complied with.  </w:t>
      </w:r>
      <w:r w:rsidRPr="00FD3995">
        <w:t xml:space="preserve">Lowe </w:t>
      </w:r>
      <w:r w:rsidRPr="0077040B">
        <w:t xml:space="preserve">can have </w:t>
      </w:r>
      <w:r>
        <w:t xml:space="preserve">either </w:t>
      </w:r>
      <w:r w:rsidRPr="00787AAD">
        <w:t xml:space="preserve">greater de facto authority </w:t>
      </w:r>
      <w:r w:rsidRPr="00224517">
        <w:rPr>
          <w:iCs/>
        </w:rPr>
        <w:t>over High or greater de facto authority than High with respect to the members of their society (</w:t>
      </w:r>
      <w:proofErr w:type="spellStart"/>
      <w:r w:rsidRPr="00224517">
        <w:rPr>
          <w:iCs/>
        </w:rPr>
        <w:t>Shmarya</w:t>
      </w:r>
      <w:proofErr w:type="spellEnd"/>
      <w:r w:rsidRPr="00224517">
        <w:rPr>
          <w:iCs/>
        </w:rPr>
        <w:t xml:space="preserve">-Lovett </w:t>
      </w:r>
      <w:proofErr w:type="spellStart"/>
      <w:r w:rsidRPr="00224517">
        <w:rPr>
          <w:iCs/>
        </w:rPr>
        <w:t>ms.</w:t>
      </w:r>
      <w:proofErr w:type="spellEnd"/>
      <w:r w:rsidRPr="00224517">
        <w:rPr>
          <w:iCs/>
        </w:rPr>
        <w:t xml:space="preserve"> 23).  </w:t>
      </w:r>
      <w:r>
        <w:t xml:space="preserve">The authority is </w:t>
      </w:r>
      <w:r w:rsidR="00224517">
        <w:t>“</w:t>
      </w:r>
      <w:r>
        <w:t>de facto</w:t>
      </w:r>
      <w:r w:rsidR="00224517">
        <w:t>”</w:t>
      </w:r>
      <w:r>
        <w:t xml:space="preserve"> in the sense that t</w:t>
      </w:r>
      <w:r w:rsidRPr="00787AAD">
        <w:t>he commands need not create, or claim to c</w:t>
      </w:r>
      <w:r>
        <w:t xml:space="preserve">reate, or be believed to create, </w:t>
      </w:r>
      <w:r w:rsidRPr="00787AAD">
        <w:t>reasons</w:t>
      </w:r>
      <w:r>
        <w:t>, let alone moral reasons,</w:t>
      </w:r>
      <w:r w:rsidRPr="00787AAD">
        <w:t xml:space="preserve"> for compliance.</w:t>
      </w:r>
      <w:r>
        <w:t xml:space="preserve">  However, I will, for convenience, often drop the qualifier, “de facto,” taking it to be implied.</w:t>
      </w:r>
    </w:p>
    <w:p w14:paraId="77E43202" w14:textId="54C51574" w:rsidR="00414174" w:rsidRPr="00173251" w:rsidRDefault="00414174" w:rsidP="00173251">
      <w:pPr>
        <w:spacing w:line="480" w:lineRule="auto"/>
        <w:ind w:firstLine="720"/>
      </w:pPr>
      <w:r w:rsidRPr="00EA35CA">
        <w:t xml:space="preserve">Finally, </w:t>
      </w:r>
      <w:r>
        <w:t xml:space="preserve">Lowe’s standing in a relation of inferiority to </w:t>
      </w:r>
      <w:r w:rsidRPr="00FD3995">
        <w:t xml:space="preserve">High </w:t>
      </w:r>
      <w:r>
        <w:t xml:space="preserve">can consist in a </w:t>
      </w:r>
      <w:r>
        <w:rPr>
          <w:i/>
        </w:rPr>
        <w:t xml:space="preserve">disparity </w:t>
      </w:r>
      <w:r w:rsidRPr="00787AAD">
        <w:rPr>
          <w:i/>
        </w:rPr>
        <w:t>of consideration</w:t>
      </w:r>
      <w:r>
        <w:t xml:space="preserve">: High enjoys, whereas </w:t>
      </w:r>
      <w:r w:rsidRPr="00FD3995">
        <w:t xml:space="preserve">Lowe </w:t>
      </w:r>
      <w:r>
        <w:t xml:space="preserve">does not, certain kinds of favorable responses from members of their society, such as, among other things, respect, courtesy, </w:t>
      </w:r>
      <w:r>
        <w:lastRenderedPageBreak/>
        <w:t xml:space="preserve">a willingness to serve interests.  We will say more later about which forms of treatment and expression count as consideration.  Typically, although not always, when there is such a disparity of consideration between High and Lowe, High will attract such favorable responses because High is believed to have or lack a certain </w:t>
      </w:r>
      <w:r w:rsidRPr="00224517">
        <w:rPr>
          <w:i/>
          <w:iCs/>
        </w:rPr>
        <w:t>basing trait</w:t>
      </w:r>
      <w:r>
        <w:t xml:space="preserve">, </w:t>
      </w:r>
      <w:r w:rsidRPr="00CA6836">
        <w:t xml:space="preserve">such as having </w:t>
      </w:r>
      <w:r>
        <w:t xml:space="preserve">no close </w:t>
      </w:r>
      <w:r w:rsidRPr="00CA6836">
        <w:t xml:space="preserve">ancestor with dark skin, or </w:t>
      </w:r>
      <w:r>
        <w:t xml:space="preserve">tracing </w:t>
      </w:r>
      <w:r w:rsidRPr="00CA6836">
        <w:t>a noble line</w:t>
      </w:r>
      <w:r>
        <w:t>age, or holding wealth, or being blessed with divine favor, whether or not those traits are thought to justify those responses.</w:t>
      </w:r>
    </w:p>
    <w:p w14:paraId="5242901F" w14:textId="338E53CE" w:rsidR="00414174" w:rsidRPr="00173251" w:rsidRDefault="00414174" w:rsidP="00173251">
      <w:pPr>
        <w:spacing w:line="480" w:lineRule="auto"/>
        <w:ind w:firstLine="720"/>
      </w:pPr>
      <w:r>
        <w:t xml:space="preserve">This is, as I say, how I presented things in earlier work.  I now see, however, that one might instead factor relations of inferiority into just asymmetries of power on the one hand and disparities of consideration on the other.  Asymmetries of authority are absorbed into these main two categories.  First, </w:t>
      </w:r>
      <w:r w:rsidRPr="00FD3995">
        <w:t>High</w:t>
      </w:r>
      <w:r w:rsidRPr="00224517">
        <w:t>’s having greater de facto authority over Lowe is just a kind of power over Lowe.  Second, High’s having greater de facto authority than Lowe is a kind of disparity of consideration between High and Lowe.  This is because to enjoy authority—to have one’s directives followed—is to enjoy a kind of consideration.  (Note that while High can have greater authority than Lowe only if High has greater authority than Lowe over someone, this someone might be a third party</w:t>
      </w:r>
      <w:r>
        <w:t xml:space="preserve">, rather than Lowe.)  So, I will for the most part speak, on the one hand, of High’s asymmetric power and authority over Lowe, and, on the other hand, of disparities of consideration between </w:t>
      </w:r>
      <w:r w:rsidRPr="00FD3995">
        <w:t xml:space="preserve">High and Lowe, </w:t>
      </w:r>
      <w:r>
        <w:t xml:space="preserve">tacitly including disparities in the authority that </w:t>
      </w:r>
      <w:r w:rsidRPr="00FD3995">
        <w:t xml:space="preserve">High and Lowe </w:t>
      </w:r>
      <w:r>
        <w:t>each enjoy.</w:t>
      </w:r>
    </w:p>
    <w:p w14:paraId="32A557F5" w14:textId="7631D3E9" w:rsidR="00414174" w:rsidRDefault="00414174" w:rsidP="00173251">
      <w:pPr>
        <w:spacing w:line="480" w:lineRule="auto"/>
        <w:ind w:firstLine="720"/>
        <w:rPr>
          <w:rFonts w:ascii="Times New Roman" w:hAnsi="Times New Roman" w:cs="Times New Roman"/>
        </w:rPr>
      </w:pPr>
      <w:r>
        <w:t>The specification of these components</w:t>
      </w:r>
      <w:r w:rsidRPr="00787AAD">
        <w:t xml:space="preserve"> explains and gives content to the first abstract feature </w:t>
      </w:r>
      <w:r>
        <w:t xml:space="preserve">listed in the previous section: namely, </w:t>
      </w:r>
      <w:r w:rsidRPr="00787AAD">
        <w:t xml:space="preserve">that </w:t>
      </w:r>
      <w:r>
        <w:t xml:space="preserve">relations of inferiority </w:t>
      </w:r>
      <w:r w:rsidRPr="00787AAD">
        <w:t xml:space="preserve">presuppose genuine relations between people.  </w:t>
      </w:r>
      <w:r>
        <w:t xml:space="preserve">To the extent that </w:t>
      </w:r>
      <w:r w:rsidRPr="004D21AF">
        <w:t xml:space="preserve">High </w:t>
      </w:r>
      <w:r>
        <w:t xml:space="preserve">and Lowe do not interact, </w:t>
      </w:r>
      <w:r w:rsidRPr="004D21AF">
        <w:t xml:space="preserve">High </w:t>
      </w:r>
      <w:r>
        <w:t xml:space="preserve">cannot have greater power or </w:t>
      </w:r>
      <w:r w:rsidRPr="00224517">
        <w:t xml:space="preserve">authority over Lowe.  And where High </w:t>
      </w:r>
      <w:r w:rsidRPr="00224517">
        <w:lastRenderedPageBreak/>
        <w:t>and Lowe do not share a society, there cannot be any asymmetry of authority over others or other disparity of consideration between the</w:t>
      </w:r>
      <w:r>
        <w:t>m.  For t</w:t>
      </w:r>
      <w:r w:rsidRPr="00787AAD">
        <w:t xml:space="preserve">hat requires </w:t>
      </w:r>
      <w:r>
        <w:t xml:space="preserve">that </w:t>
      </w:r>
      <w:r w:rsidRPr="00787AAD">
        <w:t xml:space="preserve">both </w:t>
      </w:r>
      <w:r w:rsidRPr="004D21AF">
        <w:t xml:space="preserve">High and Lowe </w:t>
      </w:r>
      <w:r w:rsidRPr="00787AAD">
        <w:t xml:space="preserve">come under the same appraising eye, that there is a common judge, </w:t>
      </w:r>
      <w:proofErr w:type="spellStart"/>
      <w:r>
        <w:t>Tercero</w:t>
      </w:r>
      <w:proofErr w:type="spellEnd"/>
      <w:r>
        <w:t xml:space="preserve">, </w:t>
      </w:r>
      <w:r w:rsidRPr="00787AAD">
        <w:t xml:space="preserve">who </w:t>
      </w:r>
      <w:r>
        <w:t>responds more readily to High’s directives, or gives greater consideration to High.</w:t>
      </w:r>
      <w:r>
        <w:rPr>
          <w:rStyle w:val="FootnoteReference"/>
        </w:rPr>
        <w:footnoteReference w:id="29"/>
      </w:r>
    </w:p>
    <w:p w14:paraId="12A1116A" w14:textId="709B75D2" w:rsidR="00414174" w:rsidRDefault="00414174" w:rsidP="00173251">
      <w:pPr>
        <w:spacing w:line="480" w:lineRule="auto"/>
        <w:ind w:firstLine="720"/>
      </w:pPr>
      <w:r>
        <w:t xml:space="preserve">This observation points to a structural difference between the first main category, </w:t>
      </w:r>
      <w:r w:rsidRPr="004D21AF">
        <w:t xml:space="preserve">High’s </w:t>
      </w:r>
      <w:r>
        <w:t xml:space="preserve">having greater power over Lowe, on the one hand, and the second main category, High’s enjoying greater consideration than </w:t>
      </w:r>
      <w:r w:rsidRPr="004D21AF">
        <w:t>Lowe</w:t>
      </w:r>
      <w:r>
        <w:t xml:space="preserve">, on the other.  Enjoying greater consideration is, whereas having greater power than is not, necessarily constituted by the responses of a third party, </w:t>
      </w:r>
      <w:proofErr w:type="spellStart"/>
      <w:r w:rsidRPr="004D21AF">
        <w:t>Tercero</w:t>
      </w:r>
      <w:proofErr w:type="spellEnd"/>
      <w:r>
        <w:t xml:space="preserve">.  For </w:t>
      </w:r>
      <w:r w:rsidRPr="004D21AF">
        <w:t xml:space="preserve">High </w:t>
      </w:r>
      <w:r>
        <w:t xml:space="preserve">to have greater authority than </w:t>
      </w:r>
      <w:r w:rsidRPr="004D21AF">
        <w:t>Lowe</w:t>
      </w:r>
      <w:r>
        <w:t xml:space="preserve">, there must be some </w:t>
      </w:r>
      <w:proofErr w:type="spellStart"/>
      <w:r w:rsidRPr="004D21AF">
        <w:t>Tercero</w:t>
      </w:r>
      <w:proofErr w:type="spellEnd"/>
      <w:r>
        <w:t xml:space="preserve"> who complies more readily with </w:t>
      </w:r>
      <w:r w:rsidRPr="004D21AF">
        <w:t>High</w:t>
      </w:r>
      <w:r>
        <w:t xml:space="preserve">’s directives than with Lowe’s.  For High to enjoy greater consideration than Lowe, there must be some </w:t>
      </w:r>
      <w:proofErr w:type="spellStart"/>
      <w:r w:rsidRPr="004D21AF">
        <w:t>Tercero</w:t>
      </w:r>
      <w:proofErr w:type="spellEnd"/>
      <w:r w:rsidRPr="004D21AF">
        <w:t xml:space="preserve"> </w:t>
      </w:r>
      <w:r>
        <w:t xml:space="preserve">who responds, in the relevant ways, more favorably to </w:t>
      </w:r>
      <w:r w:rsidRPr="004D21AF">
        <w:t xml:space="preserve">High </w:t>
      </w:r>
      <w:r>
        <w:t xml:space="preserve">than to Lowe.  By contrast, High can simply have greater power or de facto authority over Lowe.  This need not be constituted by the responses of any </w:t>
      </w:r>
      <w:proofErr w:type="spellStart"/>
      <w:r w:rsidRPr="004D21AF">
        <w:t>Tercero</w:t>
      </w:r>
      <w:proofErr w:type="spellEnd"/>
      <w:r>
        <w:t>.</w:t>
      </w:r>
    </w:p>
    <w:p w14:paraId="4567E9EB" w14:textId="1703F3F3" w:rsidR="00414174" w:rsidRPr="00787AAD" w:rsidRDefault="00414174" w:rsidP="00173251">
      <w:pPr>
        <w:spacing w:line="480" w:lineRule="auto"/>
        <w:ind w:firstLine="720"/>
      </w:pPr>
      <w:r>
        <w:t xml:space="preserve">Does this mean that what I call “relations of inferiority” comprise not a unified category, but instead two distinct categories?  Yes and no.  On the one hand, there is one person having greater power </w:t>
      </w:r>
      <w:r w:rsidRPr="00224517">
        <w:rPr>
          <w:iCs/>
        </w:rPr>
        <w:t>over another.  This is what bondage carries to extremity.  On the other hand, there is one person enjoying greater consideration than another.  This is what caste carries to ex</w:t>
      </w:r>
      <w:r>
        <w:t>tremity.  Viewed in that way, there are indeed two distinct categories</w:t>
      </w:r>
      <w:r w:rsidR="006E092C">
        <w:t>, albeit in practice mutually reinforcing (Tilly 1998)</w:t>
      </w:r>
      <w:r>
        <w:t>.</w:t>
      </w:r>
      <w:r w:rsidR="00224517">
        <w:t xml:space="preserve">  </w:t>
      </w:r>
      <w:r>
        <w:t xml:space="preserve">Ascending a </w:t>
      </w:r>
      <w:r>
        <w:lastRenderedPageBreak/>
        <w:t>level of abstraction, however, relations of inferiority comprise a unified category.  They share the abstract features that I identified in the previous section: they presuppose genuine relations, they are unequal rankings, and they are between natural individuals.  And they are both targets of complaints, on behalf of those set in the inferior position.</w:t>
      </w:r>
      <w:r>
        <w:rPr>
          <w:rStyle w:val="FootnoteReference"/>
        </w:rPr>
        <w:footnoteReference w:id="30"/>
      </w:r>
    </w:p>
    <w:p w14:paraId="3E85A726" w14:textId="77777777" w:rsidR="00414174" w:rsidRDefault="00414174" w:rsidP="00BF3E0A">
      <w:pPr>
        <w:pStyle w:val="Heading2"/>
        <w:spacing w:line="480" w:lineRule="auto"/>
        <w:ind w:firstLine="720"/>
        <w:jc w:val="center"/>
        <w:sectPr w:rsidR="00414174" w:rsidSect="00BF3E0A">
          <w:pgSz w:w="12240" w:h="15840"/>
          <w:pgMar w:top="1440" w:right="1440" w:bottom="1440" w:left="1440" w:header="720" w:footer="720" w:gutter="0"/>
          <w:cols w:space="720"/>
          <w:docGrid w:linePitch="326"/>
        </w:sectPr>
      </w:pPr>
    </w:p>
    <w:p w14:paraId="0F575741" w14:textId="60C97D06" w:rsidR="00414174" w:rsidRPr="00173251" w:rsidRDefault="00414174" w:rsidP="00173251">
      <w:pPr>
        <w:pStyle w:val="Heading2"/>
        <w:spacing w:line="480" w:lineRule="auto"/>
        <w:ind w:left="0" w:firstLine="0"/>
        <w:jc w:val="center"/>
      </w:pPr>
      <w:bookmarkStart w:id="136" w:name="_Ref454798849"/>
      <w:bookmarkStart w:id="137" w:name="_Ref454798852"/>
      <w:bookmarkStart w:id="138" w:name="_Toc61099563"/>
      <w:r>
        <w:lastRenderedPageBreak/>
        <w:t>The Tempering Factor</w:t>
      </w:r>
      <w:r w:rsidRPr="00787AAD">
        <w:t>s</w:t>
      </w:r>
      <w:bookmarkEnd w:id="136"/>
      <w:bookmarkEnd w:id="137"/>
      <w:bookmarkEnd w:id="138"/>
    </w:p>
    <w:p w14:paraId="53B57F19" w14:textId="2CCE4A97" w:rsidR="00414174" w:rsidRPr="00173251" w:rsidRDefault="00414174" w:rsidP="00173251">
      <w:pPr>
        <w:spacing w:line="480" w:lineRule="auto"/>
        <w:ind w:firstLine="720"/>
      </w:pPr>
      <w:r>
        <w:t>We have so far defined r</w:t>
      </w:r>
      <w:r w:rsidRPr="00787AAD">
        <w:t xml:space="preserve">elations </w:t>
      </w:r>
      <w:r>
        <w:t xml:space="preserve">of inferiority </w:t>
      </w:r>
      <w:r w:rsidRPr="00787AAD">
        <w:t>as co</w:t>
      </w:r>
      <w:r>
        <w:t>nsisting in asymmetries of power</w:t>
      </w:r>
      <w:r w:rsidRPr="00787AAD">
        <w:t xml:space="preserve"> and disparities in consideration.  And we have suggested that those </w:t>
      </w:r>
      <w:r>
        <w:t>who find themselves in the inferior position</w:t>
      </w:r>
      <w:r w:rsidRPr="00787AAD">
        <w:t xml:space="preserve">, at least, have </w:t>
      </w:r>
      <w:r>
        <w:t>claims against</w:t>
      </w:r>
      <w:r w:rsidRPr="00787AAD">
        <w:t xml:space="preserve"> </w:t>
      </w:r>
      <w:r>
        <w:t>standing in it</w:t>
      </w:r>
      <w:r w:rsidRPr="00787AAD">
        <w:t xml:space="preserve">.  </w:t>
      </w:r>
      <w:r>
        <w:t>But surely</w:t>
      </w:r>
      <w:r w:rsidRPr="00787AAD">
        <w:t xml:space="preserve"> this is too broad</w:t>
      </w:r>
      <w:r>
        <w:t xml:space="preserve"> as it stands</w:t>
      </w:r>
      <w:r w:rsidRPr="00787AAD">
        <w:t xml:space="preserve">.  </w:t>
      </w:r>
      <w:r>
        <w:t xml:space="preserve">Not </w:t>
      </w:r>
      <w:r w:rsidRPr="00787AAD">
        <w:t xml:space="preserve">every asymmetry of power, </w:t>
      </w:r>
      <w:r>
        <w:t xml:space="preserve">and not </w:t>
      </w:r>
      <w:r w:rsidRPr="00787AAD">
        <w:t>e</w:t>
      </w:r>
      <w:r>
        <w:t xml:space="preserve">very disparity in consideration, gives </w:t>
      </w:r>
      <w:r w:rsidRPr="00787AAD">
        <w:t xml:space="preserve">rise to an objection. </w:t>
      </w:r>
      <w:r>
        <w:t xml:space="preserve"> </w:t>
      </w:r>
      <w:r w:rsidRPr="00787AAD">
        <w:t>Such asymmetries and disparities are everywhere, in</w:t>
      </w:r>
      <w:r>
        <w:t xml:space="preserve"> schools, </w:t>
      </w:r>
      <w:r w:rsidRPr="00787AAD">
        <w:t>workplaces</w:t>
      </w:r>
      <w:r>
        <w:t>, and houses of worship</w:t>
      </w:r>
      <w:r w:rsidRPr="00787AAD">
        <w:t>.  For example, the firm, by definition, involves some asymmetry in authority</w:t>
      </w:r>
      <w:r>
        <w:t>.  M</w:t>
      </w:r>
      <w:r w:rsidRPr="00787AAD">
        <w:t xml:space="preserve">anagers </w:t>
      </w:r>
      <w:r>
        <w:t xml:space="preserve">tell </w:t>
      </w:r>
      <w:r w:rsidRPr="00787AAD">
        <w:t>workers</w:t>
      </w:r>
      <w:r>
        <w:t xml:space="preserve"> what to do</w:t>
      </w:r>
      <w:r w:rsidRPr="00787AAD">
        <w:t xml:space="preserve">.  </w:t>
      </w:r>
      <w:r>
        <w:t>We greet these asymmetries and disparities more or less with equanimity.</w:t>
      </w:r>
      <w:r w:rsidR="006F4D3F">
        <w:t xml:space="preserve">  </w:t>
      </w:r>
      <w:r>
        <w:t xml:space="preserve">What’s more, </w:t>
      </w:r>
      <w:r w:rsidRPr="00787AAD">
        <w:t xml:space="preserve">we often don’t </w:t>
      </w:r>
      <w:r>
        <w:t xml:space="preserve">always </w:t>
      </w:r>
      <w:r w:rsidRPr="00787AAD">
        <w:t>view those asymme</w:t>
      </w:r>
      <w:r>
        <w:t xml:space="preserve">tries or disparities </w:t>
      </w:r>
      <w:r w:rsidRPr="00787AAD">
        <w:t xml:space="preserve">as </w:t>
      </w:r>
      <w:r>
        <w:t xml:space="preserve">bitter </w:t>
      </w:r>
      <w:r w:rsidRPr="00787AAD">
        <w:t>compromises</w:t>
      </w:r>
      <w:r>
        <w:t xml:space="preserve">, concessions to necessity, or the </w:t>
      </w:r>
      <w:r w:rsidRPr="00787AAD">
        <w:t xml:space="preserve">tragic price paid for efficiency.  Indeed, such asymmetries or disparities, between mentor and mentee, priest and parishioner, </w:t>
      </w:r>
      <w:r>
        <w:t xml:space="preserve">and so on, </w:t>
      </w:r>
      <w:r w:rsidRPr="00787AAD">
        <w:t>may be constitutive of social forms that we find valuable in themselves.</w:t>
      </w:r>
      <w:r>
        <w:t xml:space="preserve">  So how can it be said that asymmetries of power and disparities of consideration are objectionable or regrettable?</w:t>
      </w:r>
      <w:r w:rsidR="00DE5BC8">
        <w:rPr>
          <w:rStyle w:val="FootnoteReference"/>
        </w:rPr>
        <w:footnoteReference w:id="31"/>
      </w:r>
    </w:p>
    <w:p w14:paraId="5E75D0A4" w14:textId="01103C8E" w:rsidR="00414174" w:rsidRPr="00173251" w:rsidRDefault="00414174" w:rsidP="00173251">
      <w:pPr>
        <w:spacing w:line="480" w:lineRule="auto"/>
        <w:ind w:firstLine="720"/>
      </w:pPr>
      <w:r>
        <w:t xml:space="preserve">We greet these asymmetries and disparities with equanimity, I suggest, </w:t>
      </w:r>
      <w:r w:rsidRPr="00CA6836">
        <w:t>because</w:t>
      </w:r>
      <w:r>
        <w:t xml:space="preserve"> </w:t>
      </w:r>
      <w:r w:rsidRPr="00CA6836">
        <w:t xml:space="preserve">certain </w:t>
      </w:r>
      <w:r w:rsidRPr="006F4D3F">
        <w:rPr>
          <w:i/>
          <w:iCs/>
        </w:rPr>
        <w:t>tempering factors</w:t>
      </w:r>
      <w:r>
        <w:t xml:space="preserve"> </w:t>
      </w:r>
      <w:r w:rsidRPr="00CA6836">
        <w:t xml:space="preserve">bound, </w:t>
      </w:r>
      <w:r>
        <w:t xml:space="preserve">contextualize, or transform these </w:t>
      </w:r>
      <w:r w:rsidRPr="00CA6836">
        <w:t xml:space="preserve">asymmetries or disparities in such a way as to make </w:t>
      </w:r>
      <w:r>
        <w:t>the charge that they amount to objectionable relations of inferiority</w:t>
      </w:r>
      <w:r w:rsidRPr="00CA6836">
        <w:t xml:space="preserve"> </w:t>
      </w:r>
      <w:r>
        <w:t>out of place, or at any rate weaker.  The idea is not that these tempe</w:t>
      </w:r>
      <w:r w:rsidRPr="006F4D3F">
        <w:t xml:space="preserve">ring factors somehow outweigh or compensate for the bad of </w:t>
      </w:r>
      <w:r>
        <w:t xml:space="preserve">inferiority.  The idea is instead that these tempering factors make it less of a bad to begin with.  </w:t>
      </w:r>
      <w:proofErr w:type="gramStart"/>
      <w:r>
        <w:t>Often</w:t>
      </w:r>
      <w:proofErr w:type="gramEnd"/>
      <w:r>
        <w:t xml:space="preserve"> we take these tempering factors for granted, until we notice their absence.</w:t>
      </w:r>
    </w:p>
    <w:p w14:paraId="5BBCFA7D" w14:textId="66EFC1D1" w:rsidR="00414174" w:rsidRPr="00173251" w:rsidRDefault="00414174" w:rsidP="00173251">
      <w:pPr>
        <w:spacing w:line="480" w:lineRule="auto"/>
        <w:ind w:firstLine="720"/>
      </w:pPr>
      <w:r w:rsidRPr="00CA6836">
        <w:lastRenderedPageBreak/>
        <w:t>A first tempering factor is that the asymmetries</w:t>
      </w:r>
      <w:r>
        <w:t xml:space="preserve"> or disparities arise only in </w:t>
      </w:r>
      <w:r w:rsidRPr="00CA6836">
        <w:t>chance, one-off encounter</w:t>
      </w:r>
      <w:r>
        <w:t>s</w:t>
      </w:r>
      <w:r w:rsidRPr="00CA6836">
        <w:t>, instead of being entrenched in an</w:t>
      </w:r>
      <w:r>
        <w:t xml:space="preserve"> established, ongoing social structure.  For example, i</w:t>
      </w:r>
      <w:r w:rsidRPr="00787AAD">
        <w:t>n an upbeat mood, I might offer supererogatory help</w:t>
      </w:r>
      <w:r w:rsidR="00457A4B">
        <w:t>, or donation, or lift</w:t>
      </w:r>
      <w:r w:rsidRPr="00787AAD">
        <w:t xml:space="preserve"> to </w:t>
      </w:r>
      <w:r>
        <w:t>a stranger</w:t>
      </w:r>
      <w:r w:rsidR="00457A4B">
        <w:t xml:space="preserve">, </w:t>
      </w:r>
      <w:r w:rsidRPr="00787AAD">
        <w:t xml:space="preserve">without any plan to do the same for </w:t>
      </w:r>
      <w:r>
        <w:t>another stranger</w:t>
      </w:r>
      <w:r w:rsidRPr="00787AAD">
        <w:t>.</w:t>
      </w:r>
      <w:r>
        <w:t xml:space="preserve">  I perform a “random act of kindness.”</w:t>
      </w:r>
      <w:r>
        <w:rPr>
          <w:rStyle w:val="FootnoteReference"/>
        </w:rPr>
        <w:footnoteReference w:id="32"/>
      </w:r>
      <w:r>
        <w:t xml:space="preserve">  </w:t>
      </w:r>
      <w:r w:rsidR="006F4D3F">
        <w:t>This may be a disparity of consideration, but it is tempered by the fact that t</w:t>
      </w:r>
      <w:r>
        <w:t xml:space="preserve">here are no established, ongoing relationships among us constituted </w:t>
      </w:r>
      <w:r w:rsidRPr="006F4D3F">
        <w:rPr>
          <w:iCs/>
        </w:rPr>
        <w:t>by these interactions.  (It is compatible with this, however, that there are other established, ongoing relationships a</w:t>
      </w:r>
      <w:r>
        <w:t xml:space="preserve">mong the three of us.  It is just that if there are other relationships, they are constituted </w:t>
      </w:r>
      <w:r w:rsidRPr="004717DC">
        <w:t xml:space="preserve">by </w:t>
      </w:r>
      <w:r w:rsidRPr="006F4D3F">
        <w:rPr>
          <w:iCs/>
        </w:rPr>
        <w:t>something other than these fleeting interactions.  F</w:t>
      </w:r>
      <w:r>
        <w:t>or instance, there might be, between us, the relationships of co-citizenship, which is constituted by the interactions of each of us with the same state.)</w:t>
      </w:r>
    </w:p>
    <w:p w14:paraId="53943041" w14:textId="16EB4B8B" w:rsidR="00414174" w:rsidRPr="00173251" w:rsidRDefault="00414174" w:rsidP="00173251">
      <w:pPr>
        <w:spacing w:line="480" w:lineRule="auto"/>
        <w:ind w:firstLine="720"/>
      </w:pPr>
      <w:r w:rsidRPr="00787AAD">
        <w:t>A second tempering factor is that the asymmetries or disparities are limited in time, place, and context.  Managers might only be able to tell workers what to do on the shop floor, when they are on the clock.</w:t>
      </w:r>
      <w:r w:rsidR="006F4D3F">
        <w:t xml:space="preserve">  </w:t>
      </w:r>
      <w:r w:rsidRPr="00787AAD">
        <w:t>A third tempering factor is that the asymmetric power or authority is limited in content: that is, in what can be done or commanded.  Managers might be able to tell workers only to perform work-related tasks.</w:t>
      </w:r>
    </w:p>
    <w:p w14:paraId="044CF118" w14:textId="5BBDBF8D" w:rsidR="00414174" w:rsidRDefault="00414174" w:rsidP="00173251">
      <w:pPr>
        <w:spacing w:line="480" w:lineRule="auto"/>
        <w:ind w:firstLine="720"/>
      </w:pPr>
      <w:r w:rsidRPr="00787AAD">
        <w:t xml:space="preserve">A fourth tempering factor is that the asymmetries or disparities may be escapable, at will, with little cost or difficulty.  It </w:t>
      </w:r>
      <w:r>
        <w:t xml:space="preserve">matters that </w:t>
      </w:r>
      <w:r w:rsidRPr="00787AAD">
        <w:t>a worker can, without too much cost or trouble, leave a given firm and find another job.  To take an extreme case, if one can exit a slave contract at will, then it is not clear in what sense one really is a slave.</w:t>
      </w:r>
      <w:r w:rsidR="006F4D3F">
        <w:t xml:space="preserve">  </w:t>
      </w:r>
      <w:r w:rsidRPr="00787AAD">
        <w:t>Another way of putting this is to say that</w:t>
      </w:r>
      <w:r>
        <w:t xml:space="preserve"> what matters for r</w:t>
      </w:r>
      <w:r w:rsidRPr="00787AAD">
        <w:t xml:space="preserve">elations </w:t>
      </w:r>
      <w:r>
        <w:t xml:space="preserve">of inferiority </w:t>
      </w:r>
      <w:r w:rsidRPr="00787AAD">
        <w:t xml:space="preserve">is not so much inequality in </w:t>
      </w:r>
      <w:r w:rsidRPr="006F4D3F">
        <w:rPr>
          <w:iCs/>
        </w:rPr>
        <w:t xml:space="preserve">exercised power or authority, and actual consideration, but </w:t>
      </w:r>
      <w:r w:rsidRPr="006F4D3F">
        <w:rPr>
          <w:iCs/>
        </w:rPr>
        <w:lastRenderedPageBreak/>
        <w:t xml:space="preserve">instead inequality of opportunity for power, authority, and </w:t>
      </w:r>
      <w:r w:rsidRPr="00787AAD">
        <w:t xml:space="preserve">consideration, where equality of opportunity is understood not as equal ex ante chances to end up on the winning end of the asymmetry or disparity, but instead </w:t>
      </w:r>
      <w:r w:rsidRPr="006F4D3F">
        <w:t>as ongoing freedom to exit the relations in which the asymmetry or</w:t>
      </w:r>
      <w:r w:rsidRPr="00787AAD">
        <w:t xml:space="preserve"> disparity arises.  The point is not that while being on the losing end of asymmetries or disparities is always a burden, one forfeits one’s complaint w</w:t>
      </w:r>
      <w:r>
        <w:t>hen the burden is self-imposed—</w:t>
      </w:r>
      <w:r w:rsidRPr="00787AAD">
        <w:t>that one h</w:t>
      </w:r>
      <w:r>
        <w:t>as no one to blame but oneself</w:t>
      </w:r>
      <w:r w:rsidRPr="00787AAD">
        <w:t>.</w:t>
      </w:r>
      <w:r>
        <w:rPr>
          <w:rStyle w:val="FootnoteReference"/>
        </w:rPr>
        <w:footnoteReference w:id="33"/>
      </w:r>
      <w:r w:rsidRPr="00787AAD">
        <w:t xml:space="preserve">  It is rather that the freer one is to exit what would otherwise be an </w:t>
      </w:r>
      <w:r>
        <w:t>objectionable r</w:t>
      </w:r>
      <w:r w:rsidRPr="00787AAD">
        <w:t>elation</w:t>
      </w:r>
      <w:r>
        <w:t xml:space="preserve"> of inferiority</w:t>
      </w:r>
      <w:r w:rsidRPr="00787AAD">
        <w:t>, the less it seems a</w:t>
      </w:r>
      <w:r>
        <w:t>n objectionable r</w:t>
      </w:r>
      <w:r w:rsidRPr="00787AAD">
        <w:t>elation</w:t>
      </w:r>
      <w:r>
        <w:t xml:space="preserve"> of inferiority to begin with.</w:t>
      </w:r>
    </w:p>
    <w:p w14:paraId="13C76386" w14:textId="64D7DD43" w:rsidR="00414174" w:rsidRPr="00173251" w:rsidRDefault="00414174" w:rsidP="00173251">
      <w:pPr>
        <w:spacing w:line="480" w:lineRule="auto"/>
        <w:ind w:firstLine="720"/>
      </w:pPr>
      <w:r>
        <w:t>A fifth tempering factor is that the disparity of consideration is merited: that it is internal to the recognition of certain values that one would show differential consideration.  For example, if Flake has shown himself to be less trustworthy than Constan</w:t>
      </w:r>
      <w:r w:rsidR="006C0D76">
        <w:t>ce</w:t>
      </w:r>
      <w:r>
        <w:t>, then Flake may in fact merit a withdrawal of default trust of the sort that we continue to extend to Constance.</w:t>
      </w:r>
      <w:r w:rsidR="00295064">
        <w:t xml:space="preserve">  </w:t>
      </w:r>
      <w:r w:rsidRPr="00787AAD">
        <w:t xml:space="preserve">A </w:t>
      </w:r>
      <w:r>
        <w:t xml:space="preserve">sixth </w:t>
      </w:r>
      <w:r w:rsidRPr="00787AAD">
        <w:t xml:space="preserve">tempering factor is that the asymmetries or disparities may not be </w:t>
      </w:r>
      <w:r w:rsidRPr="00295064">
        <w:rPr>
          <w:i/>
          <w:iCs/>
        </w:rPr>
        <w:t>final</w:t>
      </w:r>
      <w:r w:rsidRPr="00787AAD">
        <w:t xml:space="preserve">: that is, they may themselves be regulated by a higher court of appeal, or a decision further up the chain of command, which is not itself marked by that asymmetry or disparity.  </w:t>
      </w:r>
      <w:r w:rsidR="00AE0765">
        <w:t>T</w:t>
      </w:r>
      <w:r w:rsidR="00EB2C4C" w:rsidRPr="00EB2C4C">
        <w:t xml:space="preserve">he threat </w:t>
      </w:r>
      <w:r w:rsidR="00AE0765">
        <w:t xml:space="preserve">of inferiority </w:t>
      </w:r>
      <w:r w:rsidR="00EB2C4C" w:rsidRPr="00EB2C4C">
        <w:t>that hierarchy would otherwise pose</w:t>
      </w:r>
      <w:r w:rsidR="00AE0765">
        <w:t xml:space="preserve"> </w:t>
      </w:r>
      <w:r w:rsidR="00EB2C4C" w:rsidRPr="00EB2C4C">
        <w:t xml:space="preserve">is moderated by the fact that whatever hierarchy there may be is ultimately regulated or authorized from a standpoint of equality. </w:t>
      </w:r>
      <w:r w:rsidR="00AE0765">
        <w:t xml:space="preserve"> </w:t>
      </w:r>
      <w:r w:rsidRPr="00787AAD">
        <w:t xml:space="preserve">What managers can ask of workers, for example, might </w:t>
      </w:r>
      <w:r>
        <w:t xml:space="preserve">itself </w:t>
      </w:r>
      <w:r w:rsidRPr="00787AAD">
        <w:t>be regulated by bargains struck at the start of each year.</w:t>
      </w:r>
      <w:r w:rsidR="00295064">
        <w:t xml:space="preserve">  The last </w:t>
      </w:r>
      <w:r w:rsidRPr="00787AAD">
        <w:t xml:space="preserve">tempering factor </w:t>
      </w:r>
      <w:r>
        <w:t xml:space="preserve">is that </w:t>
      </w:r>
      <w:r w:rsidRPr="00787AAD">
        <w:t>the people in the relationship marked by the asymmetry or disparity might also stand as equals</w:t>
      </w:r>
      <w:r w:rsidR="00295064">
        <w:t xml:space="preserve"> (such as </w:t>
      </w:r>
      <w:r w:rsidRPr="00787AAD">
        <w:t>enjoy</w:t>
      </w:r>
      <w:r w:rsidR="00295064">
        <w:t xml:space="preserve">ing </w:t>
      </w:r>
      <w:r w:rsidRPr="00787AAD">
        <w:t xml:space="preserve">equal </w:t>
      </w:r>
      <w:r w:rsidRPr="00787AAD">
        <w:lastRenderedPageBreak/>
        <w:t>consideration) in some other recognized relationship.  Once the whistle blows, manager might be just another citizen.</w:t>
      </w:r>
    </w:p>
    <w:p w14:paraId="461DEA9C" w14:textId="2547A834" w:rsidR="00DB56EF" w:rsidRDefault="00414174" w:rsidP="00173251">
      <w:pPr>
        <w:spacing w:line="480" w:lineRule="auto"/>
        <w:ind w:firstLine="720"/>
      </w:pPr>
      <w:r w:rsidRPr="00787AAD">
        <w:t xml:space="preserve">This helps to explain </w:t>
      </w:r>
      <w:r>
        <w:t xml:space="preserve">why </w:t>
      </w:r>
      <w:r w:rsidRPr="00787AAD">
        <w:t xml:space="preserve">the extreme cases </w:t>
      </w:r>
      <w:r>
        <w:t xml:space="preserve">of caste and bondage are extreme: namely, that </w:t>
      </w:r>
      <w:r w:rsidRPr="00787AAD">
        <w:t xml:space="preserve">the </w:t>
      </w:r>
      <w:r>
        <w:t>tempering factor</w:t>
      </w:r>
      <w:r w:rsidRPr="00787AAD">
        <w:t xml:space="preserve">s are absent.  </w:t>
      </w:r>
      <w:r>
        <w:t xml:space="preserve">Bondage, for its part, </w:t>
      </w:r>
      <w:r w:rsidRPr="00787AAD">
        <w:t>involves virtually unlimited power and authority over another.</w:t>
      </w:r>
      <w:r>
        <w:t xml:space="preserve">  Castes, for their part, are </w:t>
      </w:r>
      <w:r w:rsidRPr="00787AAD">
        <w:t xml:space="preserve">woven into the fabric of social relations; </w:t>
      </w:r>
      <w:r>
        <w:t xml:space="preserve">not </w:t>
      </w:r>
      <w:r w:rsidRPr="00787AAD">
        <w:t>cabined to any one time, place, or context; cannot be exited; and they often preclude any other relationship within which one is the equal of al</w:t>
      </w:r>
      <w:r>
        <w:t>l the others in one’s society.</w:t>
      </w:r>
    </w:p>
    <w:p w14:paraId="61D51697" w14:textId="77777777" w:rsidR="00184952" w:rsidRDefault="00184952" w:rsidP="00BF3E0A">
      <w:pPr>
        <w:pStyle w:val="Heading2"/>
        <w:spacing w:line="480" w:lineRule="auto"/>
        <w:ind w:firstLine="720"/>
        <w:jc w:val="center"/>
        <w:sectPr w:rsidR="00184952" w:rsidSect="00BF3E0A">
          <w:pgSz w:w="12240" w:h="15840"/>
          <w:pgMar w:top="1440" w:right="1440" w:bottom="1440" w:left="1440" w:header="720" w:footer="720" w:gutter="0"/>
          <w:cols w:space="720"/>
          <w:docGrid w:linePitch="326"/>
        </w:sectPr>
      </w:pPr>
      <w:bookmarkStart w:id="139" w:name="_Ref426357520"/>
    </w:p>
    <w:p w14:paraId="6850B05A" w14:textId="27EB210A" w:rsidR="007606E8" w:rsidRPr="00173251" w:rsidRDefault="007606E8" w:rsidP="00173251">
      <w:pPr>
        <w:pStyle w:val="Heading2"/>
        <w:spacing w:line="480" w:lineRule="auto"/>
        <w:ind w:left="0" w:firstLine="0"/>
        <w:jc w:val="center"/>
      </w:pPr>
      <w:bookmarkStart w:id="140" w:name="_Ref50819259"/>
      <w:bookmarkStart w:id="141" w:name="_Ref50819262"/>
      <w:bookmarkStart w:id="142" w:name="_Ref50825486"/>
      <w:bookmarkStart w:id="143" w:name="_Ref50825489"/>
      <w:bookmarkStart w:id="144" w:name="_Toc61099564"/>
      <w:r>
        <w:lastRenderedPageBreak/>
        <w:t>The Structure of Claims Against Inferiority</w:t>
      </w:r>
      <w:bookmarkEnd w:id="139"/>
      <w:bookmarkEnd w:id="140"/>
      <w:bookmarkEnd w:id="141"/>
      <w:bookmarkEnd w:id="142"/>
      <w:bookmarkEnd w:id="143"/>
      <w:bookmarkEnd w:id="144"/>
    </w:p>
    <w:p w14:paraId="27ECF91B" w14:textId="025F4132" w:rsidR="007606E8" w:rsidRPr="00173251" w:rsidRDefault="007606E8" w:rsidP="00173251">
      <w:pPr>
        <w:spacing w:line="480" w:lineRule="auto"/>
        <w:ind w:firstLine="720"/>
      </w:pPr>
      <w:r>
        <w:t xml:space="preserve">We turn now from </w:t>
      </w:r>
      <w:r w:rsidRPr="00295064">
        <w:rPr>
          <w:iCs/>
        </w:rPr>
        <w:t>relations of inferiority to claims against such relations.  Tho</w:t>
      </w:r>
      <w:r w:rsidRPr="00295064">
        <w:t xml:space="preserve">se who find themselves in the inferior position in </w:t>
      </w:r>
      <w:proofErr w:type="spellStart"/>
      <w:r w:rsidRPr="00295064">
        <w:t>untempered</w:t>
      </w:r>
      <w:proofErr w:type="spellEnd"/>
      <w:r w:rsidRPr="00295064">
        <w:t xml:space="preserve"> relations of inferiority, I suggest, have complaints ag</w:t>
      </w:r>
      <w:r>
        <w:t>ainst being so positioned</w:t>
      </w:r>
      <w:r w:rsidRPr="00787AAD">
        <w:t>.  T</w:t>
      </w:r>
      <w:r>
        <w:t>rue, t</w:t>
      </w:r>
      <w:r w:rsidRPr="00787AAD">
        <w:t xml:space="preserve">hose in the </w:t>
      </w:r>
      <w:r w:rsidRPr="00C943D0">
        <w:rPr>
          <w:iCs/>
        </w:rPr>
        <w:t>superior position may also have a complaint about their pos</w:t>
      </w:r>
      <w:r>
        <w:t xml:space="preserve">ition.  However, I believe that this derives from </w:t>
      </w:r>
      <w:r w:rsidRPr="00787AAD">
        <w:t xml:space="preserve">the complaint of those in the </w:t>
      </w:r>
      <w:r>
        <w:t>inferior position.  T</w:t>
      </w:r>
      <w:r w:rsidRPr="00787AAD">
        <w:t xml:space="preserve">he superiors have a complaint about </w:t>
      </w:r>
      <w:r>
        <w:t xml:space="preserve">themselves </w:t>
      </w:r>
      <w:r w:rsidRPr="00787AAD">
        <w:t xml:space="preserve">having to stand in relations to which those in the inferior </w:t>
      </w:r>
      <w:r>
        <w:t xml:space="preserve">position </w:t>
      </w:r>
      <w:r w:rsidRPr="00787AAD">
        <w:t>have a complaint.</w:t>
      </w:r>
    </w:p>
    <w:p w14:paraId="056DAC84" w14:textId="1B54D65C" w:rsidR="007606E8" w:rsidRDefault="007606E8" w:rsidP="00173251">
      <w:pPr>
        <w:spacing w:line="480" w:lineRule="auto"/>
        <w:ind w:firstLine="720"/>
      </w:pPr>
      <w:r>
        <w:t xml:space="preserve">Strictly speaking, claims against relations of inferiority are not claims against the </w:t>
      </w:r>
      <w:r w:rsidRPr="00C943D0">
        <w:rPr>
          <w:iCs/>
        </w:rPr>
        <w:t>relations</w:t>
      </w:r>
      <w:r w:rsidRPr="006F24D3">
        <w:rPr>
          <w:i/>
        </w:rPr>
        <w:t xml:space="preserve"> </w:t>
      </w:r>
      <w:r>
        <w:t xml:space="preserve">of inferiority themselves, but instead claims addressed to certain agents, to perform or refrain from certain </w:t>
      </w:r>
      <w:r w:rsidRPr="00C316F7">
        <w:t>actions</w:t>
      </w:r>
      <w:r>
        <w:t xml:space="preserve"> (or to conditionally intend to perform or refrain from certain actions) t</w:t>
      </w:r>
      <w:r w:rsidRPr="00C316F7">
        <w:t>hat</w:t>
      </w:r>
      <w:r>
        <w:t xml:space="preserve"> involve relations of inferiority.  First, Indy has a claim on Benny not to </w:t>
      </w:r>
      <w:r w:rsidRPr="00C943D0">
        <w:rPr>
          <w:i/>
          <w:iCs/>
        </w:rPr>
        <w:t>relate to</w:t>
      </w:r>
      <w:r>
        <w:t xml:space="preserve"> Indy as an inferior.  Benny is not to wield </w:t>
      </w:r>
      <w:proofErr w:type="spellStart"/>
      <w:r>
        <w:t>untempered</w:t>
      </w:r>
      <w:proofErr w:type="spellEnd"/>
      <w:r>
        <w:t xml:space="preserve"> </w:t>
      </w:r>
      <w:r w:rsidRPr="00C943D0">
        <w:t xml:space="preserve">superior power or authority over Indy.  Benny is not to wield </w:t>
      </w:r>
      <w:proofErr w:type="spellStart"/>
      <w:r w:rsidRPr="00C943D0">
        <w:t>untempered</w:t>
      </w:r>
      <w:proofErr w:type="spellEnd"/>
      <w:r w:rsidRPr="00C943D0">
        <w:t xml:space="preserve"> superior authority than Indy.  And Benny is not to give Indy </w:t>
      </w:r>
      <w:proofErr w:type="spellStart"/>
      <w:r w:rsidRPr="00C943D0">
        <w:t>untempered</w:t>
      </w:r>
      <w:proofErr w:type="spellEnd"/>
      <w:r w:rsidRPr="00C943D0">
        <w:t xml:space="preserve"> lesser consideration or authority than Benny gives </w:t>
      </w:r>
      <w:proofErr w:type="spellStart"/>
      <w:r w:rsidRPr="00C943D0">
        <w:t>Altra</w:t>
      </w:r>
      <w:proofErr w:type="spellEnd"/>
      <w:r w:rsidRPr="00C943D0">
        <w:t>.  Claims of this kind have a deontologic</w:t>
      </w:r>
      <w:r>
        <w:t xml:space="preserve">al or agent-relative character.  Benny is not </w:t>
      </w:r>
      <w:r w:rsidRPr="00C943D0">
        <w:rPr>
          <w:iCs/>
        </w:rPr>
        <w:t>himself to relate</w:t>
      </w:r>
      <w:r>
        <w:t xml:space="preserve"> to Indy in the objectionable way, whether or not this reduces the overall incidence of cases in which someone relates to someone else in the objectionable way.</w:t>
      </w:r>
    </w:p>
    <w:p w14:paraId="57B70375" w14:textId="35380B76" w:rsidR="007606E8" w:rsidRDefault="007606E8" w:rsidP="00173251">
      <w:pPr>
        <w:spacing w:line="480" w:lineRule="auto"/>
        <w:ind w:firstLine="720"/>
      </w:pPr>
      <w:r>
        <w:t xml:space="preserve">Second, even if Benny does not himself relate to Indy as an inferior, so that Indy does not stand in a relation of inferiority to Benny, Indy may still have a claim on Benny, that Benny work, where he can, to temper relations of inferiority that Indy stands in with others, or to bring it about that Indy avoids those relations.  Claims of this second kind have a consequentialist or agent-neutral character.  Benny is </w:t>
      </w:r>
      <w:r w:rsidRPr="00C943D0">
        <w:rPr>
          <w:iCs/>
        </w:rPr>
        <w:t xml:space="preserve">to </w:t>
      </w:r>
      <w:r w:rsidRPr="00C943D0">
        <w:rPr>
          <w:iCs/>
        </w:rPr>
        <w:lastRenderedPageBreak/>
        <w:t>contribute to reducing the overall incidence of cases in which someone relates to someone else in the objection</w:t>
      </w:r>
      <w:r>
        <w:t xml:space="preserve">able way (compare Young </w:t>
      </w:r>
      <w:r w:rsidR="008D62EB">
        <w:t>(</w:t>
      </w:r>
      <w:r>
        <w:t>2011</w:t>
      </w:r>
      <w:r w:rsidR="008D62EB">
        <w:t>)</w:t>
      </w:r>
      <w:r>
        <w:t>).</w:t>
      </w:r>
    </w:p>
    <w:p w14:paraId="3180BE42" w14:textId="2987441C" w:rsidR="00184952" w:rsidRDefault="007606E8" w:rsidP="00114CB5">
      <w:pPr>
        <w:spacing w:line="480" w:lineRule="auto"/>
        <w:ind w:firstLine="720"/>
        <w:sectPr w:rsidR="00184952" w:rsidSect="00BF3E0A">
          <w:pgSz w:w="12240" w:h="15840"/>
          <w:pgMar w:top="1440" w:right="1440" w:bottom="1440" w:left="1440" w:header="720" w:footer="720" w:gutter="0"/>
          <w:cols w:space="720"/>
          <w:docGrid w:linePitch="326"/>
        </w:sectPr>
      </w:pPr>
      <w:r>
        <w:t xml:space="preserve">Complaints of the agent-relative kind are more likely than complaints of the agent-neutral kind to be held </w:t>
      </w:r>
      <w:r w:rsidRPr="00F71412">
        <w:t xml:space="preserve">by a particular person, </w:t>
      </w:r>
      <w:r>
        <w:t>rather than by every member of some group to which that person belongs.  Insofar as I do nothing to combat sexism, perhaps all women equally have that complaint against me.  But no woman seems to have that complaint to a greater degree than any other.  By contrast, if I myself undervalue the contributions of a certain female colleague, because she is female, then that is a complaint that she, in particular, has against me.  However, even complaints of the agent-neutral kind can be held by someone in particular.  If I don’t intervene in, or acquiesce in, another colleague’s overlooking her contribution, then the overlooked colleague may have a complaint against me, because I could have intervened in her case, or refrained from acquiescing.</w:t>
      </w:r>
      <w:r>
        <w:rPr>
          <w:rStyle w:val="FootnoteReference"/>
          <w:rFonts w:ascii="Times New Roman" w:hAnsi="Times New Roman" w:cs="Times New Roman"/>
        </w:rPr>
        <w:footnoteReference w:id="34"/>
      </w:r>
      <w:r>
        <w:t xml:space="preserve">  In any event, even when agent-neutral complaints are held equally by every member of a group, such as all women, they are still, as it were, </w:t>
      </w:r>
      <w:r w:rsidRPr="00C943D0">
        <w:rPr>
          <w:i/>
          <w:iCs/>
        </w:rPr>
        <w:t>claimant-relative</w:t>
      </w:r>
      <w:r>
        <w:t>.  Even if every woman has the same complaint, it is a complaint that men don’t similarly have.</w:t>
      </w:r>
    </w:p>
    <w:p w14:paraId="3A2EF207" w14:textId="5C0D1FEC" w:rsidR="0043601E" w:rsidRDefault="0043601E" w:rsidP="00173251">
      <w:pPr>
        <w:pStyle w:val="Heading1"/>
        <w:spacing w:line="480" w:lineRule="auto"/>
        <w:ind w:left="0" w:firstLine="0"/>
        <w:jc w:val="center"/>
      </w:pPr>
      <w:bookmarkStart w:id="145" w:name="_Toc50383809"/>
      <w:bookmarkStart w:id="146" w:name="_Ref50885486"/>
      <w:bookmarkStart w:id="147" w:name="_Ref50885489"/>
      <w:bookmarkStart w:id="148" w:name="_Toc61099565"/>
      <w:r>
        <w:lastRenderedPageBreak/>
        <w:t>REDUCTIVE GAMBITS</w:t>
      </w:r>
      <w:bookmarkEnd w:id="145"/>
      <w:bookmarkEnd w:id="146"/>
      <w:bookmarkEnd w:id="147"/>
      <w:bookmarkEnd w:id="148"/>
    </w:p>
    <w:p w14:paraId="461BFECA" w14:textId="034A23EF" w:rsidR="004F5793" w:rsidRDefault="00F9676F" w:rsidP="00BF3E0A">
      <w:pPr>
        <w:spacing w:line="480" w:lineRule="auto"/>
        <w:ind w:firstLine="720"/>
      </w:pPr>
      <w:r>
        <w:t xml:space="preserve">Must we posit </w:t>
      </w:r>
      <w:r w:rsidR="0043601E">
        <w:t xml:space="preserve">claims against inferiority?  </w:t>
      </w:r>
      <w:r w:rsidR="0043601E" w:rsidRPr="00787AAD">
        <w:t xml:space="preserve">Few would deny that </w:t>
      </w:r>
      <w:r w:rsidR="0043601E">
        <w:t xml:space="preserve">there are complaints, to put it mildly, against the extreme cases of bondage or caste.  </w:t>
      </w:r>
      <w:proofErr w:type="gramStart"/>
      <w:r w:rsidR="0043601E">
        <w:t>But,</w:t>
      </w:r>
      <w:proofErr w:type="gramEnd"/>
      <w:r w:rsidR="0043601E">
        <w:t xml:space="preserve"> some may contend, those complaints are not against r</w:t>
      </w:r>
      <w:r w:rsidR="0043601E" w:rsidRPr="00787AAD">
        <w:t xml:space="preserve">elations </w:t>
      </w:r>
      <w:r w:rsidR="0043601E">
        <w:t xml:space="preserve">of inferiority </w:t>
      </w:r>
      <w:r w:rsidR="0043601E" w:rsidRPr="00787AAD">
        <w:t xml:space="preserve">as such, but instead </w:t>
      </w:r>
      <w:r w:rsidR="0043601E">
        <w:t xml:space="preserve">against </w:t>
      </w:r>
      <w:r w:rsidR="0043601E" w:rsidRPr="00787AAD">
        <w:t>something else</w:t>
      </w:r>
      <w:r w:rsidR="004F5793">
        <w:t xml:space="preserve">.  In this chapter I consider some contentions along these lines: contentions to the effect that there is something in the conceptual vicinity of claims against inferiority, but that I misinterpret what it is.  </w:t>
      </w:r>
    </w:p>
    <w:p w14:paraId="3E4D2C1C" w14:textId="25796566" w:rsidR="004F5793" w:rsidRDefault="004F5793" w:rsidP="00BF3E0A">
      <w:pPr>
        <w:spacing w:line="480" w:lineRule="auto"/>
        <w:ind w:firstLine="720"/>
      </w:pPr>
    </w:p>
    <w:p w14:paraId="1EBA5463" w14:textId="77777777" w:rsidR="0043601E" w:rsidRPr="005D2DB7" w:rsidRDefault="0043601E" w:rsidP="00BF3E0A">
      <w:pPr>
        <w:spacing w:line="480" w:lineRule="auto"/>
        <w:ind w:firstLine="720"/>
      </w:pPr>
    </w:p>
    <w:p w14:paraId="3C176552" w14:textId="77777777" w:rsidR="00184952" w:rsidRDefault="00184952" w:rsidP="00BF3E0A">
      <w:pPr>
        <w:pStyle w:val="Heading2"/>
        <w:spacing w:line="480" w:lineRule="auto"/>
        <w:ind w:firstLine="720"/>
        <w:jc w:val="center"/>
        <w:sectPr w:rsidR="00184952" w:rsidSect="00BF3E0A">
          <w:pgSz w:w="12240" w:h="15840"/>
          <w:pgMar w:top="1440" w:right="1440" w:bottom="1440" w:left="1440" w:header="720" w:footer="720" w:gutter="0"/>
          <w:cols w:space="720"/>
          <w:docGrid w:linePitch="326"/>
        </w:sectPr>
      </w:pPr>
      <w:bookmarkStart w:id="149" w:name="_Toc50383810"/>
    </w:p>
    <w:p w14:paraId="62DDE7C6" w14:textId="13DFCD7A" w:rsidR="0043601E" w:rsidRPr="00173251" w:rsidRDefault="0043601E" w:rsidP="00173251">
      <w:pPr>
        <w:pStyle w:val="Heading2"/>
        <w:spacing w:line="480" w:lineRule="auto"/>
        <w:ind w:left="0" w:firstLine="0"/>
        <w:jc w:val="center"/>
      </w:pPr>
      <w:bookmarkStart w:id="150" w:name="_Toc61099566"/>
      <w:r w:rsidRPr="00787AAD">
        <w:lastRenderedPageBreak/>
        <w:t>Expression</w:t>
      </w:r>
      <w:bookmarkEnd w:id="149"/>
      <w:bookmarkEnd w:id="150"/>
    </w:p>
    <w:p w14:paraId="52353866" w14:textId="0BDA6CA2" w:rsidR="00393DBC" w:rsidRDefault="00B82868" w:rsidP="00173251">
      <w:pPr>
        <w:spacing w:line="480" w:lineRule="auto"/>
        <w:ind w:firstLine="720"/>
      </w:pPr>
      <w:r>
        <w:t xml:space="preserve">A </w:t>
      </w:r>
      <w:r w:rsidR="004F5793">
        <w:t xml:space="preserve">first </w:t>
      </w:r>
      <w:r>
        <w:t xml:space="preserve">alternative </w:t>
      </w:r>
      <w:r w:rsidR="0043601E">
        <w:t>interpretation</w:t>
      </w:r>
      <w:r>
        <w:t xml:space="preserve"> </w:t>
      </w:r>
      <w:r w:rsidR="0043601E">
        <w:t>of the complaints that are intuitively provoked by cases such as bondage or caste</w:t>
      </w:r>
      <w:r>
        <w:t xml:space="preserve"> suggest</w:t>
      </w:r>
      <w:r w:rsidR="00A270E4">
        <w:t>s</w:t>
      </w:r>
      <w:r>
        <w:t xml:space="preserve"> that t</w:t>
      </w:r>
      <w:r w:rsidR="0043601E">
        <w:t>hese complaints are</w:t>
      </w:r>
      <w:r>
        <w:t xml:space="preserve">, in fact, </w:t>
      </w:r>
      <w:r w:rsidR="0043601E">
        <w:t>not against relations of inferiority</w:t>
      </w:r>
      <w:r w:rsidR="0043601E" w:rsidRPr="00787AAD">
        <w:t xml:space="preserve"> </w:t>
      </w:r>
      <w:r w:rsidR="0043601E">
        <w:t xml:space="preserve">themselves, but instead against what those relations </w:t>
      </w:r>
      <w:r w:rsidR="0043601E" w:rsidRPr="00787AAD">
        <w:t xml:space="preserve">express or symbolize.  </w:t>
      </w:r>
      <w:r w:rsidR="0043601E">
        <w:t xml:space="preserve">What, then, </w:t>
      </w:r>
      <w:r w:rsidR="0043601E" w:rsidRPr="00787AAD">
        <w:t xml:space="preserve">do </w:t>
      </w:r>
      <w:r w:rsidR="0043601E">
        <w:t>relations of inferiority</w:t>
      </w:r>
      <w:r w:rsidR="0043601E" w:rsidRPr="00787AAD">
        <w:t xml:space="preserve"> express</w:t>
      </w:r>
      <w:r w:rsidR="0043601E">
        <w:t xml:space="preserve"> or symbolize</w:t>
      </w:r>
      <w:r w:rsidR="0043601E" w:rsidRPr="00787AAD">
        <w:t xml:space="preserve">? </w:t>
      </w:r>
      <w:r w:rsidR="0043601E">
        <w:t xml:space="preserve"> </w:t>
      </w:r>
      <w:r w:rsidR="0043601E" w:rsidRPr="00787AAD">
        <w:t xml:space="preserve">Relations </w:t>
      </w:r>
      <w:r w:rsidR="0043601E">
        <w:t>of inferiority themselves?  To be sure, if r</w:t>
      </w:r>
      <w:r w:rsidR="0043601E" w:rsidRPr="00787AAD">
        <w:t xml:space="preserve">elations </w:t>
      </w:r>
      <w:r w:rsidR="0043601E">
        <w:t xml:space="preserve">of inferiority </w:t>
      </w:r>
      <w:r w:rsidR="0043601E" w:rsidRPr="00787AAD">
        <w:t>are objectionable, then</w:t>
      </w:r>
      <w:r w:rsidR="0043601E">
        <w:t xml:space="preserve"> expressions of those relations (</w:t>
      </w:r>
      <w:r w:rsidR="0043601E" w:rsidRPr="00787AAD">
        <w:t>e.g., statues of colonial oppressors, Confederate fla</w:t>
      </w:r>
      <w:r w:rsidR="0043601E">
        <w:t xml:space="preserve">gs) </w:t>
      </w:r>
      <w:r w:rsidR="0043601E" w:rsidRPr="00787AAD">
        <w:t xml:space="preserve">may be objectionable. </w:t>
      </w:r>
      <w:r w:rsidR="0043601E">
        <w:t xml:space="preserve"> But this just presupposes that r</w:t>
      </w:r>
      <w:r w:rsidR="0043601E" w:rsidRPr="00787AAD">
        <w:t xml:space="preserve">elations </w:t>
      </w:r>
      <w:r w:rsidR="0043601E">
        <w:t xml:space="preserve">of inferiority </w:t>
      </w:r>
      <w:r w:rsidR="0043601E" w:rsidRPr="00787AAD">
        <w:t>are objectionable</w:t>
      </w:r>
      <w:r w:rsidR="0043601E">
        <w:t>.</w:t>
      </w:r>
      <w:r w:rsidR="0043601E">
        <w:rPr>
          <w:rStyle w:val="FootnoteReference"/>
          <w:rFonts w:ascii="Times New Roman" w:hAnsi="Times New Roman" w:cs="Times New Roman"/>
        </w:rPr>
        <w:footnoteReference w:id="35"/>
      </w:r>
      <w:r w:rsidR="00393DBC">
        <w:t xml:space="preserve">  </w:t>
      </w:r>
      <w:r w:rsidR="0043601E">
        <w:t>Do r</w:t>
      </w:r>
      <w:r w:rsidR="0043601E" w:rsidRPr="00787AAD">
        <w:t xml:space="preserve">elations </w:t>
      </w:r>
      <w:r w:rsidR="0043601E">
        <w:t xml:space="preserve">of inferiority </w:t>
      </w:r>
      <w:r w:rsidR="0043601E" w:rsidRPr="00787AAD">
        <w:t xml:space="preserve">instead express a </w:t>
      </w:r>
      <w:r w:rsidR="0043601E">
        <w:t>lack of concern for interests in improvement or rights against invasion</w:t>
      </w:r>
      <w:r w:rsidR="0043601E" w:rsidRPr="00787AAD">
        <w:t xml:space="preserve">? </w:t>
      </w:r>
      <w:r w:rsidR="0043601E">
        <w:t xml:space="preserve"> It would seem not.  After all, r</w:t>
      </w:r>
      <w:r w:rsidR="0043601E" w:rsidRPr="00787AAD">
        <w:t xml:space="preserve">elations </w:t>
      </w:r>
      <w:r w:rsidR="0043601E">
        <w:t>of inferiority can obtain where there are no unmet claims to improvement and no violated rights against invasion.</w:t>
      </w:r>
      <w:r w:rsidR="00393DBC">
        <w:t xml:space="preserve">  </w:t>
      </w:r>
    </w:p>
    <w:p w14:paraId="630D3982" w14:textId="558635E0" w:rsidR="0043601E" w:rsidRDefault="0043601E" w:rsidP="00173251">
      <w:pPr>
        <w:spacing w:line="480" w:lineRule="auto"/>
        <w:ind w:firstLine="720"/>
      </w:pPr>
      <w:r>
        <w:t>Do r</w:t>
      </w:r>
      <w:r w:rsidRPr="00787AAD">
        <w:t xml:space="preserve">elations </w:t>
      </w:r>
      <w:r>
        <w:t xml:space="preserve">of inferiority instead </w:t>
      </w:r>
      <w:r w:rsidRPr="00787AAD">
        <w:t xml:space="preserve">express judgments that some lack the basis, such as humanity or rationality, for </w:t>
      </w:r>
      <w:r>
        <w:t xml:space="preserve">basic </w:t>
      </w:r>
      <w:r w:rsidRPr="00787AAD">
        <w:t>moral status</w:t>
      </w:r>
      <w:r>
        <w:t>, so that, among other things, their interests count for less</w:t>
      </w:r>
      <w:r w:rsidRPr="00787AAD">
        <w:t xml:space="preserve">?  </w:t>
      </w:r>
      <w:r>
        <w:t>A</w:t>
      </w:r>
      <w:r w:rsidRPr="00787AAD">
        <w:t>s we have seen, disparities of consideration need not be based on such judgments.</w:t>
      </w:r>
      <w:r>
        <w:t xml:space="preserve">  Disparities of consideration might be based instead on judgments about long tradition best left unmolested, or about good or bad karma in a past life, or about the brute fact that fortune smiled on us at the decisive moment and your city</w:t>
      </w:r>
      <w:r w:rsidR="00393DBC">
        <w:t xml:space="preserve"> (Troy, Carthage, etc.) </w:t>
      </w:r>
      <w:r>
        <w:t xml:space="preserve">fell to our arms.  Such judgments might be affirmative, or else silent, on the question of whether the inferior have equal basic moral status.  Or disparities of consideration might be avowedly arbitrary, without any grounds.  And </w:t>
      </w:r>
      <w:r>
        <w:lastRenderedPageBreak/>
        <w:t>a</w:t>
      </w:r>
      <w:r w:rsidRPr="00787AAD">
        <w:t xml:space="preserve">symmetries of power need not involve any judgments.  They may simply be a matter of brute force.  </w:t>
      </w:r>
      <w:r>
        <w:t>So, it seems, relations of inferiority need not express such judgments.  And yet relations of inferiority seem objectionable even when they do not express such judgments.</w:t>
      </w:r>
      <w:r>
        <w:rPr>
          <w:rStyle w:val="FootnoteReference"/>
        </w:rPr>
        <w:footnoteReference w:id="36"/>
      </w:r>
    </w:p>
    <w:p w14:paraId="0D641A7A" w14:textId="2BB7D491" w:rsidR="0043601E" w:rsidRPr="00787AAD" w:rsidRDefault="0043601E" w:rsidP="00BF3E0A">
      <w:pPr>
        <w:spacing w:line="480" w:lineRule="auto"/>
        <w:ind w:firstLine="720"/>
      </w:pPr>
      <w:r>
        <w:t>Do r</w:t>
      </w:r>
      <w:r w:rsidRPr="00787AAD">
        <w:t xml:space="preserve">elations </w:t>
      </w:r>
      <w:r>
        <w:t xml:space="preserve">of inferiority instead </w:t>
      </w:r>
      <w:r w:rsidRPr="00787AAD">
        <w:t>express that some have superior virtue, wisdom, or j</w:t>
      </w:r>
      <w:r>
        <w:t>udgment?  For similar reasons, r</w:t>
      </w:r>
      <w:r w:rsidRPr="00787AAD">
        <w:t xml:space="preserve">elations </w:t>
      </w:r>
      <w:r>
        <w:t xml:space="preserve">of inferiority </w:t>
      </w:r>
      <w:r w:rsidRPr="00787AAD">
        <w:t xml:space="preserve">need not express that.  And, in any event, expressing </w:t>
      </w:r>
      <w:r>
        <w:t xml:space="preserve">that </w:t>
      </w:r>
      <w:r w:rsidRPr="00787AAD">
        <w:t>is not, in general, objectionable.  Some people do</w:t>
      </w:r>
      <w:r>
        <w:t xml:space="preserve"> have superior judgment, and giving this superior judgment merited acknowledgement</w:t>
      </w:r>
      <w:r w:rsidRPr="00787AAD">
        <w:t xml:space="preserve">, </w:t>
      </w:r>
      <w:r>
        <w:t>in a way that takes care not to cause</w:t>
      </w:r>
      <w:r w:rsidRPr="00787AAD">
        <w:t xml:space="preserve"> gratuitous offense, is </w:t>
      </w:r>
      <w:r>
        <w:t>not objectionable</w:t>
      </w:r>
      <w:r w:rsidRPr="00787AAD">
        <w:t xml:space="preserve">.  </w:t>
      </w:r>
    </w:p>
    <w:p w14:paraId="54588386" w14:textId="77777777" w:rsidR="0043601E" w:rsidRPr="00787AAD" w:rsidRDefault="0043601E" w:rsidP="00BF3E0A">
      <w:pPr>
        <w:spacing w:line="480" w:lineRule="auto"/>
        <w:ind w:firstLine="720"/>
        <w:rPr>
          <w:rFonts w:ascii="Times New Roman" w:hAnsi="Times New Roman" w:cs="Times New Roman"/>
          <w:b/>
        </w:rPr>
      </w:pPr>
    </w:p>
    <w:p w14:paraId="62BA9746" w14:textId="77777777" w:rsidR="0043601E" w:rsidRPr="00787AAD" w:rsidRDefault="0043601E" w:rsidP="00BF3E0A">
      <w:pPr>
        <w:spacing w:line="480" w:lineRule="auto"/>
        <w:ind w:firstLine="720"/>
        <w:jc w:val="center"/>
        <w:rPr>
          <w:rFonts w:ascii="Times New Roman" w:hAnsi="Times New Roman" w:cs="Times New Roman"/>
          <w:b/>
        </w:rPr>
        <w:sectPr w:rsidR="0043601E" w:rsidRPr="00787AAD" w:rsidSect="00BF3E0A">
          <w:pgSz w:w="12240" w:h="15840"/>
          <w:pgMar w:top="1440" w:right="1440" w:bottom="1440" w:left="1440" w:header="720" w:footer="720" w:gutter="0"/>
          <w:cols w:space="720"/>
          <w:docGrid w:linePitch="326"/>
        </w:sectPr>
      </w:pPr>
    </w:p>
    <w:p w14:paraId="5D459B63" w14:textId="593CF564" w:rsidR="0043601E" w:rsidRPr="00173251" w:rsidRDefault="0043601E" w:rsidP="00173251">
      <w:pPr>
        <w:pStyle w:val="Heading2"/>
        <w:spacing w:line="480" w:lineRule="auto"/>
        <w:ind w:left="0" w:firstLine="0"/>
        <w:jc w:val="center"/>
      </w:pPr>
      <w:bookmarkStart w:id="151" w:name="_Ref425757822"/>
      <w:bookmarkStart w:id="152" w:name="_Toc50383811"/>
      <w:bookmarkStart w:id="153" w:name="_Toc61099567"/>
      <w:r w:rsidRPr="00787AAD">
        <w:lastRenderedPageBreak/>
        <w:t>Psychic Cost</w:t>
      </w:r>
      <w:bookmarkEnd w:id="151"/>
      <w:bookmarkEnd w:id="152"/>
      <w:bookmarkEnd w:id="153"/>
    </w:p>
    <w:p w14:paraId="545B35BB" w14:textId="129EEAA7" w:rsidR="0043601E" w:rsidRPr="00173251" w:rsidRDefault="00814391" w:rsidP="00173251">
      <w:pPr>
        <w:spacing w:line="480" w:lineRule="auto"/>
        <w:ind w:firstLine="720"/>
      </w:pPr>
      <w:r>
        <w:t>The next alternative interpretation of the complaints that are intuitively provoked by cases such as bondage or caste is that these complaints are, in fact, not against relations of inferiority</w:t>
      </w:r>
      <w:r w:rsidRPr="00787AAD">
        <w:t xml:space="preserve"> </w:t>
      </w:r>
      <w:r>
        <w:t xml:space="preserve">themselves, but instead </w:t>
      </w:r>
      <w:r w:rsidR="00381E98">
        <w:t>against</w:t>
      </w:r>
      <w:r>
        <w:t xml:space="preserve"> the psychic costs that they impose</w:t>
      </w:r>
      <w:r w:rsidRPr="00787AAD">
        <w:t xml:space="preserve">.  </w:t>
      </w:r>
      <w:r w:rsidR="005939D8">
        <w:t>R</w:t>
      </w:r>
      <w:r w:rsidR="0043601E">
        <w:t xml:space="preserve">elations of inferiority matter, if they do, </w:t>
      </w:r>
      <w:r w:rsidR="0043601E" w:rsidRPr="00787AAD">
        <w:t>only because, if recognized, t</w:t>
      </w:r>
      <w:r w:rsidR="0043601E">
        <w:t xml:space="preserve">hey </w:t>
      </w:r>
      <w:r w:rsidR="005939D8">
        <w:t>cause pain or debilitation</w:t>
      </w:r>
      <w:r w:rsidR="0043601E">
        <w:t>.</w:t>
      </w:r>
      <w:r w:rsidR="0043601E" w:rsidRPr="00787AAD">
        <w:t xml:space="preserve">  Such </w:t>
      </w:r>
      <w:r w:rsidR="0043601E">
        <w:t xml:space="preserve">harm </w:t>
      </w:r>
      <w:r w:rsidR="0043601E" w:rsidRPr="00787AAD">
        <w:t xml:space="preserve">might be unpleasant feelings.  Or </w:t>
      </w:r>
      <w:r w:rsidR="0043601E">
        <w:t xml:space="preserve">it </w:t>
      </w:r>
      <w:r w:rsidR="0043601E" w:rsidRPr="00787AAD">
        <w:t>might be</w:t>
      </w:r>
      <w:r w:rsidR="0043601E">
        <w:t xml:space="preserve"> a loss of confidence, which in </w:t>
      </w:r>
      <w:r w:rsidR="0043601E" w:rsidRPr="00787AAD">
        <w:t>turn limits one’s opportunities to lead a fulfilling life.</w:t>
      </w:r>
      <w:r w:rsidR="0043601E">
        <w:t xml:space="preserve">  </w:t>
      </w:r>
      <w:r w:rsidR="0043601E" w:rsidRPr="00787AAD">
        <w:t xml:space="preserve">This is part of Rawls’s account of the parties’ reasoning in the original position.  They are to care about the “social bases of self-respect,” because without </w:t>
      </w:r>
      <w:r w:rsidR="0043601E">
        <w:t xml:space="preserve">the social bases of self-respect, those whom the parties represent </w:t>
      </w:r>
      <w:r w:rsidR="0043601E" w:rsidRPr="00787AAD">
        <w:t xml:space="preserve">will not be motivated to pursue </w:t>
      </w:r>
      <w:r w:rsidR="0043601E">
        <w:t xml:space="preserve">their </w:t>
      </w:r>
      <w:r w:rsidR="0043601E" w:rsidRPr="00787AAD">
        <w:t>conception</w:t>
      </w:r>
      <w:r w:rsidR="0043601E">
        <w:t>s of the good.</w:t>
      </w:r>
      <w:r w:rsidR="0043601E">
        <w:rPr>
          <w:rStyle w:val="FootnoteReference"/>
        </w:rPr>
        <w:footnoteReference w:id="37"/>
      </w:r>
    </w:p>
    <w:p w14:paraId="0C62B3EC" w14:textId="759CBCAA" w:rsidR="0043601E" w:rsidRPr="00173251" w:rsidRDefault="0043601E" w:rsidP="00173251">
      <w:pPr>
        <w:spacing w:line="480" w:lineRule="auto"/>
        <w:ind w:firstLine="720"/>
      </w:pPr>
      <w:r w:rsidRPr="00787AAD">
        <w:t xml:space="preserve">To be sure, recognizing </w:t>
      </w:r>
      <w:r>
        <w:t>that one stands in these r</w:t>
      </w:r>
      <w:r w:rsidRPr="00787AAD">
        <w:t xml:space="preserve">elations </w:t>
      </w:r>
      <w:r>
        <w:t xml:space="preserve">of inferiority </w:t>
      </w:r>
      <w:r w:rsidRPr="00787AAD">
        <w:t xml:space="preserve">can </w:t>
      </w:r>
      <w:r>
        <w:t>take such a toll on one’s psychology</w:t>
      </w:r>
      <w:r w:rsidRPr="00787AAD">
        <w:t xml:space="preserve">.  But </w:t>
      </w:r>
      <w:r>
        <w:t xml:space="preserve">saying that relations of inferiority matter </w:t>
      </w:r>
      <w:r w:rsidRPr="00050D9D">
        <w:rPr>
          <w:iCs/>
        </w:rPr>
        <w:t xml:space="preserve">only because they have such psychic costs seems to me like </w:t>
      </w:r>
      <w:r w:rsidRPr="00787AAD">
        <w:t xml:space="preserve">saying that the insincerity of one’s (seeming) friend matters only because, if one finds out about it, one will be sad. </w:t>
      </w:r>
      <w:r>
        <w:t xml:space="preserve"> In both cases, there are, to be sure, psychic costs.  But they </w:t>
      </w:r>
      <w:r w:rsidRPr="00787AAD">
        <w:t>are occasioned by the recognition of some underlying bad: relations to others that one had reason to want to be otherwise.</w:t>
      </w:r>
      <w:r w:rsidR="00050D9D">
        <w:t xml:space="preserve">  </w:t>
      </w:r>
      <w:r>
        <w:t>That is, i</w:t>
      </w:r>
      <w:r w:rsidRPr="00787AAD">
        <w:t xml:space="preserve">f </w:t>
      </w:r>
      <w:r>
        <w:t xml:space="preserve">Lowe’s recognition that Lowe stands in certain relations of inferiority has </w:t>
      </w:r>
      <w:r w:rsidRPr="00787AAD">
        <w:t xml:space="preserve">these psychic costs, then it is presumably because </w:t>
      </w:r>
      <w:r>
        <w:t xml:space="preserve">Lowe </w:t>
      </w:r>
      <w:r w:rsidRPr="00787AAD">
        <w:t xml:space="preserve">independently </w:t>
      </w:r>
      <w:r>
        <w:lastRenderedPageBreak/>
        <w:t xml:space="preserve">views the relation of inferiority itself as something bad.  But </w:t>
      </w:r>
      <w:r w:rsidRPr="00787AAD">
        <w:t xml:space="preserve">if people independently </w:t>
      </w:r>
      <w:r>
        <w:t xml:space="preserve">view relations of inferiority as </w:t>
      </w:r>
      <w:proofErr w:type="spellStart"/>
      <w:r>
        <w:t>bads</w:t>
      </w:r>
      <w:proofErr w:type="spellEnd"/>
      <w:r w:rsidRPr="00787AAD">
        <w:t xml:space="preserve">, </w:t>
      </w:r>
      <w:r>
        <w:t xml:space="preserve">then </w:t>
      </w:r>
      <w:r w:rsidRPr="00787AAD">
        <w:t xml:space="preserve">why not take their value judgments seriously in </w:t>
      </w:r>
      <w:r>
        <w:t xml:space="preserve">their </w:t>
      </w:r>
      <w:r w:rsidRPr="00787AAD">
        <w:t xml:space="preserve">own terms?  </w:t>
      </w:r>
      <w:r>
        <w:t>Why should we second-guess them (</w:t>
      </w:r>
      <w:r w:rsidRPr="00787AAD">
        <w:t>especially when</w:t>
      </w:r>
      <w:r>
        <w:t>, as it seems,</w:t>
      </w:r>
      <w:r w:rsidRPr="00787AAD">
        <w:t xml:space="preserve"> they are </w:t>
      </w:r>
      <w:r>
        <w:t>us)</w:t>
      </w:r>
      <w:r w:rsidRPr="00787AAD">
        <w:t>?</w:t>
      </w:r>
      <w:r w:rsidR="00050D9D">
        <w:t xml:space="preserve">  </w:t>
      </w:r>
      <w:r w:rsidRPr="00787AAD">
        <w:t xml:space="preserve">I suspect that </w:t>
      </w:r>
      <w:r>
        <w:t xml:space="preserve">political theorists find it appealing </w:t>
      </w:r>
      <w:r w:rsidRPr="00787AAD">
        <w:t>to invoke only th</w:t>
      </w:r>
      <w:r w:rsidRPr="00050D9D">
        <w:t>e effects of a value judgment that relations of inferior</w:t>
      </w:r>
      <w:r>
        <w:t>ity are objectionable</w:t>
      </w:r>
      <w:r w:rsidRPr="00787AAD">
        <w:t xml:space="preserve">, because </w:t>
      </w:r>
      <w:r>
        <w:t xml:space="preserve">this allows them to </w:t>
      </w:r>
      <w:r w:rsidRPr="00787AAD">
        <w:t xml:space="preserve">avoid </w:t>
      </w:r>
      <w:r>
        <w:t xml:space="preserve">committing themselves </w:t>
      </w:r>
      <w:r w:rsidRPr="00787AAD">
        <w:t xml:space="preserve">to </w:t>
      </w:r>
      <w:r>
        <w:t>the value judgment itself</w:t>
      </w:r>
      <w:r w:rsidRPr="00787AAD">
        <w:t xml:space="preserve">.  But there is something unstable in the attempt to avoid an allegedly controversial value judgment by assuming that, as a matter of psychological fact, everyone </w:t>
      </w:r>
      <w:r>
        <w:t xml:space="preserve">makes </w:t>
      </w:r>
      <w:r w:rsidRPr="00787AAD">
        <w:t>it.</w:t>
      </w:r>
    </w:p>
    <w:p w14:paraId="427A4401" w14:textId="18FEC836" w:rsidR="0043601E" w:rsidRPr="00173251" w:rsidRDefault="0043601E" w:rsidP="00173251">
      <w:pPr>
        <w:spacing w:line="480" w:lineRule="auto"/>
        <w:ind w:firstLine="720"/>
      </w:pPr>
      <w:r>
        <w:t>Moreover</w:t>
      </w:r>
      <w:r w:rsidRPr="00787AAD">
        <w:t xml:space="preserve">, </w:t>
      </w:r>
      <w:r>
        <w:t xml:space="preserve">this underlying objection explains why we take the psychic costs to matter in the way that we do.  After all, </w:t>
      </w:r>
      <w:r w:rsidRPr="00787AAD">
        <w:t xml:space="preserve">we don’t feel obligated to forestall or mitigate every psychic cost that a person might experience.  By and large, people are left to their own devices to cope with </w:t>
      </w:r>
      <w:r>
        <w:t xml:space="preserve">life’s </w:t>
      </w:r>
      <w:r w:rsidRPr="00787AAD">
        <w:t>disappointments.</w:t>
      </w:r>
      <w:r>
        <w:t xml:space="preserve">  But we view differently the costs associated with Lowe’s perceiving himself to stand to others as an inferior.  It is because we think that Lowe has a complaint against others about the relations of inferiority that occasion the feeling that we think that Lowe has a complaint against others about being made to feel it.</w:t>
      </w:r>
    </w:p>
    <w:p w14:paraId="678FBD91" w14:textId="77777777" w:rsidR="0043601E" w:rsidRDefault="0043601E" w:rsidP="00BF3E0A">
      <w:pPr>
        <w:spacing w:line="480" w:lineRule="auto"/>
        <w:ind w:firstLine="720"/>
      </w:pPr>
      <w:r>
        <w:t>In any event, the relations of inferiority seem objectionable even when purified of the psychic costs</w:t>
      </w:r>
      <w:r w:rsidRPr="00787AAD">
        <w:t xml:space="preserve">.  Suppose that </w:t>
      </w:r>
      <w:r>
        <w:t xml:space="preserve">Lowe </w:t>
      </w:r>
      <w:r w:rsidRPr="00787AAD">
        <w:t>so thoroughly internalize</w:t>
      </w:r>
      <w:r>
        <w:t>s</w:t>
      </w:r>
      <w:r w:rsidRPr="00787AAD">
        <w:t xml:space="preserve"> the lesser consideration that </w:t>
      </w:r>
      <w:r>
        <w:t xml:space="preserve">he </w:t>
      </w:r>
      <w:r w:rsidRPr="00787AAD">
        <w:t>receive</w:t>
      </w:r>
      <w:r>
        <w:t>s</w:t>
      </w:r>
      <w:r w:rsidRPr="00787AAD">
        <w:t xml:space="preserve"> that </w:t>
      </w:r>
      <w:r>
        <w:t xml:space="preserve">he </w:t>
      </w:r>
      <w:r w:rsidRPr="00787AAD">
        <w:t>cease</w:t>
      </w:r>
      <w:r>
        <w:t>s</w:t>
      </w:r>
      <w:r w:rsidRPr="00787AAD">
        <w:t xml:space="preserve"> to be pained by it.  Wou</w:t>
      </w:r>
      <w:r>
        <w:t xml:space="preserve">ld this solve the problem?  </w:t>
      </w:r>
      <w:proofErr w:type="gramStart"/>
      <w:r>
        <w:t>And,</w:t>
      </w:r>
      <w:proofErr w:type="gramEnd"/>
      <w:r>
        <w:t xml:space="preserve"> human frailty being what it is, </w:t>
      </w:r>
      <w:r w:rsidRPr="00787AAD">
        <w:t>the superior</w:t>
      </w:r>
      <w:r>
        <w:t>s</w:t>
      </w:r>
      <w:r w:rsidRPr="00787AAD">
        <w:t xml:space="preserve"> are </w:t>
      </w:r>
      <w:r>
        <w:t xml:space="preserve">usually </w:t>
      </w:r>
      <w:r w:rsidRPr="00787AAD">
        <w:t>buoyed by the greater consideration.</w:t>
      </w:r>
      <w:r>
        <w:rPr>
          <w:rStyle w:val="FootnoteReference"/>
        </w:rPr>
        <w:footnoteReference w:id="38"/>
      </w:r>
      <w:r w:rsidRPr="00787AAD">
        <w:t xml:space="preserve">  </w:t>
      </w:r>
      <w:r>
        <w:t>Is this</w:t>
      </w:r>
      <w:r w:rsidRPr="00787AAD">
        <w:t xml:space="preserve"> an unambiguous good</w:t>
      </w:r>
      <w:r>
        <w:t xml:space="preserve">?  Or suppose that people are </w:t>
      </w:r>
      <w:r>
        <w:lastRenderedPageBreak/>
        <w:t xml:space="preserve">largely unaware of the fact that there are </w:t>
      </w:r>
      <w:proofErr w:type="spellStart"/>
      <w:r>
        <w:t>untempered</w:t>
      </w:r>
      <w:proofErr w:type="spellEnd"/>
      <w:r>
        <w:t xml:space="preserve"> disparities of consideration among them.  If some are dismayed to discover these disparities, are they dismayed </w:t>
      </w:r>
      <w:r w:rsidRPr="00646376">
        <w:t>only</w:t>
      </w:r>
      <w:r>
        <w:t xml:space="preserve"> about the psychic costs that will be borne</w:t>
      </w:r>
      <w:r w:rsidRPr="00050D9D">
        <w:t xml:space="preserve"> henceforth?  One imagines that they will be dismayed in part about how things have been.  And that dismay cannot be a</w:t>
      </w:r>
      <w:r>
        <w:t>bout the psychic costs that have been borne until now, because no psychic costs have been borne until now.</w:t>
      </w:r>
    </w:p>
    <w:p w14:paraId="10685066" w14:textId="77777777" w:rsidR="0043601E" w:rsidRDefault="0043601E" w:rsidP="00BF3E0A">
      <w:pPr>
        <w:spacing w:line="480" w:lineRule="auto"/>
        <w:ind w:firstLine="720"/>
        <w:rPr>
          <w:rFonts w:ascii="Times New Roman" w:hAnsi="Times New Roman" w:cs="Times New Roman"/>
        </w:rPr>
        <w:sectPr w:rsidR="0043601E" w:rsidSect="00BF3E0A">
          <w:pgSz w:w="12240" w:h="15840"/>
          <w:pgMar w:top="1440" w:right="1440" w:bottom="1440" w:left="1440" w:header="720" w:footer="720" w:gutter="0"/>
          <w:cols w:space="720"/>
          <w:docGrid w:linePitch="326"/>
        </w:sectPr>
      </w:pPr>
    </w:p>
    <w:p w14:paraId="60144985" w14:textId="77D121DC" w:rsidR="0043601E" w:rsidRPr="00173251" w:rsidRDefault="0043601E" w:rsidP="00173251">
      <w:pPr>
        <w:pStyle w:val="Heading2"/>
        <w:spacing w:line="480" w:lineRule="auto"/>
        <w:ind w:left="0" w:firstLine="0"/>
        <w:jc w:val="center"/>
      </w:pPr>
      <w:bookmarkStart w:id="154" w:name="_Ref454806234"/>
      <w:bookmarkStart w:id="155" w:name="_Ref454806238"/>
      <w:bookmarkStart w:id="156" w:name="_Toc50383813"/>
      <w:bookmarkStart w:id="157" w:name="_Toc61099568"/>
      <w:r w:rsidRPr="00787AAD">
        <w:lastRenderedPageBreak/>
        <w:t xml:space="preserve">A </w:t>
      </w:r>
      <w:r>
        <w:t xml:space="preserve">Form </w:t>
      </w:r>
      <w:r w:rsidRPr="00787AAD">
        <w:t>of Recognition</w:t>
      </w:r>
      <w:bookmarkEnd w:id="154"/>
      <w:bookmarkEnd w:id="155"/>
      <w:bookmarkEnd w:id="156"/>
      <w:bookmarkEnd w:id="157"/>
    </w:p>
    <w:p w14:paraId="522E58FA" w14:textId="541267B7" w:rsidR="0043601E" w:rsidRPr="00173251" w:rsidRDefault="00036A3C" w:rsidP="00173251">
      <w:pPr>
        <w:spacing w:line="480" w:lineRule="auto"/>
        <w:ind w:firstLine="720"/>
      </w:pPr>
      <w:r>
        <w:t>The next alternative interpretation of the complaints that are intuitively provoked by cases such as bondage or caste is friendlier to the idea that these are complaints against relations of inferiority</w:t>
      </w:r>
      <w:r w:rsidRPr="00787AAD">
        <w:t xml:space="preserve"> </w:t>
      </w:r>
      <w:r>
        <w:t xml:space="preserve">themselves.  It’s just that we don’t go deep enough.  In fact, </w:t>
      </w:r>
      <w:r w:rsidR="0043601E">
        <w:t xml:space="preserve">claims against inferiority represent </w:t>
      </w:r>
      <w:r w:rsidR="0043601E" w:rsidRPr="00787AAD">
        <w:t xml:space="preserve">merely </w:t>
      </w:r>
      <w:r w:rsidR="0043601E">
        <w:t xml:space="preserve">a </w:t>
      </w:r>
      <w:r w:rsidR="0043601E" w:rsidRPr="00787AAD">
        <w:t xml:space="preserve">special case of a more general </w:t>
      </w:r>
      <w:r w:rsidR="0043601E">
        <w:t xml:space="preserve">claim to have </w:t>
      </w:r>
      <w:r w:rsidR="0043601E" w:rsidRPr="00787AAD">
        <w:t>our social roles acknowledged and affirmed</w:t>
      </w:r>
      <w:r w:rsidR="0043601E">
        <w:t xml:space="preserve"> by others (Miller 1997</w:t>
      </w:r>
      <w:r w:rsidR="00D30E24">
        <w:t>,</w:t>
      </w:r>
      <w:r w:rsidR="0043601E">
        <w:t xml:space="preserve"> 231–2)</w:t>
      </w:r>
      <w:r w:rsidR="0043601E" w:rsidRPr="00787AAD">
        <w:t>.</w:t>
      </w:r>
      <w:r w:rsidR="009718C5">
        <w:t xml:space="preserve">  </w:t>
      </w:r>
      <w:r>
        <w:t>To illustrate, i</w:t>
      </w:r>
      <w:r w:rsidR="0043601E">
        <w:t xml:space="preserve">magine </w:t>
      </w:r>
      <w:proofErr w:type="spellStart"/>
      <w:r w:rsidR="0043601E">
        <w:t>Hierarcadia</w:t>
      </w:r>
      <w:proofErr w:type="spellEnd"/>
      <w:r w:rsidR="0043601E">
        <w:t>—</w:t>
      </w:r>
      <w:r w:rsidR="0043601E" w:rsidRPr="00787AAD">
        <w:t xml:space="preserve">a </w:t>
      </w:r>
      <w:r w:rsidR="0043601E">
        <w:t>“</w:t>
      </w:r>
      <w:r w:rsidR="0043601E" w:rsidRPr="00787AAD">
        <w:t>chivalric paradise,</w:t>
      </w:r>
      <w:r w:rsidR="0043601E">
        <w:t>” as Joseph Raz and his seminar once put it to me—</w:t>
      </w:r>
      <w:r w:rsidR="0043601E" w:rsidRPr="00787AAD">
        <w:t xml:space="preserve">in which people are attached to their social roles, even though these </w:t>
      </w:r>
      <w:r w:rsidR="0043601E">
        <w:t>roles constitutively depend on r</w:t>
      </w:r>
      <w:r w:rsidR="0043601E" w:rsidRPr="00787AAD">
        <w:t>elations</w:t>
      </w:r>
      <w:r w:rsidR="0043601E">
        <w:t xml:space="preserve"> of inferiority</w:t>
      </w:r>
      <w:r w:rsidR="0043601E" w:rsidRPr="00787AAD">
        <w:t xml:space="preserve">. </w:t>
      </w:r>
      <w:r w:rsidR="0043601E">
        <w:t xml:space="preserve"> </w:t>
      </w:r>
      <w:r w:rsidR="0043601E" w:rsidRPr="00787AAD">
        <w:t>Their attachment to them does not stem from false consciousness</w:t>
      </w:r>
      <w:r w:rsidR="0043601E">
        <w:t xml:space="preserve"> (contrast Miller 1997</w:t>
      </w:r>
      <w:r w:rsidR="00D30E24">
        <w:t>,</w:t>
      </w:r>
      <w:r w:rsidR="0043601E">
        <w:t xml:space="preserve"> 234)</w:t>
      </w:r>
      <w:r w:rsidR="0043601E" w:rsidRPr="00787AAD">
        <w:t xml:space="preserve">, or ignorance of the alternatives.  As even we can see, their social roles provide them with meaning, orientation, and the possibility of a fulfilling life.  Moreover, relations among members of the society, while </w:t>
      </w:r>
      <w:r w:rsidR="0043601E">
        <w:t>hierarchical</w:t>
      </w:r>
      <w:r w:rsidR="0043601E" w:rsidRPr="00787AAD">
        <w:t>, are nonetheless what we might call “role-respectful”: everyone relates to everyone else in a way that acknowledges and affirms the value that each person takes his own role to have.  The value that those on the lower rungs take their stations to have is a value that is manifestly affirmed in how those higher up relate to them.  The servant who finds his own worth in being his liege’s loyal and dependent retainer is acknowledged and affirmed as such in his liege’s relations with him.</w:t>
      </w:r>
    </w:p>
    <w:p w14:paraId="5912D3CA" w14:textId="6327D556" w:rsidR="0043601E" w:rsidRPr="00173251" w:rsidRDefault="0043601E" w:rsidP="00173251">
      <w:pPr>
        <w:spacing w:line="480" w:lineRule="auto"/>
        <w:ind w:firstLine="720"/>
      </w:pPr>
      <w:r w:rsidRPr="00787AAD">
        <w:t>Ought t</w:t>
      </w:r>
      <w:r>
        <w:t xml:space="preserve">he </w:t>
      </w:r>
      <w:proofErr w:type="spellStart"/>
      <w:r>
        <w:t>Hierarcadians</w:t>
      </w:r>
      <w:proofErr w:type="spellEnd"/>
      <w:r w:rsidRPr="00787AAD">
        <w:t xml:space="preserve"> avoid relations of </w:t>
      </w:r>
      <w:r>
        <w:t>inferiority</w:t>
      </w:r>
      <w:r w:rsidRPr="00787AAD">
        <w:t xml:space="preserve">, presumably by refashioning their social order?  It is hard to be confident that they ought.  What then explains why </w:t>
      </w:r>
      <w:r>
        <w:t>they lack the reasons to avoid r</w:t>
      </w:r>
      <w:r w:rsidRPr="00787AAD">
        <w:t xml:space="preserve">elations </w:t>
      </w:r>
      <w:r>
        <w:t xml:space="preserve">of inferiority </w:t>
      </w:r>
      <w:r w:rsidRPr="00787AAD">
        <w:t>that we have?  The explanation, it may seem, is the suggestion un</w:t>
      </w:r>
      <w:r>
        <w:t>der review.  The claim against r</w:t>
      </w:r>
      <w:r w:rsidRPr="00787AAD">
        <w:t xml:space="preserve">elations </w:t>
      </w:r>
      <w:r>
        <w:t xml:space="preserve">of inferiority </w:t>
      </w:r>
      <w:r w:rsidRPr="00787AAD">
        <w:t xml:space="preserve">is only a special case of a more basic </w:t>
      </w:r>
      <w:r>
        <w:t xml:space="preserve">claim: to wit, a claim on others to </w:t>
      </w:r>
      <w:r w:rsidRPr="00787AAD">
        <w:lastRenderedPageBreak/>
        <w:t xml:space="preserve">acknowledge and affirm the value that one takes one’s own social role to have. In our society, everyone values his or her role as an equal. In </w:t>
      </w:r>
      <w:proofErr w:type="spellStart"/>
      <w:r w:rsidRPr="00787AAD">
        <w:t>Hierarcadia</w:t>
      </w:r>
      <w:proofErr w:type="spellEnd"/>
      <w:r w:rsidRPr="00787AAD">
        <w:t>, by contrast, everyone values his or her role</w:t>
      </w:r>
      <w:r>
        <w:t xml:space="preserve"> in the hierarchy. This is why r</w:t>
      </w:r>
      <w:r w:rsidRPr="00787AAD">
        <w:t xml:space="preserve">elations </w:t>
      </w:r>
      <w:r>
        <w:t xml:space="preserve">of inferiority </w:t>
      </w:r>
      <w:r w:rsidRPr="00787AAD">
        <w:t xml:space="preserve">are </w:t>
      </w:r>
      <w:proofErr w:type="spellStart"/>
      <w:r w:rsidRPr="00787AAD">
        <w:t>bads</w:t>
      </w:r>
      <w:proofErr w:type="spellEnd"/>
      <w:r w:rsidRPr="00787AAD">
        <w:t xml:space="preserve"> in our social context, but not in </w:t>
      </w:r>
      <w:proofErr w:type="spellStart"/>
      <w:r w:rsidRPr="00787AAD">
        <w:t>Hierarcadia</w:t>
      </w:r>
      <w:proofErr w:type="spellEnd"/>
      <w:r w:rsidRPr="00787AAD">
        <w:t>.</w:t>
      </w:r>
    </w:p>
    <w:p w14:paraId="6B4BBE53" w14:textId="0A302C19" w:rsidR="0043601E" w:rsidRDefault="0043601E" w:rsidP="00173251">
      <w:pPr>
        <w:spacing w:line="480" w:lineRule="auto"/>
        <w:ind w:firstLine="720"/>
      </w:pPr>
      <w:r>
        <w:t xml:space="preserve">However, </w:t>
      </w:r>
      <w:r w:rsidRPr="00787AAD">
        <w:t>I do not think that</w:t>
      </w:r>
      <w:r>
        <w:t xml:space="preserve"> we can accept this explanation.</w:t>
      </w:r>
      <w:r w:rsidRPr="00787AAD">
        <w:t xml:space="preserve"> </w:t>
      </w:r>
      <w:r>
        <w:t>I</w:t>
      </w:r>
      <w:r w:rsidRPr="00787AAD">
        <w:t xml:space="preserve">t fails to account for a crucial asymmetry. Suppose doubts set in about the value of social roles in </w:t>
      </w:r>
      <w:proofErr w:type="spellStart"/>
      <w:r w:rsidRPr="00787AAD">
        <w:t>Hierarcadia</w:t>
      </w:r>
      <w:proofErr w:type="spellEnd"/>
      <w:r w:rsidRPr="00787AAD">
        <w:t xml:space="preserve">, and </w:t>
      </w:r>
      <w:proofErr w:type="gramStart"/>
      <w:r w:rsidRPr="00787AAD">
        <w:t>those lower down claim</w:t>
      </w:r>
      <w:proofErr w:type="gramEnd"/>
      <w:r w:rsidRPr="00787AAD">
        <w:t xml:space="preserve"> to be treated as equals. Their claims would have a weight that the claims of their superiors to continue to be treated as superiors would lack. Yet if at root everyone’s claims were the same—that others acknowledge and affirm the value that one takes one’s own social role to have—then everyone’s claims would be on a par. </w:t>
      </w:r>
      <w:r w:rsidR="009718C5">
        <w:t xml:space="preserve"> </w:t>
      </w:r>
      <w:proofErr w:type="gramStart"/>
      <w:r w:rsidRPr="00787AAD">
        <w:t>So</w:t>
      </w:r>
      <w:proofErr w:type="gramEnd"/>
      <w:r w:rsidRPr="00787AAD">
        <w:t xml:space="preserve"> I find myself drawn</w:t>
      </w:r>
      <w:r>
        <w:t xml:space="preserve"> to another explanation. While r</w:t>
      </w:r>
      <w:r w:rsidRPr="00787AAD">
        <w:t xml:space="preserve">elations </w:t>
      </w:r>
      <w:r>
        <w:t xml:space="preserve">of inferiority </w:t>
      </w:r>
      <w:r w:rsidRPr="00787AAD">
        <w:t xml:space="preserve">are still </w:t>
      </w:r>
      <w:proofErr w:type="spellStart"/>
      <w:r w:rsidRPr="00787AAD">
        <w:t>bads</w:t>
      </w:r>
      <w:proofErr w:type="spellEnd"/>
      <w:r w:rsidRPr="00787AAD">
        <w:t xml:space="preserve"> in </w:t>
      </w:r>
      <w:proofErr w:type="spellStart"/>
      <w:r w:rsidRPr="00787AAD">
        <w:t>Hierarcadia</w:t>
      </w:r>
      <w:proofErr w:type="spellEnd"/>
      <w:r w:rsidRPr="00787AAD">
        <w:t xml:space="preserve">, and while they provide the </w:t>
      </w:r>
      <w:proofErr w:type="spellStart"/>
      <w:r w:rsidRPr="00787AAD">
        <w:t>Hierarcadians</w:t>
      </w:r>
      <w:proofErr w:type="spellEnd"/>
      <w:r w:rsidRPr="00787AAD">
        <w:t xml:space="preserve"> with reasons to avoid them, these reasons are outweighed or excluded</w:t>
      </w:r>
      <w:r w:rsidR="009718C5">
        <w:t xml:space="preserve"> </w:t>
      </w:r>
      <w:r w:rsidRPr="00787AAD">
        <w:t xml:space="preserve">by the </w:t>
      </w:r>
      <w:proofErr w:type="spellStart"/>
      <w:r w:rsidRPr="00787AAD">
        <w:t>Hierarcadians</w:t>
      </w:r>
      <w:proofErr w:type="spellEnd"/>
      <w:r w:rsidRPr="00787AAD">
        <w:t>’ attachments to their so</w:t>
      </w:r>
      <w:r>
        <w:t xml:space="preserve">cial order. </w:t>
      </w:r>
    </w:p>
    <w:p w14:paraId="65856DC7" w14:textId="7518651D" w:rsidR="004F5793" w:rsidRDefault="0043601E" w:rsidP="00173251">
      <w:pPr>
        <w:spacing w:line="480" w:lineRule="auto"/>
        <w:ind w:firstLine="720"/>
      </w:pPr>
      <w:r>
        <w:t>Here we might view r</w:t>
      </w:r>
      <w:r w:rsidRPr="00787AAD">
        <w:t xml:space="preserve">elations </w:t>
      </w:r>
      <w:r>
        <w:t xml:space="preserve">of inferiority </w:t>
      </w:r>
      <w:r w:rsidRPr="00787AAD">
        <w:t>in a way similar to how some view (putative) disabilities, such as deafness. Just as, on this view</w:t>
      </w:r>
      <w:r>
        <w:t xml:space="preserve"> (to which I don’t mean to subscribe)</w:t>
      </w:r>
      <w:r w:rsidRPr="00787AAD">
        <w:t>, deafness is a bad wherever it occurs, so too we might say that</w:t>
      </w:r>
      <w:r>
        <w:t xml:space="preserve"> r</w:t>
      </w:r>
      <w:r w:rsidRPr="00787AAD">
        <w:t xml:space="preserve">elations </w:t>
      </w:r>
      <w:r>
        <w:t xml:space="preserve">of inferiority are </w:t>
      </w:r>
      <w:proofErr w:type="spellStart"/>
      <w:r w:rsidRPr="00787AAD">
        <w:t>bad</w:t>
      </w:r>
      <w:r>
        <w:t>s</w:t>
      </w:r>
      <w:proofErr w:type="spellEnd"/>
      <w:r w:rsidRPr="00787AAD">
        <w:t xml:space="preserve"> wherever </w:t>
      </w:r>
      <w:r>
        <w:t>they occur</w:t>
      </w:r>
      <w:r w:rsidRPr="00787AAD">
        <w:t xml:space="preserve">. </w:t>
      </w:r>
      <w:r>
        <w:t xml:space="preserve"> </w:t>
      </w:r>
      <w:r w:rsidRPr="00787AAD">
        <w:t xml:space="preserve">However, just as there are distinctive goods that are possible only within deaf communities (for example, certain personal relationships, modes of expression, senses of humor), so too there are distinctive goods possible only within an unequal order like </w:t>
      </w:r>
      <w:proofErr w:type="spellStart"/>
      <w:r w:rsidRPr="00787AAD">
        <w:t>Hierarcadia</w:t>
      </w:r>
      <w:proofErr w:type="spellEnd"/>
      <w:r w:rsidRPr="00787AAD">
        <w:t xml:space="preserve"> (for example, certain social roles and role-respectful relations). </w:t>
      </w:r>
      <w:r w:rsidR="009718C5">
        <w:t xml:space="preserve"> </w:t>
      </w:r>
      <w:r w:rsidRPr="00787AAD">
        <w:t xml:space="preserve">Should </w:t>
      </w:r>
      <w:proofErr w:type="spellStart"/>
      <w:r w:rsidRPr="00787AAD">
        <w:t>Hierarcadia</w:t>
      </w:r>
      <w:proofErr w:type="spellEnd"/>
      <w:r w:rsidRPr="00787AAD">
        <w:t xml:space="preserve"> become egalitarian, a bad would be eliminated, but genuine goods would also be lost. Attachments to such distinctive goods, formed by life within such communities, may provide members not only with </w:t>
      </w:r>
      <w:r w:rsidRPr="00787AAD">
        <w:lastRenderedPageBreak/>
        <w:t xml:space="preserve">overriding reasons </w:t>
      </w:r>
      <w:r w:rsidRPr="009718C5">
        <w:rPr>
          <w:iCs/>
        </w:rPr>
        <w:t xml:space="preserve">against seeking to ameliorate the </w:t>
      </w:r>
      <w:proofErr w:type="spellStart"/>
      <w:r w:rsidRPr="009718C5">
        <w:rPr>
          <w:iCs/>
        </w:rPr>
        <w:t>bads</w:t>
      </w:r>
      <w:proofErr w:type="spellEnd"/>
      <w:r w:rsidRPr="009718C5">
        <w:rPr>
          <w:iCs/>
        </w:rPr>
        <w:t xml:space="preserve"> on which the goods con</w:t>
      </w:r>
      <w:r w:rsidRPr="00787AAD">
        <w:t xml:space="preserve">stitutively depend, but also with exclusionary reasons against even ambivalence: against seeing such </w:t>
      </w:r>
      <w:proofErr w:type="spellStart"/>
      <w:r w:rsidRPr="00787AAD">
        <w:t>bads</w:t>
      </w:r>
      <w:proofErr w:type="spellEnd"/>
      <w:r w:rsidRPr="00787AAD">
        <w:t xml:space="preserve"> as </w:t>
      </w:r>
      <w:proofErr w:type="spellStart"/>
      <w:r w:rsidRPr="00787AAD">
        <w:t>bads</w:t>
      </w:r>
      <w:proofErr w:type="spellEnd"/>
      <w:r w:rsidRPr="00787AAD">
        <w:t xml:space="preserve"> at all</w:t>
      </w:r>
      <w:r>
        <w:t xml:space="preserve"> (Wallace 2013)</w:t>
      </w:r>
      <w:r w:rsidRPr="00787AAD">
        <w:t xml:space="preserve">. Their attachments give them compelling reasons, if not to believe a falsehood, then at least not to give thought to </w:t>
      </w:r>
      <w:r>
        <w:t>a truth: that disability is or r</w:t>
      </w:r>
      <w:r w:rsidRPr="00787AAD">
        <w:t xml:space="preserve">elations </w:t>
      </w:r>
      <w:r>
        <w:t xml:space="preserve">of inferiority </w:t>
      </w:r>
      <w:r w:rsidRPr="00787AAD">
        <w:t xml:space="preserve">are, in </w:t>
      </w:r>
      <w:r>
        <w:t>themselves</w:t>
      </w:r>
      <w:r w:rsidRPr="00787AAD">
        <w:t>, something to be regretted.</w:t>
      </w:r>
    </w:p>
    <w:p w14:paraId="125CA34E" w14:textId="5399CE2B" w:rsidR="00F21E08" w:rsidRPr="00787AAD" w:rsidRDefault="004F5793" w:rsidP="00BF3E0A">
      <w:pPr>
        <w:spacing w:line="480" w:lineRule="auto"/>
        <w:ind w:firstLine="720"/>
      </w:pPr>
      <w:r>
        <w:t>I</w:t>
      </w:r>
      <w:r w:rsidR="00376B0B">
        <w:t xml:space="preserve">n this chapter, I have been considering objections of the following form: that while there is a complaint in the conceptual vicinity of complaint against inferiority, I have mischaracterized what it is.  It is not a complaint against standing in a relation of inferiority, but instead against some expression or symbol, or to some psychic cost, or to a failure to receive what counts, in this time and place, as due recognition.  I have resisted these contentions.  In </w:t>
      </w:r>
      <w:r w:rsidR="0007760F">
        <w:t xml:space="preserve">Part </w:t>
      </w:r>
      <w:r w:rsidR="002D4DD4">
        <w:t>VI</w:t>
      </w:r>
      <w:r w:rsidR="00376B0B">
        <w:t xml:space="preserve">, I will consider other contentions of this form, such as that what I describe as a complaint against inferiority is better understood as a complaint against what </w:t>
      </w:r>
      <w:r>
        <w:t>neo-Roman republicans call “domination”</w:t>
      </w:r>
      <w:r w:rsidR="00376B0B">
        <w:t xml:space="preserve"> or a claim to what relational egalitarians call an “egalitarian relationship.”</w:t>
      </w:r>
    </w:p>
    <w:p w14:paraId="0AEB20BF" w14:textId="0C07B179" w:rsidR="00F21E08" w:rsidRPr="00F21E08" w:rsidRDefault="00F21E08" w:rsidP="00BF3E0A">
      <w:pPr>
        <w:spacing w:line="480" w:lineRule="auto"/>
        <w:ind w:firstLine="720"/>
        <w:sectPr w:rsidR="00F21E08" w:rsidRPr="00F21E08" w:rsidSect="00BF3E0A">
          <w:pgSz w:w="12240" w:h="15840"/>
          <w:pgMar w:top="1440" w:right="1440" w:bottom="1440" w:left="1440" w:header="720" w:footer="720" w:gutter="0"/>
          <w:cols w:space="720"/>
          <w:docGrid w:linePitch="326"/>
        </w:sectPr>
      </w:pPr>
    </w:p>
    <w:p w14:paraId="73B548B7" w14:textId="752140DD" w:rsidR="00B64E78" w:rsidRDefault="007606E8" w:rsidP="00173251">
      <w:pPr>
        <w:pStyle w:val="Heading1"/>
        <w:spacing w:line="480" w:lineRule="auto"/>
        <w:ind w:left="0" w:firstLine="0"/>
        <w:jc w:val="center"/>
      </w:pPr>
      <w:bookmarkStart w:id="158" w:name="_Toc61099569"/>
      <w:r>
        <w:lastRenderedPageBreak/>
        <w:t>DISPARITIES OF CONSIDERATION</w:t>
      </w:r>
      <w:bookmarkEnd w:id="158"/>
    </w:p>
    <w:p w14:paraId="5D1FF491" w14:textId="14D04CED" w:rsidR="00B64E78" w:rsidRPr="00173251" w:rsidRDefault="00B64E78" w:rsidP="00173251">
      <w:pPr>
        <w:pStyle w:val="Heading2"/>
        <w:spacing w:line="480" w:lineRule="auto"/>
        <w:ind w:left="0" w:firstLine="0"/>
        <w:jc w:val="center"/>
      </w:pPr>
      <w:bookmarkStart w:id="159" w:name="_Ref428961221"/>
      <w:bookmarkStart w:id="160" w:name="_Ref428961477"/>
      <w:bookmarkStart w:id="161" w:name="_Toc50380531"/>
      <w:bookmarkStart w:id="162" w:name="_Toc61099570"/>
      <w:r w:rsidRPr="00787AAD">
        <w:t>Consideration</w:t>
      </w:r>
      <w:r>
        <w:t xml:space="preserve"> as Treatment</w:t>
      </w:r>
      <w:bookmarkEnd w:id="159"/>
      <w:bookmarkEnd w:id="160"/>
      <w:bookmarkEnd w:id="161"/>
      <w:bookmarkEnd w:id="162"/>
    </w:p>
    <w:p w14:paraId="1254B155" w14:textId="1623EFAD" w:rsidR="00B64E78" w:rsidRPr="00173251" w:rsidRDefault="00B4251C" w:rsidP="00173251">
      <w:pPr>
        <w:spacing w:line="480" w:lineRule="auto"/>
        <w:ind w:firstLine="720"/>
      </w:pPr>
      <w:r>
        <w:t xml:space="preserve">This chapter explores consideration, which may be the most elusive </w:t>
      </w:r>
      <w:r w:rsidR="00393106">
        <w:t>component of relations of inferiority</w:t>
      </w:r>
      <w:r>
        <w:t xml:space="preserve">, in greater depth.  </w:t>
      </w:r>
      <w:r w:rsidR="00B64E78">
        <w:t xml:space="preserve">The </w:t>
      </w:r>
      <w:r w:rsidR="00B64E78" w:rsidRPr="00787AAD">
        <w:t xml:space="preserve">responses </w:t>
      </w:r>
      <w:r w:rsidR="00B64E78">
        <w:t xml:space="preserve">that count as consideration consist in forms of </w:t>
      </w:r>
      <w:r w:rsidR="00B64E78" w:rsidRPr="007E0052">
        <w:rPr>
          <w:iCs/>
        </w:rPr>
        <w:t>treatment and in forms of expression.  We begin</w:t>
      </w:r>
      <w:r w:rsidR="00393106" w:rsidRPr="007E0052">
        <w:rPr>
          <w:iCs/>
        </w:rPr>
        <w:t>, in this section,</w:t>
      </w:r>
      <w:r w:rsidR="00B64E78" w:rsidRPr="007E0052">
        <w:rPr>
          <w:iCs/>
        </w:rPr>
        <w:t xml:space="preserve"> with treatment, and then turn to expression</w:t>
      </w:r>
      <w:r w:rsidR="00476BDE" w:rsidRPr="007E0052">
        <w:rPr>
          <w:iCs/>
        </w:rPr>
        <w:t xml:space="preserve"> in the followin</w:t>
      </w:r>
      <w:r w:rsidR="00476BDE">
        <w:t>g section</w:t>
      </w:r>
      <w:r w:rsidR="00B64E78">
        <w:t>.</w:t>
      </w:r>
    </w:p>
    <w:p w14:paraId="377F9710" w14:textId="7BAE6F93" w:rsidR="00B64E78" w:rsidRPr="00173251" w:rsidRDefault="00B64E78" w:rsidP="00173251">
      <w:pPr>
        <w:spacing w:line="480" w:lineRule="auto"/>
        <w:ind w:firstLine="720"/>
      </w:pPr>
      <w:r>
        <w:t>What are the relevant forms of treatment</w:t>
      </w:r>
      <w:r w:rsidR="00A815BA">
        <w:t xml:space="preserve"> in which consideration consists</w:t>
      </w:r>
      <w:r>
        <w:t xml:space="preserve">?  By way of identification, rather than analysis, we might say that the relevant forms of treatment—that is, those that count as consideration—are those forms of treatment </w:t>
      </w:r>
      <w:r w:rsidRPr="00787AAD">
        <w:t xml:space="preserve">that superiors in a social hierarchy, as such, characteristically attract.  </w:t>
      </w:r>
      <w:r>
        <w:t xml:space="preserve">Or, viewed from another direction, the relevant forms of treatment are those </w:t>
      </w:r>
      <w:r w:rsidRPr="00787AAD">
        <w:t>that, in a society une</w:t>
      </w:r>
      <w:r>
        <w:t xml:space="preserve">asy with hierarchy, it is felt that </w:t>
      </w:r>
      <w:r w:rsidRPr="00787AAD">
        <w:t xml:space="preserve">either every person is owed equally simply in virtue of being a person, or are problematic for anyone to give anyone else.  Examples are responses such as respect and intimidation.  In our society, everyone, we feel, should be given equal respect, and no one should feel intimidated.  </w:t>
      </w:r>
    </w:p>
    <w:p w14:paraId="5E1FA2BF" w14:textId="6DFB4F4A" w:rsidR="00B64E78" w:rsidRDefault="00B64E78" w:rsidP="00173251">
      <w:pPr>
        <w:spacing w:line="480" w:lineRule="auto"/>
        <w:ind w:firstLine="720"/>
      </w:pPr>
      <w:r>
        <w:t xml:space="preserve">Looking to paradigm cases of social hierarchy to determine what forms of treatment this includes, we find examples such as: acting to advance, or to be perceived as acting to advance, </w:t>
      </w:r>
      <w:r w:rsidRPr="00CA6836">
        <w:t xml:space="preserve">someone’s </w:t>
      </w:r>
      <w:r>
        <w:t xml:space="preserve">interests, aims, </w:t>
      </w:r>
      <w:r w:rsidRPr="00CA6836">
        <w:t>preferences</w:t>
      </w:r>
      <w:r>
        <w:t>, or enjoyments</w:t>
      </w:r>
      <w:r w:rsidRPr="00CA6836">
        <w:t xml:space="preserve">; </w:t>
      </w:r>
      <w:r>
        <w:t xml:space="preserve">making </w:t>
      </w:r>
      <w:r w:rsidRPr="00CA6836">
        <w:t xml:space="preserve">efforts to ingratiate oneself, or curry favor, with </w:t>
      </w:r>
      <w:r>
        <w:t>them</w:t>
      </w:r>
      <w:r w:rsidRPr="00CA6836">
        <w:t xml:space="preserve">; </w:t>
      </w:r>
      <w:r>
        <w:t xml:space="preserve">showing them </w:t>
      </w:r>
      <w:r w:rsidRPr="00CA6836">
        <w:t>deference, courtesy</w:t>
      </w:r>
      <w:r>
        <w:t>, and respect</w:t>
      </w:r>
      <w:r w:rsidRPr="00CA6836">
        <w:t xml:space="preserve">; </w:t>
      </w:r>
      <w:r>
        <w:t>noticing and attending to them;</w:t>
      </w:r>
      <w:r w:rsidRPr="00C70E0A">
        <w:rPr>
          <w:rStyle w:val="FootnoteReference"/>
          <w:rFonts w:ascii="Times New Roman" w:hAnsi="Times New Roman" w:cs="Times New Roman"/>
        </w:rPr>
        <w:t xml:space="preserve"> </w:t>
      </w:r>
      <w:r>
        <w:t xml:space="preserve">listening </w:t>
      </w:r>
      <w:r w:rsidRPr="00CA6836">
        <w:t xml:space="preserve">to </w:t>
      </w:r>
      <w:r>
        <w:t>them and taking</w:t>
      </w:r>
      <w:r w:rsidRPr="00CA6836">
        <w:t xml:space="preserve"> th</w:t>
      </w:r>
      <w:r>
        <w:t>em at their word;</w:t>
      </w:r>
      <w:r w:rsidR="000F4C20">
        <w:rPr>
          <w:rStyle w:val="FootnoteReference"/>
        </w:rPr>
        <w:footnoteReference w:id="39"/>
      </w:r>
      <w:r>
        <w:t xml:space="preserve"> trusting them by default; treating them as individuals; and recognizing </w:t>
      </w:r>
      <w:r>
        <w:lastRenderedPageBreak/>
        <w:t>their contributions</w:t>
      </w:r>
      <w:r w:rsidRPr="00CA6836">
        <w:t>.</w:t>
      </w:r>
      <w:r>
        <w:t xml:space="preserve"> </w:t>
      </w:r>
      <w:r w:rsidR="00B45CE1">
        <w:t xml:space="preserve"> </w:t>
      </w:r>
      <w:r>
        <w:t>For simplicity, the form of consideration that I will mainly consider is acting to advance, or to be perceived as acting to advance, someone’s interests.  However, there is much to say about other forms of consideration, much of which has already been helpfully illuminated by others.  Here I just make some brief comments.</w:t>
      </w:r>
    </w:p>
    <w:p w14:paraId="452CF476" w14:textId="3F9BCF0F" w:rsidR="00B64E78" w:rsidRDefault="005F445F" w:rsidP="00173251">
      <w:pPr>
        <w:spacing w:line="480" w:lineRule="auto"/>
        <w:ind w:firstLine="720"/>
      </w:pPr>
      <w:r>
        <w:rPr>
          <w:iCs/>
        </w:rPr>
        <w:t>N</w:t>
      </w:r>
      <w:r w:rsidR="00B64E78" w:rsidRPr="001636DA">
        <w:rPr>
          <w:iCs/>
        </w:rPr>
        <w:t>oticing and attending to people</w:t>
      </w:r>
      <w:r>
        <w:rPr>
          <w:iCs/>
        </w:rPr>
        <w:t xml:space="preserve"> represents an important form of consideration.  </w:t>
      </w:r>
      <w:r>
        <w:t>I</w:t>
      </w:r>
      <w:r w:rsidR="00B64E78">
        <w:t>t is not for nothing that, in social scientific studies, one of the main indices of social rank is simply “visual attention received” (Cheng and Tracy 2014, 7, 13; Ridgeway 2019</w:t>
      </w:r>
      <w:r w:rsidR="00D30E24">
        <w:t>,</w:t>
      </w:r>
      <w:r w:rsidR="00B64E78">
        <w:t xml:space="preserve"> 9–10).  Consider Moreau’s (2020) </w:t>
      </w:r>
      <w:r w:rsidR="00B64E78" w:rsidRPr="00944885">
        <w:t xml:space="preserve">insightful discussion of “structural accommodation,” architecture, literal and social, that presupposes that the needs, interests, </w:t>
      </w:r>
      <w:r w:rsidR="00B64E78">
        <w:t xml:space="preserve">and </w:t>
      </w:r>
      <w:r w:rsidR="00B64E78" w:rsidRPr="00944885">
        <w:t>abilities</w:t>
      </w:r>
      <w:r w:rsidR="00B64E78">
        <w:t xml:space="preserve"> </w:t>
      </w:r>
      <w:r w:rsidR="00B64E78" w:rsidRPr="00944885">
        <w:t xml:space="preserve">of a privileged group are normal: such as the ability to climb stairs to access spaces otherwise open to the public.  To be sure, those unable to climb stairs presumably have an improvement complaint about this.  </w:t>
      </w:r>
      <w:r w:rsidR="00B64E78">
        <w:t xml:space="preserve">Their situation could be improved, without unfairness to others.  </w:t>
      </w:r>
      <w:r w:rsidR="00B64E78" w:rsidRPr="00944885">
        <w:t xml:space="preserve">However, </w:t>
      </w:r>
      <w:r w:rsidR="00B64E78">
        <w:t xml:space="preserve">they have a further complaint about the fact that this simply fails to see them or to take </w:t>
      </w:r>
      <w:r w:rsidR="00B64E78" w:rsidRPr="00944885">
        <w:t xml:space="preserve">their needs </w:t>
      </w:r>
      <w:r w:rsidR="00B64E78">
        <w:t>into account, while seeing and taking into account the needs of the privileged group</w:t>
      </w:r>
      <w:r w:rsidR="00B64E78" w:rsidRPr="00944885">
        <w:t>.</w:t>
      </w:r>
      <w:r w:rsidR="00B64E78">
        <w:t xml:space="preserve">  This counts as a disparity of consideration, where the consideration in question consists in seeing someone and taking their needs into account.</w:t>
      </w:r>
      <w:r w:rsidR="00B64E78" w:rsidRPr="00944885">
        <w:t xml:space="preserve">  Something similar might be said of </w:t>
      </w:r>
      <w:r w:rsidR="00B64E78">
        <w:t xml:space="preserve">Moreau’s (2020) example of how </w:t>
      </w:r>
      <w:r w:rsidR="00B64E78" w:rsidRPr="00944885">
        <w:t xml:space="preserve">representations </w:t>
      </w:r>
      <w:r w:rsidR="00B64E78">
        <w:t>of, as it were, “the man in the street</w:t>
      </w:r>
      <w:r w:rsidR="00B64E78" w:rsidRPr="00944885">
        <w:t>”</w:t>
      </w:r>
      <w:r w:rsidR="00B64E78">
        <w:t xml:space="preserve"> overlook people from certain groups—such as, to wit, people who aren’t men.  (Compare also Young </w:t>
      </w:r>
      <w:r w:rsidR="00D30E24">
        <w:t>(</w:t>
      </w:r>
      <w:r w:rsidR="00B64E78">
        <w:t>1990, Ch. 6</w:t>
      </w:r>
      <w:r w:rsidR="00D30E24">
        <w:t>)</w:t>
      </w:r>
      <w:r w:rsidR="00B64E78">
        <w:t xml:space="preserve">.)  </w:t>
      </w:r>
    </w:p>
    <w:p w14:paraId="0857FF05" w14:textId="572FAA28" w:rsidR="00B64E78" w:rsidRDefault="005F445F" w:rsidP="00173251">
      <w:pPr>
        <w:spacing w:line="480" w:lineRule="auto"/>
        <w:ind w:firstLine="720"/>
      </w:pPr>
      <w:r>
        <w:rPr>
          <w:iCs/>
        </w:rPr>
        <w:t>T</w:t>
      </w:r>
      <w:r w:rsidR="00B64E78" w:rsidRPr="005F445F">
        <w:rPr>
          <w:iCs/>
        </w:rPr>
        <w:t xml:space="preserve">rusting </w:t>
      </w:r>
      <w:r>
        <w:rPr>
          <w:iCs/>
        </w:rPr>
        <w:t xml:space="preserve">people </w:t>
      </w:r>
      <w:r w:rsidR="00B64E78" w:rsidRPr="005F445F">
        <w:rPr>
          <w:iCs/>
        </w:rPr>
        <w:t>by default</w:t>
      </w:r>
      <w:r>
        <w:rPr>
          <w:iCs/>
        </w:rPr>
        <w:t xml:space="preserve"> might be thought of as the </w:t>
      </w:r>
      <w:r w:rsidR="00B64E78">
        <w:t xml:space="preserve">reverse of what </w:t>
      </w:r>
      <w:r w:rsidR="00B64E78" w:rsidRPr="00944885">
        <w:t xml:space="preserve">Moreau </w:t>
      </w:r>
      <w:r w:rsidR="00B64E78">
        <w:t>(2020) calls “censure.”  Her example of censure is assuming that any Muslim must sympathize with terrorism or extremism.  That is, I would say, to withhold from them a form of consideration: namely, the default trust extended to others.</w:t>
      </w:r>
      <w:r w:rsidR="00B64E78" w:rsidRPr="00944885">
        <w:t xml:space="preserve">  </w:t>
      </w:r>
      <w:r w:rsidR="00B64E78">
        <w:t xml:space="preserve">Although not all unmerited responses to a person wrong them, it seems plausible that </w:t>
      </w:r>
      <w:r w:rsidR="00B64E78" w:rsidRPr="00944885">
        <w:t xml:space="preserve">unmerited censure </w:t>
      </w:r>
      <w:r w:rsidR="00B64E78">
        <w:lastRenderedPageBreak/>
        <w:t xml:space="preserve">does, and </w:t>
      </w:r>
      <w:r w:rsidR="00B64E78" w:rsidRPr="00944885">
        <w:t>quite independently of disparities of con</w:t>
      </w:r>
      <w:r w:rsidR="00B64E78">
        <w:t xml:space="preserve">sideration.  </w:t>
      </w:r>
      <w:r w:rsidR="00B64E78" w:rsidRPr="00944885">
        <w:t xml:space="preserve">However, </w:t>
      </w:r>
      <w:r w:rsidR="00B64E78">
        <w:t xml:space="preserve">when the </w:t>
      </w:r>
      <w:r w:rsidR="00B64E78" w:rsidRPr="00944885">
        <w:t>unmerited censure is unequal</w:t>
      </w:r>
      <w:r w:rsidR="00B64E78">
        <w:t>, then there is, in addition, is a disparity of consideration, which wrongs them in a further way</w:t>
      </w:r>
      <w:r w:rsidR="00B64E78" w:rsidRPr="00944885">
        <w:t>.</w:t>
      </w:r>
    </w:p>
    <w:p w14:paraId="5A5BB94B" w14:textId="4335E693" w:rsidR="00B64E78" w:rsidRDefault="005F445F" w:rsidP="00173251">
      <w:pPr>
        <w:pStyle w:val="FootnoteText"/>
        <w:spacing w:line="480" w:lineRule="auto"/>
        <w:ind w:firstLine="720"/>
      </w:pPr>
      <w:r>
        <w:rPr>
          <w:iCs/>
        </w:rPr>
        <w:t>T</w:t>
      </w:r>
      <w:r w:rsidR="00B64E78" w:rsidRPr="005F445F">
        <w:rPr>
          <w:iCs/>
        </w:rPr>
        <w:t xml:space="preserve">reating people as </w:t>
      </w:r>
      <w:r>
        <w:rPr>
          <w:iCs/>
        </w:rPr>
        <w:t xml:space="preserve">instances of stereotypes, rather than as </w:t>
      </w:r>
      <w:r w:rsidR="00B64E78" w:rsidRPr="005F445F">
        <w:rPr>
          <w:iCs/>
        </w:rPr>
        <w:t>individuals</w:t>
      </w:r>
      <w:r>
        <w:rPr>
          <w:iCs/>
        </w:rPr>
        <w:t xml:space="preserve">, is possible even when the </w:t>
      </w:r>
      <w:r w:rsidR="00B64E78">
        <w:t>stereotypes are otherwise favorable</w:t>
      </w:r>
      <w:r>
        <w:t xml:space="preserve"> </w:t>
      </w:r>
      <w:r w:rsidR="00B64E78">
        <w:t xml:space="preserve">(see </w:t>
      </w:r>
      <w:r w:rsidR="00BD2FB6">
        <w:t>Berlin 1958</w:t>
      </w:r>
      <w:r w:rsidR="00647A0D">
        <w:t>,</w:t>
      </w:r>
      <w:r w:rsidR="00BD2FB6">
        <w:t xml:space="preserve"> 227; </w:t>
      </w:r>
      <w:proofErr w:type="spellStart"/>
      <w:r w:rsidR="00B64E78">
        <w:t>Eidelson</w:t>
      </w:r>
      <w:proofErr w:type="spellEnd"/>
      <w:r w:rsidR="00B64E78">
        <w:t xml:space="preserve"> 2013</w:t>
      </w:r>
      <w:r w:rsidR="00647A0D">
        <w:t>;</w:t>
      </w:r>
      <w:r w:rsidR="00B64E78">
        <w:t xml:space="preserve"> 2015</w:t>
      </w:r>
      <w:r w:rsidR="00647A0D">
        <w:t xml:space="preserve">; </w:t>
      </w:r>
      <w:proofErr w:type="spellStart"/>
      <w:r w:rsidR="00B64E78">
        <w:t>Beeghly</w:t>
      </w:r>
      <w:proofErr w:type="spellEnd"/>
      <w:r w:rsidR="00B64E78">
        <w:t xml:space="preserve"> 2018).  </w:t>
      </w:r>
      <w:proofErr w:type="spellStart"/>
      <w:r w:rsidR="00B64E78">
        <w:t>Eidelson</w:t>
      </w:r>
      <w:proofErr w:type="spellEnd"/>
      <w:r>
        <w:t xml:space="preserve"> </w:t>
      </w:r>
      <w:r w:rsidR="00B64E78">
        <w:t xml:space="preserve">(2013) </w:t>
      </w:r>
      <w:r>
        <w:t xml:space="preserve">gives the </w:t>
      </w:r>
      <w:r w:rsidR="00B64E78">
        <w:t xml:space="preserve">example is assuming that a female Asian-American musician who has a technically imperfect audition must just be having a bad day.  For his part, </w:t>
      </w:r>
      <w:proofErr w:type="spellStart"/>
      <w:r w:rsidR="00B64E78">
        <w:t>Eidelson</w:t>
      </w:r>
      <w:proofErr w:type="spellEnd"/>
      <w:r w:rsidR="00B64E78">
        <w:t xml:space="preserve"> suggests that the intuitive objection so naturally described as “failing to treat someone as an individual” is a general objection to failing to respect someone’s autonomy, by neglecting evidence of past choices, or assuming an incapacity for future choices.  Now, perhaps there is such a general objection, which would apply when someone assumes that someone who is unusually tall, presumably not by choice, plays basketball (</w:t>
      </w:r>
      <w:proofErr w:type="spellStart"/>
      <w:r w:rsidR="00B64E78">
        <w:t>Eidelson</w:t>
      </w:r>
      <w:proofErr w:type="spellEnd"/>
      <w:r w:rsidR="00B64E78">
        <w:t xml:space="preserve"> 2013</w:t>
      </w:r>
      <w:r w:rsidR="00CF139B">
        <w:t>,</w:t>
      </w:r>
      <w:r w:rsidR="00B64E78">
        <w:t xml:space="preserve"> 208).  At very least, your taking offense when someone “makes assumptions” about you is intelligible in a way in which your taking offense when, say, someone, knowing of your good deeds, admires them is less intelligible.  But, as </w:t>
      </w:r>
      <w:proofErr w:type="spellStart"/>
      <w:r w:rsidR="00B64E78">
        <w:t>Eidelson</w:t>
      </w:r>
      <w:proofErr w:type="spellEnd"/>
      <w:r w:rsidR="00B64E78">
        <w:t xml:space="preserve"> acknowledges (2013</w:t>
      </w:r>
      <w:r w:rsidR="00CF139B">
        <w:t>,</w:t>
      </w:r>
      <w:r w:rsidR="00B64E78">
        <w:t xml:space="preserve"> 208), the objection seems significantly clearer and more forceful when the assumption is based on a view about a minority or disfavored protected class, such as being an Asian-American female.  But why should this be, if, as </w:t>
      </w:r>
      <w:proofErr w:type="spellStart"/>
      <w:r w:rsidR="00B64E78">
        <w:t>Eidelson</w:t>
      </w:r>
      <w:proofErr w:type="spellEnd"/>
      <w:r w:rsidR="00B64E78">
        <w:t xml:space="preserve"> proposes, the objection is a </w:t>
      </w:r>
      <w:r w:rsidR="00B64E78" w:rsidRPr="00940715">
        <w:t>general</w:t>
      </w:r>
      <w:r w:rsidR="00B64E78" w:rsidRPr="003E3CED">
        <w:rPr>
          <w:i/>
        </w:rPr>
        <w:t xml:space="preserve"> </w:t>
      </w:r>
      <w:r w:rsidR="00B64E78">
        <w:t xml:space="preserve">objection to someone making assumptions about you?  Moreover, there seem to be similar objections to your “failing to treat someone as an individual” even if you draw inferences from that person’s acknowledged choices: for example, that a man who has chosen to wear a yarmulke will be combative, or that a woman who has chosen to wear a headscarf will be retiring.  Conversely, it seems that you can fail to treat someone as an individual by neglecting </w:t>
      </w:r>
      <w:r w:rsidR="00B64E78">
        <w:lastRenderedPageBreak/>
        <w:t xml:space="preserve">evidence of some unchosen trait that they have, such as refusing to believe the mounting evidence that someone of African descent is congenitally beat deaf, and so will never “have rhythm.”  </w:t>
      </w:r>
    </w:p>
    <w:p w14:paraId="39F2D5B6" w14:textId="05DB5C10" w:rsidR="00B64E78" w:rsidRDefault="00B64E78" w:rsidP="00173251">
      <w:pPr>
        <w:pStyle w:val="FootnoteText"/>
        <w:spacing w:line="480" w:lineRule="auto"/>
        <w:ind w:firstLine="720"/>
      </w:pPr>
      <w:r>
        <w:t xml:space="preserve">This suggests to me that failing to treat someone as an individual matters, when it does, because it contributes to a disparity of consideration, where the relevant form of consideration is precisely attending to people’s particular qualities, whether chosen or unchosen.  The disparity of consideration, in other words, consists in one’s attending to the individual traits of some people, but not of others.  This is, I suspect, part of what is meant by saying that </w:t>
      </w:r>
      <w:r w:rsidR="00720EB9">
        <w:t>W</w:t>
      </w:r>
      <w:r>
        <w:t xml:space="preserve">hiteness is “invisible” or “weightless” in a way in which </w:t>
      </w:r>
      <w:r w:rsidR="00720EB9">
        <w:t>B</w:t>
      </w:r>
      <w:r>
        <w:t>lackness is not.  If you are White, then others “see through” the pane of Whiteness to your particular qualities.  If you are Black, then that is all others see.  Their sight never reaches your particular qualities, since the reflection on dim pane of stereotype is too fictitiously vivid (Fanon 1952, Ch. 5; Yancy 2018</w:t>
      </w:r>
      <w:r w:rsidR="00CF139B">
        <w:t>,</w:t>
      </w:r>
      <w:r>
        <w:t xml:space="preserve"> 35, 57).</w:t>
      </w:r>
      <w:r>
        <w:rPr>
          <w:rStyle w:val="FootnoteReference"/>
        </w:rPr>
        <w:footnoteReference w:id="40"/>
      </w:r>
      <w:r>
        <w:t xml:space="preserve"> </w:t>
      </w:r>
    </w:p>
    <w:p w14:paraId="20010067" w14:textId="04ED83D6" w:rsidR="00B64E78" w:rsidRPr="00173251" w:rsidRDefault="00B64E78" w:rsidP="00173251">
      <w:pPr>
        <w:pStyle w:val="FootnoteText"/>
        <w:spacing w:line="480" w:lineRule="auto"/>
        <w:ind w:firstLine="720"/>
      </w:pPr>
      <w:r>
        <w:t xml:space="preserve">Why should this matter, especially if the individual traits </w:t>
      </w:r>
      <w:r w:rsidR="009809DF">
        <w:t xml:space="preserve">that are overlooked in your case, but attended to in the case of others, </w:t>
      </w:r>
      <w:r>
        <w:t xml:space="preserve">are defects?  Among other things, it matters because people whose particular traits are not attended to are thereby disbarred from forms of association, such as love and friendship, that require attention to particular traits.  In other words, to view people as merely instances of a stereotype, even a favorable stereotype, is to keep them always at a distance.  It also matters because it keeps others from recognizing one’s particular virtues and achievements.  If they assume that one has these desirable traits by default, then one’s traits are never seen, only, as it were, veridically hallucinated.  Thus, it is a disparity of consideration when members of the majority or favored protected class treat one another as </w:t>
      </w:r>
      <w:r>
        <w:lastRenderedPageBreak/>
        <w:t>individuals, attending to their particular qualities, while treating members of the minority or disfavored protected class as merely instances of a stereotype, even if it is the stereotype of a “model minority.”</w:t>
      </w:r>
    </w:p>
    <w:p w14:paraId="3FD99AC7" w14:textId="26E7516E" w:rsidR="004A316E" w:rsidRDefault="00B64E78" w:rsidP="00173251">
      <w:pPr>
        <w:spacing w:line="480" w:lineRule="auto"/>
        <w:ind w:firstLine="720"/>
      </w:pPr>
      <w:r>
        <w:t>From this list, we can identify some marks of the sort of treatment that counts as consideration</w:t>
      </w:r>
      <w:r w:rsidRPr="00CA6836">
        <w:t>.  First, although the basing trait, if there is one</w:t>
      </w:r>
      <w:r>
        <w:t xml:space="preserve">, </w:t>
      </w:r>
      <w:r w:rsidRPr="00CA6836">
        <w:t xml:space="preserve">may be some </w:t>
      </w:r>
      <w:r>
        <w:t xml:space="preserve">specific </w:t>
      </w:r>
      <w:r w:rsidRPr="00CA6836">
        <w:t xml:space="preserve">attribute, </w:t>
      </w:r>
      <w:r>
        <w:t xml:space="preserve">the treatment tends to take into focus </w:t>
      </w:r>
      <w:r w:rsidRPr="00CA6836">
        <w:t xml:space="preserve">the person as a whole.  Thus, because Herr </w:t>
      </w:r>
      <w:proofErr w:type="spellStart"/>
      <w:r w:rsidRPr="00CA6836">
        <w:t>Geldsack</w:t>
      </w:r>
      <w:proofErr w:type="spellEnd"/>
      <w:r w:rsidRPr="00CA6836">
        <w:t xml:space="preserve"> </w:t>
      </w:r>
      <w:r w:rsidRPr="00DA0430">
        <w:rPr>
          <w:iCs/>
        </w:rPr>
        <w:t xml:space="preserve">has high net worth, one is particularly courteous to him. </w:t>
      </w:r>
      <w:r>
        <w:t xml:space="preserve"> </w:t>
      </w:r>
      <w:r w:rsidRPr="00787AAD">
        <w:t>By contrast, we can rate a sprinter highly along the dimension of speed, say, without this bleeding into our responses toward him as a whole.</w:t>
      </w:r>
      <w:r w:rsidR="00DA0430">
        <w:t xml:space="preserve">  </w:t>
      </w:r>
      <w:r w:rsidRPr="00CA6836">
        <w:t xml:space="preserve">Second, </w:t>
      </w:r>
      <w:r>
        <w:t xml:space="preserve">the treatment is </w:t>
      </w:r>
      <w:r w:rsidR="001C1454">
        <w:t xml:space="preserve">a practical response to the person, </w:t>
      </w:r>
      <w:r>
        <w:t>not simply detached appraisal</w:t>
      </w:r>
      <w:r w:rsidRPr="00CA6836">
        <w:t>, of the sort that an uninvolved spectator might make</w:t>
      </w:r>
      <w:r>
        <w:t xml:space="preserve">, </w:t>
      </w:r>
      <w:r w:rsidRPr="00CA6836">
        <w:t xml:space="preserve">such as that Genghis Khan was an able </w:t>
      </w:r>
      <w:r>
        <w:t>archer</w:t>
      </w:r>
      <w:r w:rsidRPr="00CA6836">
        <w:t>.</w:t>
      </w:r>
      <w:r>
        <w:rPr>
          <w:rStyle w:val="FootnoteReference"/>
        </w:rPr>
        <w:footnoteReference w:id="41"/>
      </w:r>
      <w:r w:rsidR="00DA0430">
        <w:t xml:space="preserve">  </w:t>
      </w:r>
    </w:p>
    <w:p w14:paraId="6252BA19" w14:textId="175BE2F5" w:rsidR="00B64E78" w:rsidRPr="00173251" w:rsidRDefault="00B64E78" w:rsidP="00173251">
      <w:pPr>
        <w:spacing w:line="480" w:lineRule="auto"/>
        <w:ind w:firstLine="720"/>
      </w:pPr>
      <w:r>
        <w:t xml:space="preserve">These first two marks show that it </w:t>
      </w:r>
      <w:r w:rsidRPr="00CA6836">
        <w:t>isn’t sufficient for a disparity of consideration that one simply appreciates that one person has</w:t>
      </w:r>
      <w:r>
        <w:t xml:space="preserve">, whereas another lacks, attributes </w:t>
      </w:r>
      <w:r w:rsidRPr="00CA6836">
        <w:t xml:space="preserve">that </w:t>
      </w:r>
      <w:r>
        <w:t xml:space="preserve">are desirable or </w:t>
      </w:r>
      <w:r w:rsidRPr="00CA6836">
        <w:t>sources of pride.</w:t>
      </w:r>
      <w:r>
        <w:rPr>
          <w:rStyle w:val="FootnoteReference"/>
          <w:rFonts w:ascii="Times New Roman" w:hAnsi="Times New Roman" w:cs="Times New Roman"/>
        </w:rPr>
        <w:footnoteReference w:id="42"/>
      </w:r>
      <w:r w:rsidRPr="00CA6836">
        <w:t xml:space="preserve">  Buyers in a slave market can discern skills </w:t>
      </w:r>
      <w:r>
        <w:t xml:space="preserve">or beauty </w:t>
      </w:r>
      <w:r w:rsidRPr="00CA6836">
        <w:t>in their prospective “purchases.</w:t>
      </w:r>
      <w:r>
        <w:t xml:space="preserve">”  </w:t>
      </w:r>
      <w:r w:rsidRPr="00787AAD">
        <w:t xml:space="preserve">And while politeness might require paying some minimum of attention and regard to each fellow guest at a dinner party whoever </w:t>
      </w:r>
      <w:r w:rsidR="00637D10">
        <w:t xml:space="preserve">they </w:t>
      </w:r>
      <w:r w:rsidRPr="00787AAD">
        <w:t xml:space="preserve">may be, it does not require that one find them all equally </w:t>
      </w:r>
      <w:r>
        <w:t xml:space="preserve">lively </w:t>
      </w:r>
      <w:r w:rsidRPr="00787AAD">
        <w:t>or skilled at conversation.</w:t>
      </w:r>
      <w:r w:rsidR="00E7580F">
        <w:rPr>
          <w:rStyle w:val="FootnoteReference"/>
        </w:rPr>
        <w:footnoteReference w:id="43"/>
      </w:r>
      <w:r w:rsidRPr="00787AAD">
        <w:t xml:space="preserve">  </w:t>
      </w:r>
      <w:r>
        <w:t>O</w:t>
      </w:r>
      <w:r w:rsidRPr="00787AAD">
        <w:t xml:space="preserve">f course, traits such as beauty or skill </w:t>
      </w:r>
      <w:r>
        <w:t xml:space="preserve">might </w:t>
      </w:r>
      <w:r w:rsidRPr="00B6137E">
        <w:rPr>
          <w:iCs/>
        </w:rPr>
        <w:t>become</w:t>
      </w:r>
      <w:r w:rsidRPr="003B6739">
        <w:rPr>
          <w:i/>
        </w:rPr>
        <w:t xml:space="preserve"> </w:t>
      </w:r>
      <w:r w:rsidRPr="00787AAD">
        <w:t xml:space="preserve">basing traits for a </w:t>
      </w:r>
      <w:r w:rsidRPr="00787AAD">
        <w:lastRenderedPageBreak/>
        <w:t xml:space="preserve">disparity of consideration </w:t>
      </w:r>
      <w:r>
        <w:t xml:space="preserve">that consists in responses other than </w:t>
      </w:r>
      <w:r w:rsidRPr="00787AAD">
        <w:t>mere appreciation of those traits.  In that case, the resulting “meritocratic” disparity in consideration may become objectionable in the way that disparities of consideratio</w:t>
      </w:r>
      <w:r>
        <w:t>n based on race or lineage are.</w:t>
      </w:r>
      <w:r w:rsidR="001C1454">
        <w:rPr>
          <w:rStyle w:val="FootnoteReference"/>
        </w:rPr>
        <w:footnoteReference w:id="44"/>
      </w:r>
    </w:p>
    <w:p w14:paraId="255FE484" w14:textId="0EBDBC97" w:rsidR="000F50D9" w:rsidRDefault="00B64E78" w:rsidP="00173251">
      <w:pPr>
        <w:spacing w:line="480" w:lineRule="auto"/>
        <w:ind w:firstLine="720"/>
      </w:pPr>
      <w:r>
        <w:t>Third, it isn’t necessary for treating someone in the relevant way that one’s treatment of them has any particular effects, such as that their interests are in fact advanced.  Accidents happen.</w:t>
      </w:r>
      <w:r w:rsidR="000F50D9">
        <w:t xml:space="preserve">  </w:t>
      </w:r>
    </w:p>
    <w:p w14:paraId="1B4E82AC" w14:textId="7AD1AEB8" w:rsidR="00B64E78" w:rsidRDefault="00B64E78" w:rsidP="00173251">
      <w:pPr>
        <w:spacing w:line="480" w:lineRule="auto"/>
        <w:ind w:firstLine="720"/>
      </w:pPr>
      <w:r>
        <w:t xml:space="preserve">Fourth, it isn’t necessary that one treats the person in that way because one believes that one has </w:t>
      </w:r>
      <w:proofErr w:type="spellStart"/>
      <w:r>
        <w:t>noninstrumental</w:t>
      </w:r>
      <w:proofErr w:type="spellEnd"/>
      <w:r>
        <w:t xml:space="preserve"> reason (or any other reason in particular) to treat the person that way.  For example, you might be conspicuously solicitous of your patron’s interests, self-interestedly, simply to curry favor.  Accordingly—and this is a point that bears emphasis—it is </w:t>
      </w:r>
      <w:r w:rsidRPr="00CA6836">
        <w:t xml:space="preserve">not necessary </w:t>
      </w:r>
      <w:r>
        <w:t xml:space="preserve">for a disparity of consideration that it be believed that the social inferiors </w:t>
      </w:r>
      <w:r w:rsidRPr="00CA6836">
        <w:t xml:space="preserve">are </w:t>
      </w:r>
      <w:r w:rsidRPr="000F50D9">
        <w:rPr>
          <w:iCs/>
        </w:rPr>
        <w:t>unworthy of the greater consideration that the social superiors</w:t>
      </w:r>
      <w:r>
        <w:t xml:space="preserve"> receive.  So, in particular, it is not necessary that it be </w:t>
      </w:r>
      <w:r w:rsidRPr="00CA6836">
        <w:t>believed</w:t>
      </w:r>
      <w:r>
        <w:t xml:space="preserve"> </w:t>
      </w:r>
      <w:r w:rsidRPr="00CA6836">
        <w:t xml:space="preserve">that because </w:t>
      </w:r>
      <w:r>
        <w:t xml:space="preserve">the social inferiors lack some relevant basing trait, they are not fully human, have lesser basic or fundamental </w:t>
      </w:r>
      <w:r w:rsidRPr="00B40518">
        <w:t>moral stat</w:t>
      </w:r>
      <w:r>
        <w:t>us, or have interests and claims of lesser weight (c</w:t>
      </w:r>
      <w:r w:rsidRPr="003772B4">
        <w:t xml:space="preserve">ompare Manne </w:t>
      </w:r>
      <w:r w:rsidR="00320D32">
        <w:t>(</w:t>
      </w:r>
      <w:r w:rsidRPr="003772B4">
        <w:t>2018, Ch. 5</w:t>
      </w:r>
      <w:r w:rsidR="00320D32">
        <w:t>)</w:t>
      </w:r>
      <w:r>
        <w:t xml:space="preserve">; contrast Hellman </w:t>
      </w:r>
      <w:r w:rsidR="00320D32">
        <w:t>(</w:t>
      </w:r>
      <w:r>
        <w:t>2008</w:t>
      </w:r>
      <w:r w:rsidR="00320D32">
        <w:t>,</w:t>
      </w:r>
      <w:r>
        <w:t xml:space="preserve"> 38</w:t>
      </w:r>
      <w:r w:rsidR="00320D32">
        <w:t xml:space="preserve">); </w:t>
      </w:r>
      <w:r>
        <w:t xml:space="preserve">and </w:t>
      </w:r>
      <w:proofErr w:type="spellStart"/>
      <w:r>
        <w:t>Viehoff</w:t>
      </w:r>
      <w:proofErr w:type="spellEnd"/>
      <w:r>
        <w:t xml:space="preserve"> </w:t>
      </w:r>
      <w:r w:rsidR="00320D32">
        <w:t>(</w:t>
      </w:r>
      <w:r>
        <w:t>2019</w:t>
      </w:r>
      <w:r w:rsidR="00320D32">
        <w:t xml:space="preserve">, </w:t>
      </w:r>
      <w:r>
        <w:t>19</w:t>
      </w:r>
      <w:r w:rsidR="00320D32">
        <w:t>)</w:t>
      </w:r>
      <w:r>
        <w:t xml:space="preserve">). </w:t>
      </w:r>
      <w:r w:rsidR="000F50D9">
        <w:t xml:space="preserve"> </w:t>
      </w:r>
      <w:r w:rsidRPr="00787AAD">
        <w:t xml:space="preserve">People can </w:t>
      </w:r>
      <w:r>
        <w:t xml:space="preserve">give </w:t>
      </w:r>
      <w:r w:rsidRPr="00787AAD">
        <w:t xml:space="preserve">greater consideration </w:t>
      </w:r>
      <w:r>
        <w:t xml:space="preserve">to </w:t>
      </w:r>
      <w:r w:rsidRPr="00787AAD">
        <w:t xml:space="preserve">some </w:t>
      </w:r>
      <w:r>
        <w:t xml:space="preserve">than to </w:t>
      </w:r>
      <w:r w:rsidRPr="00787AAD">
        <w:t xml:space="preserve">others from motivations that </w:t>
      </w:r>
      <w:r w:rsidRPr="00787AAD">
        <w:lastRenderedPageBreak/>
        <w:t xml:space="preserve">do not depend on any such belief.  People may be responding from unthinking habit or merely copying what others do.  People may be temporizing or responding strategically, whether out of self-interest or </w:t>
      </w:r>
      <w:r>
        <w:t xml:space="preserve">for </w:t>
      </w:r>
      <w:r w:rsidRPr="00787AAD">
        <w:t>more altruistic reasons.  For example, they may just be catering to the interests of those with greater purchasing power.</w:t>
      </w:r>
      <w:r w:rsidR="00467029">
        <w:rPr>
          <w:rStyle w:val="FootnoteReference"/>
        </w:rPr>
        <w:footnoteReference w:id="45"/>
      </w:r>
      <w:r w:rsidRPr="00787AAD">
        <w:t xml:space="preserve">  </w:t>
      </w:r>
      <w:r w:rsidR="004872EF">
        <w:t>People may be</w:t>
      </w:r>
      <w:r w:rsidR="00B25119">
        <w:t xml:space="preserve"> importing distinctions or emulating models with which they are familiar elsewhere in order to ease the work of organizing who does what or tells what to whom (Tilly 1998)</w:t>
      </w:r>
      <w:r w:rsidR="004872EF">
        <w:t xml:space="preserve">.  </w:t>
      </w:r>
      <w:r w:rsidRPr="00787AAD">
        <w:t xml:space="preserve">Or, finally, </w:t>
      </w:r>
      <w:r>
        <w:t>p</w:t>
      </w:r>
      <w:r w:rsidRPr="00CA6836">
        <w:t>eople can take pleasure in belonging to the in-group,</w:t>
      </w:r>
      <w:r>
        <w:t xml:space="preserve"> without any illusion that their belonging to it has some deeper justification</w:t>
      </w:r>
      <w:r w:rsidRPr="00CA6836">
        <w:t>.</w:t>
      </w:r>
      <w:r>
        <w:t xml:space="preserve">  To overlook this is to underestimate the human genius for social distinctions.</w:t>
      </w:r>
    </w:p>
    <w:p w14:paraId="1E2A7AF3" w14:textId="66FE1E96" w:rsidR="00B64E78" w:rsidRPr="000F50D9" w:rsidRDefault="00B64E78" w:rsidP="00BF3E0A">
      <w:pPr>
        <w:spacing w:line="480" w:lineRule="auto"/>
        <w:ind w:firstLine="720"/>
      </w:pPr>
      <w:r>
        <w:t>Fifth, however, it is necessary that one does</w:t>
      </w:r>
      <w:r w:rsidRPr="00344946">
        <w:t xml:space="preserve"> not </w:t>
      </w:r>
      <w:r>
        <w:t xml:space="preserve">treat people in that way simply because one believes that some special relationship to that person gives one agent-relative reason to do so.  In social hierarchies, people treat members of the higher stratum more favorably than members of the lower stratum, regardless of their relationship to them.  Accordingly, it is not sufficient for a disparity of consideration that people act from what they believe is justified agent-relative partiality.  Merely to treat one person and not another as a friend is not to treat the latter as a member of a lower stratum.  </w:t>
      </w:r>
      <w:r w:rsidR="00637D10">
        <w:t xml:space="preserve">She’s </w:t>
      </w:r>
      <w:r>
        <w:t xml:space="preserve">just not a friend, and </w:t>
      </w:r>
      <w:r w:rsidR="00637D10">
        <w:t>s</w:t>
      </w:r>
      <w:r>
        <w:t>he has other people, but not you, as friends.</w:t>
      </w:r>
      <w:r w:rsidR="000F50D9">
        <w:t xml:space="preserve">  </w:t>
      </w:r>
      <w:r w:rsidRPr="00861CA8">
        <w:t xml:space="preserve">Finally, a disparity of consideration from </w:t>
      </w:r>
      <w:r w:rsidR="00636E10">
        <w:t xml:space="preserve">a person or body that wields superior power or authority, or a person who enjoys </w:t>
      </w:r>
      <w:r w:rsidRPr="00861CA8">
        <w:t xml:space="preserve">superior </w:t>
      </w:r>
      <w:r w:rsidR="00636E10">
        <w:t>consideration, tends to count for more than a disparity of consideration from a person or body that does not</w:t>
      </w:r>
      <w:r w:rsidRPr="00861CA8">
        <w:t>.  To be the favorite of a superior</w:t>
      </w:r>
      <w:r w:rsidR="00636E10">
        <w:t xml:space="preserve">, for example, </w:t>
      </w:r>
      <w:r w:rsidRPr="00861CA8">
        <w:t>is itself a kind of superiority</w:t>
      </w:r>
      <w:r>
        <w:t>.</w:t>
      </w:r>
    </w:p>
    <w:p w14:paraId="5EBB73F3" w14:textId="77777777" w:rsidR="00B64E78" w:rsidRDefault="00B64E78" w:rsidP="00BF3E0A">
      <w:pPr>
        <w:spacing w:line="480" w:lineRule="auto"/>
        <w:ind w:firstLine="720"/>
        <w:rPr>
          <w:rFonts w:ascii="Times New Roman" w:hAnsi="Times New Roman" w:cs="Times New Roman"/>
        </w:rPr>
        <w:sectPr w:rsidR="00B64E78" w:rsidSect="00BF3E0A">
          <w:pgSz w:w="12240" w:h="15840"/>
          <w:pgMar w:top="1440" w:right="1440" w:bottom="1440" w:left="1440" w:header="720" w:footer="720" w:gutter="0"/>
          <w:cols w:space="720"/>
          <w:docGrid w:linePitch="326"/>
        </w:sectPr>
      </w:pPr>
    </w:p>
    <w:p w14:paraId="5DE6F249" w14:textId="66E30173" w:rsidR="00B64E78" w:rsidRPr="00173251" w:rsidRDefault="00B64E78" w:rsidP="00173251">
      <w:pPr>
        <w:pStyle w:val="Heading2"/>
        <w:spacing w:line="480" w:lineRule="auto"/>
        <w:ind w:left="0" w:firstLine="0"/>
        <w:jc w:val="center"/>
      </w:pPr>
      <w:bookmarkStart w:id="163" w:name="_Ref425670073"/>
      <w:bookmarkStart w:id="164" w:name="_Ref425758384"/>
      <w:bookmarkStart w:id="165" w:name="_Toc50380532"/>
      <w:bookmarkStart w:id="166" w:name="_Toc61099571"/>
      <w:r w:rsidRPr="00787AAD">
        <w:lastRenderedPageBreak/>
        <w:t>Consideration</w:t>
      </w:r>
      <w:r>
        <w:t xml:space="preserve"> as Expression</w:t>
      </w:r>
      <w:bookmarkEnd w:id="163"/>
      <w:bookmarkEnd w:id="164"/>
      <w:bookmarkEnd w:id="165"/>
      <w:bookmarkEnd w:id="166"/>
    </w:p>
    <w:p w14:paraId="45204EEE" w14:textId="2DBB8520" w:rsidR="00B64E78" w:rsidRDefault="00B64E78" w:rsidP="00173251">
      <w:pPr>
        <w:spacing w:line="480" w:lineRule="auto"/>
        <w:ind w:firstLine="720"/>
      </w:pPr>
      <w:r>
        <w:t xml:space="preserve">Disparities of consideration, as I noted earlier, consist not only in disparities in certain forms of treatment, which we have just described.  Disparities of consideration also consist in forms of </w:t>
      </w:r>
      <w:r w:rsidRPr="002F05BA">
        <w:rPr>
          <w:iCs/>
        </w:rPr>
        <w:t>expression</w:t>
      </w:r>
      <w:r>
        <w:rPr>
          <w:i/>
        </w:rPr>
        <w:t>.</w:t>
      </w:r>
      <w:r>
        <w:t xml:space="preserve">  </w:t>
      </w:r>
    </w:p>
    <w:p w14:paraId="7EBFAA9C" w14:textId="0DEEE921" w:rsidR="00B64E78" w:rsidRDefault="00B64E78" w:rsidP="00173251">
      <w:pPr>
        <w:spacing w:line="480" w:lineRule="auto"/>
        <w:ind w:firstLine="720"/>
      </w:pPr>
      <w:r>
        <w:t xml:space="preserve">The central question is what the content is that’s expressed.  We’ve already ruled out the answer that what, in general, is expressed is that some people are less worthy of something, let alone that they are less worthy because they are less than fully human.  The answer, I think, is instead that what is expressed (possibly insincerely or as mere lip-service) is an </w:t>
      </w:r>
      <w:r w:rsidRPr="002F05BA">
        <w:rPr>
          <w:iCs/>
        </w:rPr>
        <w:t xml:space="preserve">endorsement of independent relations of inferiority.  Those </w:t>
      </w:r>
      <w:r>
        <w:t xml:space="preserve">independent relations of inferiority might be constituted by a disparity of consideration of </w:t>
      </w:r>
      <w:r w:rsidRPr="002F05BA">
        <w:rPr>
          <w:iCs/>
        </w:rPr>
        <w:t>another kind or by an asymmetry of power and authority.  Whether or not it is expressed that anyone is less worthy</w:t>
      </w:r>
      <w:r>
        <w:t xml:space="preserve">, in other words, the </w:t>
      </w:r>
      <w:r w:rsidRPr="002F05BA">
        <w:rPr>
          <w:iCs/>
        </w:rPr>
        <w:t>social fact</w:t>
      </w:r>
      <w:r w:rsidRPr="00E961AD">
        <w:rPr>
          <w:i/>
        </w:rPr>
        <w:t xml:space="preserve"> </w:t>
      </w:r>
      <w:r>
        <w:t>of the inferiority of some to others is embraced or ratified.</w:t>
      </w:r>
      <w:r>
        <w:rPr>
          <w:rStyle w:val="FootnoteReference"/>
        </w:rPr>
        <w:footnoteReference w:id="46"/>
      </w:r>
      <w:r>
        <w:t xml:space="preserve"> </w:t>
      </w:r>
    </w:p>
    <w:p w14:paraId="38EE79C3" w14:textId="21725BED" w:rsidR="00B64E78" w:rsidRPr="00173251" w:rsidRDefault="00B64E78" w:rsidP="00173251">
      <w:pPr>
        <w:spacing w:line="480" w:lineRule="auto"/>
        <w:ind w:firstLine="720"/>
      </w:pPr>
      <w:r>
        <w:t xml:space="preserve">I take it that an act, </w:t>
      </w:r>
      <w:r w:rsidRPr="009569BA">
        <w:rPr>
          <w:i/>
        </w:rPr>
        <w:t>A</w:t>
      </w:r>
      <w:r>
        <w:rPr>
          <w:i/>
        </w:rPr>
        <w:t xml:space="preserve">, </w:t>
      </w:r>
      <w:r>
        <w:t xml:space="preserve">expresses a content, </w:t>
      </w:r>
      <w:r>
        <w:rPr>
          <w:i/>
        </w:rPr>
        <w:t xml:space="preserve">C, </w:t>
      </w:r>
      <w:r>
        <w:t xml:space="preserve">only insofar as </w:t>
      </w:r>
      <w:r w:rsidRPr="002F05BA">
        <w:rPr>
          <w:iCs/>
        </w:rPr>
        <w:t>some people in the relevant culture either intend</w:t>
      </w:r>
      <w:r>
        <w:t xml:space="preserve"> to communicate </w:t>
      </w:r>
      <w:r>
        <w:rPr>
          <w:i/>
        </w:rPr>
        <w:t xml:space="preserve">C </w:t>
      </w:r>
      <w:r>
        <w:t xml:space="preserve">by </w:t>
      </w:r>
      <w:r w:rsidRPr="009569BA">
        <w:rPr>
          <w:i/>
        </w:rPr>
        <w:t xml:space="preserve">A </w:t>
      </w:r>
      <w:r>
        <w:t xml:space="preserve">or </w:t>
      </w:r>
      <w:r w:rsidRPr="002F05BA">
        <w:rPr>
          <w:iCs/>
        </w:rPr>
        <w:t>interpret others</w:t>
      </w:r>
      <w:r>
        <w:t xml:space="preserve"> as doing so (Ekins 2012).  If </w:t>
      </w:r>
      <w:r w:rsidRPr="009569BA">
        <w:rPr>
          <w:i/>
        </w:rPr>
        <w:t xml:space="preserve">A </w:t>
      </w:r>
      <w:r>
        <w:t xml:space="preserve">does not bespeak or invite such intentions or interpretations, then it simply does not express </w:t>
      </w:r>
      <w:r>
        <w:rPr>
          <w:i/>
        </w:rPr>
        <w:t>C</w:t>
      </w:r>
      <w:r>
        <w:t xml:space="preserve">.  Whether </w:t>
      </w:r>
      <w:r w:rsidRPr="009569BA">
        <w:rPr>
          <w:i/>
        </w:rPr>
        <w:t xml:space="preserve">A </w:t>
      </w:r>
      <w:r>
        <w:t xml:space="preserve">expresses </w:t>
      </w:r>
      <w:r>
        <w:rPr>
          <w:i/>
        </w:rPr>
        <w:t>C</w:t>
      </w:r>
      <w:r w:rsidRPr="009569BA">
        <w:rPr>
          <w:i/>
        </w:rPr>
        <w:t xml:space="preserve"> </w:t>
      </w:r>
      <w:r>
        <w:t>will of course depend on convention, context, history, and more general cognitive limits of intention and interpretation.</w:t>
      </w:r>
    </w:p>
    <w:p w14:paraId="4BEC175E" w14:textId="5D536867" w:rsidR="00B64E78" w:rsidRDefault="00B64E78" w:rsidP="00BF3E0A">
      <w:pPr>
        <w:spacing w:line="480" w:lineRule="auto"/>
        <w:ind w:firstLine="720"/>
      </w:pPr>
      <w:r>
        <w:lastRenderedPageBreak/>
        <w:t xml:space="preserve">These expressions depend “recursively,” in two ways, on independently existing relations of inferiority.  First, to repeat, </w:t>
      </w:r>
      <w:r w:rsidRPr="002F05BA">
        <w:t>the content expressed is an endorsement of some independent relation of inferiority of Lows to Highs.  Again, it is endorsement of that social fact, whether or not that endors</w:t>
      </w:r>
      <w:r>
        <w:t xml:space="preserve">ement is grounded in some further judgment that, e.g., the Lows lack full moral status.  Second, the </w:t>
      </w:r>
      <w:r w:rsidRPr="002F05BA">
        <w:rPr>
          <w:iCs/>
        </w:rPr>
        <w:t>vehicle of expression may be some difference in response to Highs and Lows that, apart from independently existing relations of inferiority, would not express an endorsement of relations of inferiority.  Whether it counts as lesser consideration to be required to sit in the back, as opposed to the front, of the bus is impossible to say without knowing whether it is the superiors or inferiors (as determined by other contexts) who are required to sit in the back (Hellman 2008</w:t>
      </w:r>
      <w:r w:rsidR="00EB71B4">
        <w:rPr>
          <w:iCs/>
        </w:rPr>
        <w:t>,</w:t>
      </w:r>
      <w:r w:rsidRPr="002F05BA">
        <w:rPr>
          <w:iCs/>
        </w:rPr>
        <w:t xml:space="preserve"> 27).  Holding other things fixed, if African Americans had been told to stop at the front of the bus and only </w:t>
      </w:r>
      <w:r w:rsidR="00720EB9" w:rsidRPr="002F05BA">
        <w:rPr>
          <w:iCs/>
        </w:rPr>
        <w:t>W</w:t>
      </w:r>
      <w:r w:rsidRPr="002F05BA">
        <w:rPr>
          <w:iCs/>
        </w:rPr>
        <w:t>hite passengers been allowed to sit at the back of the bus, “going to the back of the bus” would have had the opposite valence.</w:t>
      </w:r>
    </w:p>
    <w:p w14:paraId="3B496151" w14:textId="77777777" w:rsidR="00B64E78" w:rsidRDefault="00B64E78" w:rsidP="00BF3E0A">
      <w:pPr>
        <w:spacing w:line="480" w:lineRule="auto"/>
        <w:ind w:firstLine="720"/>
        <w:rPr>
          <w:rFonts w:ascii="Times New Roman" w:hAnsi="Times New Roman" w:cs="Times New Roman"/>
        </w:rPr>
      </w:pPr>
    </w:p>
    <w:p w14:paraId="0927370C" w14:textId="77777777" w:rsidR="00B64E78" w:rsidRDefault="00B64E78" w:rsidP="00BF3E0A">
      <w:pPr>
        <w:spacing w:line="480" w:lineRule="auto"/>
        <w:ind w:firstLine="720"/>
        <w:rPr>
          <w:rFonts w:ascii="Times New Roman" w:hAnsi="Times New Roman" w:cs="Times New Roman"/>
        </w:rPr>
        <w:sectPr w:rsidR="00B64E78" w:rsidSect="00BF3E0A">
          <w:pgSz w:w="12240" w:h="15840"/>
          <w:pgMar w:top="1440" w:right="1440" w:bottom="1440" w:left="1440" w:header="720" w:footer="720" w:gutter="0"/>
          <w:cols w:space="720"/>
          <w:docGrid w:linePitch="326"/>
        </w:sectPr>
      </w:pPr>
    </w:p>
    <w:p w14:paraId="428DB6F7" w14:textId="1518265A" w:rsidR="00B64E78" w:rsidRPr="00EB71B4" w:rsidRDefault="00B64E78" w:rsidP="00EB71B4">
      <w:pPr>
        <w:pStyle w:val="Heading2"/>
        <w:spacing w:line="480" w:lineRule="auto"/>
        <w:ind w:left="0" w:firstLine="0"/>
        <w:jc w:val="center"/>
      </w:pPr>
      <w:bookmarkStart w:id="167" w:name="_Ref425669253"/>
      <w:bookmarkStart w:id="168" w:name="_Ref425669331"/>
      <w:bookmarkStart w:id="169" w:name="_Ref425758551"/>
      <w:bookmarkStart w:id="170" w:name="_Toc50380533"/>
      <w:bookmarkStart w:id="171" w:name="_Toc61099572"/>
      <w:r>
        <w:lastRenderedPageBreak/>
        <w:t>Merited Disparities</w:t>
      </w:r>
      <w:bookmarkEnd w:id="167"/>
      <w:bookmarkEnd w:id="168"/>
      <w:bookmarkEnd w:id="169"/>
      <w:bookmarkEnd w:id="170"/>
      <w:bookmarkEnd w:id="171"/>
    </w:p>
    <w:p w14:paraId="0F480F5A" w14:textId="5A8403DD" w:rsidR="00B64E78" w:rsidRPr="00EB71B4" w:rsidRDefault="00B64E78" w:rsidP="00EB71B4">
      <w:pPr>
        <w:spacing w:line="480" w:lineRule="auto"/>
        <w:ind w:firstLine="720"/>
      </w:pPr>
      <w:r>
        <w:t>Some disparities of consideration may be merited</w:t>
      </w:r>
      <w:r w:rsidR="0060027F">
        <w:t xml:space="preserve"> </w:t>
      </w:r>
      <w:r w:rsidRPr="00CA6836">
        <w:t xml:space="preserve">or </w:t>
      </w:r>
      <w:r>
        <w:t xml:space="preserve">made </w:t>
      </w:r>
      <w:r w:rsidRPr="00CA6836">
        <w:t>fitting</w:t>
      </w:r>
      <w:r w:rsidR="0060027F">
        <w:t xml:space="preserve"> </w:t>
      </w:r>
      <w:r>
        <w:t xml:space="preserve">by a relevant </w:t>
      </w:r>
      <w:r w:rsidRPr="00CA6836">
        <w:t xml:space="preserve">difference in attributes. </w:t>
      </w:r>
      <w:r>
        <w:t xml:space="preserve"> That is, it may be constitutive of, or internal to, recognizing values of certain kinds that, when one judges certain differences in Flake’s and Constance’s attributes, one treats those Flake and Constance differently in one of the ways that we have listed as forms of consideration.  </w:t>
      </w:r>
      <w:r w:rsidRPr="00CA6836">
        <w:t xml:space="preserve">For example, it may </w:t>
      </w:r>
      <w:r>
        <w:t xml:space="preserve">no longer </w:t>
      </w:r>
      <w:r w:rsidRPr="00CA6836">
        <w:t xml:space="preserve">be fitting to hear </w:t>
      </w:r>
      <w:r>
        <w:t xml:space="preserve">Flake out, </w:t>
      </w:r>
      <w:r w:rsidRPr="00CA6836">
        <w:t xml:space="preserve">because he has shown himself to be </w:t>
      </w:r>
      <w:r>
        <w:t>untrustworthy</w:t>
      </w:r>
      <w:r w:rsidRPr="00CA6836">
        <w:t xml:space="preserve">, or </w:t>
      </w:r>
      <w:r>
        <w:t xml:space="preserve">it may be fitting </w:t>
      </w:r>
      <w:r w:rsidRPr="00CA6836">
        <w:t xml:space="preserve">to withdraw </w:t>
      </w:r>
      <w:r>
        <w:t xml:space="preserve">goodwill from Mustache, </w:t>
      </w:r>
      <w:r w:rsidRPr="00CA6836">
        <w:t>because he has seriously wronged others.</w:t>
      </w:r>
      <w:r>
        <w:t xml:space="preserve">  I posited in </w:t>
      </w:r>
      <w:r w:rsidR="00465760">
        <w:t>S</w:t>
      </w:r>
      <w:r>
        <w:t>ection</w:t>
      </w:r>
      <w:r w:rsidR="008D67D7">
        <w:t xml:space="preserve"> </w:t>
      </w:r>
      <w:r w:rsidR="00E158AE">
        <w:fldChar w:fldCharType="begin"/>
      </w:r>
      <w:r w:rsidR="00E158AE">
        <w:instrText xml:space="preserve"> REF _Ref454798849 \r </w:instrText>
      </w:r>
      <w:r w:rsidR="00E158AE">
        <w:fldChar w:fldCharType="separate"/>
      </w:r>
      <w:r w:rsidR="0027255C">
        <w:t>5.3</w:t>
      </w:r>
      <w:r w:rsidR="00E158AE">
        <w:fldChar w:fldCharType="end"/>
      </w:r>
      <w:r w:rsidR="008D67D7">
        <w:t xml:space="preserve"> </w:t>
      </w:r>
      <w:r>
        <w:t>that disparities of consideration that are responsive to merit are less objectionable, if objectionable at all, even if other tempering factors are absent.  Why this is so is a further question.  I’m not sure what its answer is.</w:t>
      </w:r>
    </w:p>
    <w:p w14:paraId="38D6B23F" w14:textId="159525D5" w:rsidR="00B64E78" w:rsidRPr="00EB71B4" w:rsidRDefault="00B64E78" w:rsidP="00EB71B4">
      <w:pPr>
        <w:spacing w:line="480" w:lineRule="auto"/>
        <w:ind w:firstLine="720"/>
      </w:pPr>
      <w:r>
        <w:t xml:space="preserve">Whatever its answer, however, one might worry that if we say that disparities of consideration are not objectionable where they are merited, then we are implicitly conceding that what we are calling an “objection to disparities of consideration” is really just an objection to something that has nothing to do with relations of inferiority.  Instead, the objection is either that we are responding to some people in ways that they have not merited, or that we are withholding from some people responses that they have merited. </w:t>
      </w:r>
    </w:p>
    <w:p w14:paraId="0999468D" w14:textId="65D2C3DC" w:rsidR="00B64E78" w:rsidRPr="00EB71B4" w:rsidRDefault="00B64E78" w:rsidP="00EB71B4">
      <w:pPr>
        <w:spacing w:line="480" w:lineRule="auto"/>
        <w:ind w:firstLine="720"/>
      </w:pPr>
      <w:r>
        <w:t xml:space="preserve">However, there is no complaint, in general, about </w:t>
      </w:r>
      <w:r w:rsidRPr="0054466F">
        <w:rPr>
          <w:iCs/>
        </w:rPr>
        <w:t>giving someone a favorable response when they have no trait that merits it.  No one has a complaint against you for simply hearing a stranger out because, as far as you know, they have done nothing that would give you grounds to mistrust them.  And yet it’s not clear how your willingness is a response to the stranger’s merit.  You don’t know t</w:t>
      </w:r>
      <w:r>
        <w:t>hem from Adam.</w:t>
      </w:r>
      <w:r w:rsidR="00EB71B4">
        <w:t xml:space="preserve">  </w:t>
      </w:r>
      <w:r>
        <w:t xml:space="preserve">And while it might be more objectionable to </w:t>
      </w:r>
      <w:r w:rsidRPr="0054466F">
        <w:rPr>
          <w:iCs/>
        </w:rPr>
        <w:t>withhold</w:t>
      </w:r>
      <w:r w:rsidRPr="00A22B66">
        <w:rPr>
          <w:i/>
        </w:rPr>
        <w:t xml:space="preserve"> </w:t>
      </w:r>
      <w:r>
        <w:t xml:space="preserve">from people responses that they have merited, </w:t>
      </w:r>
      <w:r>
        <w:lastRenderedPageBreak/>
        <w:t>it isn’t true, in all of the relevant cases, that the withheld consideration is merited by the people from whom it’s withheld.</w:t>
      </w:r>
      <w:r w:rsidR="00393106">
        <w:rPr>
          <w:rStyle w:val="FootnoteReference"/>
        </w:rPr>
        <w:footnoteReference w:id="47"/>
      </w:r>
      <w:r>
        <w:t xml:space="preserve">  </w:t>
      </w:r>
    </w:p>
    <w:p w14:paraId="69B2EA65" w14:textId="3B3D4AC5" w:rsidR="00B64E78" w:rsidRPr="00173251" w:rsidRDefault="00B64E78" w:rsidP="00173251">
      <w:pPr>
        <w:spacing w:line="480" w:lineRule="auto"/>
        <w:ind w:firstLine="720"/>
      </w:pPr>
      <w:r>
        <w:t xml:space="preserve">To grant that disparities in consideration are not objectionable when they are merited is also not to endorse, say, </w:t>
      </w:r>
      <w:r w:rsidRPr="00CA6836">
        <w:t>graft</w:t>
      </w:r>
      <w:r>
        <w:t>ing</w:t>
      </w:r>
      <w:r w:rsidRPr="00CA6836">
        <w:t xml:space="preserve"> the pattern of consideration characteristic of an aristocratic order onto </w:t>
      </w:r>
      <w:r>
        <w:t>“</w:t>
      </w:r>
      <w:r w:rsidRPr="00CA6836">
        <w:t>meritocratic</w:t>
      </w:r>
      <w:r>
        <w:t>”</w:t>
      </w:r>
      <w:r w:rsidRPr="00CA6836">
        <w:t xml:space="preserve"> competi</w:t>
      </w:r>
      <w:r>
        <w:t>tions: that is, simply replacing lineage</w:t>
      </w:r>
      <w:r w:rsidRPr="00CA6836">
        <w:t xml:space="preserve"> with </w:t>
      </w:r>
      <w:r>
        <w:t xml:space="preserve">qualifications or </w:t>
      </w:r>
      <w:r w:rsidRPr="00CA6836">
        <w:t>career as the basing trait.</w:t>
      </w:r>
      <w:r>
        <w:t xml:space="preserve">  This is because there is no reason to think that qualifications or career merit such responses.  Qualifications, to the extent that they are admirable, merit admiration.  But admiration is not, for example, acting to advance someone’s interests.  And </w:t>
      </w:r>
      <w:r w:rsidR="0054466F">
        <w:t xml:space="preserve">your </w:t>
      </w:r>
      <w:r>
        <w:t xml:space="preserve">being better qualified, as we </w:t>
      </w:r>
      <w:r w:rsidR="00F92C9E">
        <w:t xml:space="preserve">will see in </w:t>
      </w:r>
      <w:r>
        <w:t>section</w:t>
      </w:r>
      <w:r w:rsidR="00AA2A17">
        <w:t xml:space="preserve"> </w:t>
      </w:r>
      <w:r w:rsidR="00E158AE">
        <w:fldChar w:fldCharType="begin"/>
      </w:r>
      <w:r w:rsidR="00E158AE">
        <w:instrText xml:space="preserve"> REF _Ref50819418 \r </w:instrText>
      </w:r>
      <w:r w:rsidR="00E158AE">
        <w:fldChar w:fldCharType="separate"/>
      </w:r>
      <w:r w:rsidR="0027255C">
        <w:t>16.1</w:t>
      </w:r>
      <w:r w:rsidR="00E158AE">
        <w:fldChar w:fldCharType="end"/>
      </w:r>
      <w:r w:rsidR="00F92C9E">
        <w:t xml:space="preserve">, </w:t>
      </w:r>
      <w:r>
        <w:t xml:space="preserve">means that </w:t>
      </w:r>
      <w:r w:rsidR="0054466F">
        <w:t xml:space="preserve">people who might benefit from </w:t>
      </w:r>
      <w:proofErr w:type="spellStart"/>
      <w:r w:rsidR="0054466F">
        <w:t>your</w:t>
      </w:r>
      <w:proofErr w:type="spellEnd"/>
      <w:r w:rsidR="0054466F">
        <w:t xml:space="preserve"> doing some job is a </w:t>
      </w:r>
      <w:r>
        <w:t xml:space="preserve">weaker objection to </w:t>
      </w:r>
      <w:r w:rsidR="0054466F">
        <w:t xml:space="preserve">your getting that </w:t>
      </w:r>
      <w:r>
        <w:t xml:space="preserve">job.  But this is not a response to merit; it’s purely instrumental.  </w:t>
      </w:r>
    </w:p>
    <w:p w14:paraId="6E2C5DBC" w14:textId="51A8CE1D" w:rsidR="00B64E78" w:rsidRDefault="00B64E78" w:rsidP="00BF3E0A">
      <w:pPr>
        <w:spacing w:line="480" w:lineRule="auto"/>
        <w:ind w:firstLine="720"/>
        <w:sectPr w:rsidR="00B64E78" w:rsidSect="00BF3E0A">
          <w:pgSz w:w="12240" w:h="15840"/>
          <w:pgMar w:top="1440" w:right="1440" w:bottom="1440" w:left="1440" w:header="720" w:footer="720" w:gutter="0"/>
          <w:cols w:space="720"/>
          <w:docGrid w:linePitch="326"/>
        </w:sectPr>
      </w:pPr>
      <w:r>
        <w:t xml:space="preserve">Of course, some might say, not without justice, that </w:t>
      </w:r>
      <w:r w:rsidRPr="00CA6836">
        <w:t xml:space="preserve">we </w:t>
      </w:r>
      <w:r w:rsidRPr="0054466F">
        <w:rPr>
          <w:iCs/>
        </w:rPr>
        <w:t>do</w:t>
      </w:r>
      <w:r>
        <w:t xml:space="preserve"> </w:t>
      </w:r>
      <w:r w:rsidRPr="00CA6836">
        <w:t xml:space="preserve">currently view qualifications and careers </w:t>
      </w:r>
      <w:r>
        <w:t xml:space="preserve">in the way in which aristocratic orders viewed lineage </w:t>
      </w:r>
      <w:r w:rsidRPr="00CA6836">
        <w:t xml:space="preserve">(Arneson </w:t>
      </w:r>
      <w:r>
        <w:t>1999</w:t>
      </w:r>
      <w:r w:rsidR="00EB71B4">
        <w:t>,</w:t>
      </w:r>
      <w:r>
        <w:t xml:space="preserve"> 93–94</w:t>
      </w:r>
      <w:r w:rsidRPr="00CA6836">
        <w:t>).</w:t>
      </w:r>
      <w:r>
        <w:t xml:space="preserve">  </w:t>
      </w:r>
      <w:r w:rsidRPr="00CA6836">
        <w:t xml:space="preserve">But it isn’t clear to me </w:t>
      </w:r>
      <w:r>
        <w:t xml:space="preserve">as a conceptual matter </w:t>
      </w:r>
      <w:r w:rsidRPr="00CA6836">
        <w:t>that qualifications and careers</w:t>
      </w:r>
      <w:r>
        <w:t xml:space="preserve">, however scarce and desirable, </w:t>
      </w:r>
      <w:r w:rsidRPr="00F93EB5">
        <w:t>must</w:t>
      </w:r>
      <w:r w:rsidRPr="00CA6836">
        <w:t xml:space="preserve"> be freighted with </w:t>
      </w:r>
      <w:r>
        <w:t xml:space="preserve">such further </w:t>
      </w:r>
      <w:r w:rsidRPr="00CA6836">
        <w:t>significance.</w:t>
      </w:r>
      <w:r>
        <w:t xml:space="preserve">  The fact that someone spends his days doing something that I would prefer to spend my days doing need not mean that he has a higher rank, any more than that he enjoys, in the privacy of his own home, some labor-saving convenience that I don’t.  </w:t>
      </w:r>
      <w:r w:rsidR="00BC3DDF">
        <w:t xml:space="preserve">This is not to deny that the distinction may be psychologically difficult to sustain </w:t>
      </w:r>
      <w:r w:rsidR="00BC3DDF">
        <w:lastRenderedPageBreak/>
        <w:t>(Williams 2005</w:t>
      </w:r>
      <w:r w:rsidR="00EB71B4">
        <w:t>,</w:t>
      </w:r>
      <w:r w:rsidR="00BC3DDF">
        <w:t xml:space="preserve"> 113–14).  Nor is it </w:t>
      </w:r>
      <w:r>
        <w:t>to deny</w:t>
      </w:r>
      <w:r w:rsidR="00BC3DDF">
        <w:t xml:space="preserve"> </w:t>
      </w:r>
      <w:r>
        <w:t>that the distribution of such goods—desirable work or conveniences—is of concern.  It is of concern, and there are claims to improvement that such goods be distributed fairly.  The point is just that the concern is not rooted in a claim against inferiority.</w:t>
      </w:r>
    </w:p>
    <w:p w14:paraId="09FFCD9F" w14:textId="790F6566" w:rsidR="007606E8" w:rsidRDefault="007606E8" w:rsidP="00173251">
      <w:pPr>
        <w:pStyle w:val="Heading1"/>
        <w:spacing w:line="480" w:lineRule="auto"/>
        <w:ind w:left="0" w:firstLine="0"/>
        <w:jc w:val="center"/>
      </w:pPr>
      <w:bookmarkStart w:id="172" w:name="_Ref50882304"/>
      <w:bookmarkStart w:id="173" w:name="_Ref50882307"/>
      <w:bookmarkStart w:id="174" w:name="_Ref50882393"/>
      <w:bookmarkStart w:id="175" w:name="_Ref50882396"/>
      <w:bookmarkStart w:id="176" w:name="_Toc61099573"/>
      <w:bookmarkStart w:id="177" w:name="_Ref428959939"/>
      <w:r>
        <w:lastRenderedPageBreak/>
        <w:t xml:space="preserve">THE </w:t>
      </w:r>
      <w:r w:rsidR="00B41D6A">
        <w:t xml:space="preserve">STATE AND ITS </w:t>
      </w:r>
      <w:r>
        <w:t>CORRECTIVES</w:t>
      </w:r>
      <w:bookmarkEnd w:id="172"/>
      <w:bookmarkEnd w:id="173"/>
      <w:bookmarkEnd w:id="174"/>
      <w:bookmarkEnd w:id="175"/>
      <w:bookmarkEnd w:id="176"/>
    </w:p>
    <w:p w14:paraId="2402FB68" w14:textId="5A28C2C4" w:rsidR="00414174" w:rsidRPr="00173251" w:rsidRDefault="00BF0420" w:rsidP="00173251">
      <w:pPr>
        <w:pStyle w:val="Heading2"/>
        <w:spacing w:line="480" w:lineRule="auto"/>
        <w:ind w:left="0" w:firstLine="0"/>
        <w:jc w:val="center"/>
      </w:pPr>
      <w:bookmarkStart w:id="178" w:name="_Ref50827675"/>
      <w:bookmarkStart w:id="179" w:name="_Ref50827678"/>
      <w:bookmarkStart w:id="180" w:name="_Toc61099574"/>
      <w:r>
        <w:t xml:space="preserve">The Claim Against the </w:t>
      </w:r>
      <w:r w:rsidR="00414174">
        <w:t>State</w:t>
      </w:r>
      <w:bookmarkEnd w:id="177"/>
      <w:r>
        <w:t xml:space="preserve"> </w:t>
      </w:r>
      <w:r w:rsidR="00EC7593">
        <w:t xml:space="preserve">is </w:t>
      </w:r>
      <w:r>
        <w:t>Against its Hierarchy</w:t>
      </w:r>
      <w:bookmarkEnd w:id="178"/>
      <w:bookmarkEnd w:id="179"/>
      <w:bookmarkEnd w:id="180"/>
    </w:p>
    <w:p w14:paraId="49E23A04" w14:textId="68C4B8A9" w:rsidR="00414174" w:rsidRPr="00173251" w:rsidRDefault="00414174" w:rsidP="00173251">
      <w:pPr>
        <w:spacing w:line="480" w:lineRule="auto"/>
        <w:ind w:firstLine="720"/>
      </w:pPr>
      <w:r>
        <w:t xml:space="preserve">What, then, do claims against inferiority </w:t>
      </w:r>
      <w:r w:rsidRPr="00787AAD">
        <w:t xml:space="preserve">imply for the state?  Part of what </w:t>
      </w:r>
      <w:r>
        <w:t>they imply</w:t>
      </w:r>
      <w:r w:rsidRPr="00787AAD">
        <w:t xml:space="preserve"> is clear enough.  </w:t>
      </w:r>
      <w:r>
        <w:t xml:space="preserve">People have claims on the state not to </w:t>
      </w:r>
      <w:r w:rsidRPr="00787AAD">
        <w:t xml:space="preserve">cause, and </w:t>
      </w:r>
      <w:r>
        <w:t xml:space="preserve">to prevent or undo, </w:t>
      </w:r>
      <w:proofErr w:type="spellStart"/>
      <w:r>
        <w:t>untempered</w:t>
      </w:r>
      <w:proofErr w:type="spellEnd"/>
      <w:r>
        <w:t xml:space="preserve"> </w:t>
      </w:r>
      <w:r w:rsidRPr="00787AAD">
        <w:t>asymmetries in power and authority, an</w:t>
      </w:r>
      <w:r>
        <w:t xml:space="preserve">d </w:t>
      </w:r>
      <w:proofErr w:type="spellStart"/>
      <w:r>
        <w:t>untempered</w:t>
      </w:r>
      <w:proofErr w:type="spellEnd"/>
      <w:r>
        <w:t xml:space="preserve"> disparities in consideration</w:t>
      </w:r>
      <w:r w:rsidRPr="00787AAD">
        <w:t xml:space="preserve">, constituted by how </w:t>
      </w:r>
      <w:r w:rsidRPr="0054466F">
        <w:rPr>
          <w:iCs/>
        </w:rPr>
        <w:t>individuals subject to the state</w:t>
      </w:r>
      <w:r w:rsidRPr="005326CC">
        <w:rPr>
          <w:i/>
        </w:rPr>
        <w:t xml:space="preserve"> </w:t>
      </w:r>
      <w:r w:rsidRPr="00787AAD">
        <w:t xml:space="preserve">relate to one another.  </w:t>
      </w:r>
      <w:r>
        <w:t xml:space="preserve">The state </w:t>
      </w:r>
      <w:r w:rsidRPr="00787AAD">
        <w:t xml:space="preserve">should support marital and employment protections.  </w:t>
      </w:r>
      <w:r>
        <w:t xml:space="preserve">The state </w:t>
      </w:r>
      <w:r w:rsidRPr="00787AAD">
        <w:t>should combat caste distinctions.</w:t>
      </w:r>
      <w:r>
        <w:t xml:space="preserve">  And so on.</w:t>
      </w:r>
      <w:r w:rsidR="003505F8">
        <w:t xml:space="preserve">  </w:t>
      </w:r>
      <w:r>
        <w:t>However, there are not only (to use Pettit’s 2012 term) “horizontal” r</w:t>
      </w:r>
      <w:r w:rsidRPr="00787AAD">
        <w:t xml:space="preserve">elations </w:t>
      </w:r>
      <w:r>
        <w:t>of inferiority between one individual subject to the state and another individual subject to the state to consider, but also “vertical” r</w:t>
      </w:r>
      <w:r w:rsidRPr="00787AAD">
        <w:t xml:space="preserve">elations </w:t>
      </w:r>
      <w:r>
        <w:t xml:space="preserve">of inferiority </w:t>
      </w:r>
      <w:r w:rsidRPr="00787AAD">
        <w:t xml:space="preserve">between </w:t>
      </w:r>
      <w:r>
        <w:t xml:space="preserve">one individual and </w:t>
      </w:r>
      <w:r w:rsidRPr="00787AAD">
        <w:t>the state itself</w:t>
      </w:r>
      <w:r>
        <w:t xml:space="preserve">—or rather between </w:t>
      </w:r>
      <w:r w:rsidRPr="003505F8">
        <w:rPr>
          <w:iCs/>
        </w:rPr>
        <w:t xml:space="preserve">those individuals who are subject to what the state decides and those individuals whose decisions the state’s decisions are.  </w:t>
      </w:r>
    </w:p>
    <w:p w14:paraId="3F9062AC" w14:textId="5DED14F8" w:rsidR="00414174" w:rsidRPr="00173251" w:rsidRDefault="00414174" w:rsidP="00173251">
      <w:pPr>
        <w:spacing w:line="480" w:lineRule="auto"/>
        <w:ind w:firstLine="720"/>
      </w:pPr>
      <w:r>
        <w:t>And here dark clouds gather.  After all, t</w:t>
      </w:r>
      <w:r w:rsidRPr="00787AAD">
        <w:t xml:space="preserve">he state wields vastly greater power </w:t>
      </w:r>
      <w:r>
        <w:t xml:space="preserve">and authority </w:t>
      </w:r>
      <w:r w:rsidRPr="00787AAD">
        <w:t>over</w:t>
      </w:r>
      <w:r>
        <w:t xml:space="preserve"> the </w:t>
      </w:r>
      <w:r w:rsidRPr="00787AAD">
        <w:t xml:space="preserve">individuals who are subject to </w:t>
      </w:r>
      <w:r>
        <w:t>it</w:t>
      </w:r>
      <w:r w:rsidRPr="00787AAD">
        <w:t xml:space="preserve">.  At the same time, the state just is, like </w:t>
      </w:r>
      <w:proofErr w:type="spellStart"/>
      <w:r w:rsidRPr="00787AAD">
        <w:rPr>
          <w:i/>
        </w:rPr>
        <w:t>l’enfer</w:t>
      </w:r>
      <w:proofErr w:type="spellEnd"/>
      <w:r w:rsidRPr="00787AAD">
        <w:rPr>
          <w:i/>
        </w:rPr>
        <w:t xml:space="preserve"> </w:t>
      </w:r>
      <w:r w:rsidRPr="00787AAD">
        <w:t xml:space="preserve">of Sartre, other people.  So, it would seem, those </w:t>
      </w:r>
      <w:r>
        <w:t xml:space="preserve">other people wield vastly greater power </w:t>
      </w:r>
      <w:r w:rsidRPr="00787AAD">
        <w:t>and authority</w:t>
      </w:r>
      <w:r>
        <w:t xml:space="preserve"> over</w:t>
      </w:r>
      <w:r w:rsidRPr="00787AAD">
        <w:t xml:space="preserve"> </w:t>
      </w:r>
      <w:r>
        <w:t>the rest of us</w:t>
      </w:r>
      <w:r w:rsidRPr="00787AAD">
        <w:t xml:space="preserve">.  Why, then, isn’t subjection to the state’s decisions a kind of subordination to </w:t>
      </w:r>
      <w:r>
        <w:t xml:space="preserve">those individual, natural persons </w:t>
      </w:r>
      <w:r w:rsidRPr="00787AAD">
        <w:t xml:space="preserve">whose decisions </w:t>
      </w:r>
      <w:r>
        <w:t>the state’s decisions are?  Why don’t we have complaints against standing in relations of inferiority to those individual, natural persons?</w:t>
      </w:r>
    </w:p>
    <w:p w14:paraId="15759F06" w14:textId="6B4A454F" w:rsidR="003505F8" w:rsidRDefault="00414174" w:rsidP="00173251">
      <w:pPr>
        <w:spacing w:line="480" w:lineRule="auto"/>
        <w:ind w:firstLine="720"/>
      </w:pPr>
      <w:r w:rsidRPr="00787AAD">
        <w:t xml:space="preserve">This would not be a problem if our relations to the state were tempered.  But, on the contrary, </w:t>
      </w:r>
      <w:r>
        <w:t xml:space="preserve">the tempering </w:t>
      </w:r>
      <w:r w:rsidRPr="00787AAD">
        <w:t xml:space="preserve">factors seem to be conspicuously absent in our relations to the state. </w:t>
      </w:r>
      <w:r w:rsidR="003505F8">
        <w:t xml:space="preserve"> </w:t>
      </w:r>
      <w:r w:rsidRPr="00787AAD">
        <w:t xml:space="preserve">First, the state is an established social structure and our relations to it are ongoing.  Second, the state has extensive reach.  As far as the law is concerned, the shop </w:t>
      </w:r>
      <w:r w:rsidRPr="00787AAD">
        <w:lastRenderedPageBreak/>
        <w:t xml:space="preserve">floor extends all the way to the border, and one is always on the clock.  </w:t>
      </w:r>
      <w:r w:rsidR="003505F8">
        <w:t xml:space="preserve"> </w:t>
      </w:r>
      <w:r w:rsidRPr="00787AAD">
        <w:t>Third, there are few limits on what the state can do to us, or command us to do.  Fourth, it’s costly and difficult to avoid relations to the state within whose jurisdiction</w:t>
      </w:r>
      <w:r>
        <w:t xml:space="preserve"> one presently resides, </w:t>
      </w:r>
      <w:r w:rsidRPr="00787AAD">
        <w:t xml:space="preserve">or to whose jurisdiction one presently belongs, and all but impossible </w:t>
      </w:r>
      <w:r>
        <w:t xml:space="preserve">to </w:t>
      </w:r>
      <w:r w:rsidRPr="00787AAD">
        <w:t xml:space="preserve">escape the jurisdiction of some state.  Fifth, the state’s decisions are typically final: that is, they sit at the apex of the hierarchy, above which there is no </w:t>
      </w:r>
      <w:r>
        <w:t xml:space="preserve">further </w:t>
      </w:r>
      <w:r w:rsidRPr="00787AAD">
        <w:t xml:space="preserve">appeal (short of </w:t>
      </w:r>
      <w:r>
        <w:t xml:space="preserve">the “appeal to </w:t>
      </w:r>
      <w:r w:rsidRPr="00787AAD">
        <w:t>heaven</w:t>
      </w:r>
      <w:r>
        <w:t>”</w:t>
      </w:r>
      <w:r w:rsidRPr="00787AAD">
        <w:t>).  The state’s decisions are generally treated as overriding or nullifying any other decision.  Therefore, there can be no recourse to a decision higher up the chain of comman</w:t>
      </w:r>
      <w:r>
        <w:t>d, with a different character.</w:t>
      </w:r>
      <w:r w:rsidR="003505F8">
        <w:t xml:space="preserve">  </w:t>
      </w:r>
    </w:p>
    <w:p w14:paraId="0CF0D38F" w14:textId="1B51D206" w:rsidR="00414174" w:rsidRPr="00173251" w:rsidRDefault="00414174" w:rsidP="00173251">
      <w:pPr>
        <w:spacing w:line="480" w:lineRule="auto"/>
        <w:ind w:firstLine="720"/>
        <w:rPr>
          <w:iCs/>
        </w:rPr>
      </w:pPr>
      <w:r w:rsidRPr="00787AAD">
        <w:t xml:space="preserve">Finally, one relation within which you might stand as an equal with others, whatever other asymmetries or disparities might mark </w:t>
      </w:r>
      <w:r>
        <w:t xml:space="preserve">your </w:t>
      </w:r>
      <w:r w:rsidRPr="00787AAD">
        <w:t xml:space="preserve">relations with them, is equality of citizenship: that you stand as an equal with them insofar as you </w:t>
      </w:r>
      <w:r>
        <w:t xml:space="preserve">and </w:t>
      </w:r>
      <w:r w:rsidRPr="00787AAD">
        <w:t xml:space="preserve">they interact with the state.  If equality of citizenship with others is not available, because they, but not you, decide what the state does, then it is not clear what </w:t>
      </w:r>
      <w:r w:rsidRPr="003505F8">
        <w:rPr>
          <w:iCs/>
        </w:rPr>
        <w:t>other relation of equality with them will be available.  Granted, you may stand to some other individuals as equals in a local club or parish.  But it is unlikely that, for every other individual in your society, there is some socially recognized relationship within which you stand as equals.  This is especially likely to be the case in a society with cultural, religious, regional, and professional diversity.</w:t>
      </w:r>
    </w:p>
    <w:p w14:paraId="68F832C2" w14:textId="2CF3006E" w:rsidR="00414174" w:rsidRPr="00173251" w:rsidRDefault="00414174" w:rsidP="00173251">
      <w:pPr>
        <w:spacing w:line="480" w:lineRule="auto"/>
        <w:ind w:firstLine="720"/>
      </w:pPr>
      <w:r>
        <w:t xml:space="preserve">What I now suggest is that </w:t>
      </w:r>
      <w:r w:rsidRPr="00787AAD">
        <w:t xml:space="preserve">the complaint </w:t>
      </w:r>
      <w:r>
        <w:t xml:space="preserve">against the state that we sought in vain all through </w:t>
      </w:r>
      <w:r w:rsidR="00647184">
        <w:t>Part I</w:t>
      </w:r>
      <w:r>
        <w:t xml:space="preserve"> is precisely this complaint.  The </w:t>
      </w:r>
      <w:r w:rsidRPr="00787AAD">
        <w:t xml:space="preserve">state wields vastly greater power </w:t>
      </w:r>
      <w:r>
        <w:t xml:space="preserve">and authority </w:t>
      </w:r>
      <w:r w:rsidRPr="00787AAD">
        <w:t>over</w:t>
      </w:r>
      <w:r>
        <w:t xml:space="preserve"> us, </w:t>
      </w:r>
      <w:r w:rsidRPr="00787AAD">
        <w:t xml:space="preserve">who are subject to </w:t>
      </w:r>
      <w:r>
        <w:t>it</w:t>
      </w:r>
      <w:r w:rsidRPr="00787AAD">
        <w:t xml:space="preserve">.  </w:t>
      </w:r>
      <w:r>
        <w:t>And, where the state is concerned, the tempering factors are conspicuously absent.  Yet</w:t>
      </w:r>
      <w:r w:rsidRPr="00787AAD">
        <w:t xml:space="preserve">, the state just is, when the robes and badges are stripped away, other people. </w:t>
      </w:r>
      <w:r>
        <w:t xml:space="preserve"> </w:t>
      </w:r>
      <w:r w:rsidRPr="00787AAD">
        <w:t xml:space="preserve">So, </w:t>
      </w:r>
      <w:r>
        <w:t xml:space="preserve">unless more is said, we have a complaint </w:t>
      </w:r>
      <w:r>
        <w:lastRenderedPageBreak/>
        <w:t>against standing in relations of inferiority to those natural persons whose decisions the state’s decisions are.</w:t>
      </w:r>
      <w:r w:rsidRPr="00787AAD">
        <w:t xml:space="preserve"> </w:t>
      </w:r>
    </w:p>
    <w:p w14:paraId="5CC27F71" w14:textId="0164440C" w:rsidR="00414174" w:rsidRPr="00173251" w:rsidRDefault="00414174" w:rsidP="00173251">
      <w:pPr>
        <w:spacing w:line="480" w:lineRule="auto"/>
        <w:ind w:firstLine="720"/>
      </w:pPr>
      <w:r>
        <w:t xml:space="preserve">This understanding of complaint against the state finally explains why the complaint is still felt to apply in our Myths of the </w:t>
      </w:r>
      <w:proofErr w:type="spellStart"/>
      <w:r w:rsidRPr="00D7202A">
        <w:t>Omittites</w:t>
      </w:r>
      <w:proofErr w:type="spellEnd"/>
      <w:r>
        <w:t xml:space="preserve"> and the </w:t>
      </w:r>
      <w:r w:rsidRPr="00D7202A">
        <w:t>Trusting Future</w:t>
      </w:r>
      <w:r>
        <w:t>.  Even though those mythical states use no force or threat against anyone, they still wield vastly superior, final and inescapable power and authority over people.</w:t>
      </w:r>
      <w:r w:rsidR="003505F8">
        <w:t xml:space="preserve">  </w:t>
      </w:r>
      <w:r>
        <w:t xml:space="preserve">At the same time, this understanding of the complaint would explain why </w:t>
      </w:r>
      <w:r w:rsidRPr="00330384">
        <w:t>the complaint</w:t>
      </w:r>
      <w:r>
        <w:t xml:space="preserve"> against the state is nevertheless so often expressed in terms of “coercion</w:t>
      </w:r>
      <w:r w:rsidRPr="00330384">
        <w:t>.</w:t>
      </w:r>
      <w:r>
        <w:t>”</w:t>
      </w:r>
      <w:r w:rsidRPr="00330384">
        <w:t xml:space="preserve"> </w:t>
      </w:r>
      <w:r>
        <w:t xml:space="preserve"> What the word, “coercion,” gestures toward, I suggest, is the </w:t>
      </w:r>
      <w:r w:rsidRPr="003505F8">
        <w:rPr>
          <w:iCs/>
        </w:rPr>
        <w:t>final</w:t>
      </w:r>
      <w:r>
        <w:t xml:space="preserve"> character of the state’s power and authority: that the state is the highest link in the chain.  And it is natural enough that the word, “coercion,” should so gesture, since the power to coerce, strictly speaking—that is, to compellingly steer—is </w:t>
      </w:r>
      <w:r w:rsidRPr="003505F8">
        <w:rPr>
          <w:iCs/>
        </w:rPr>
        <w:t>usually</w:t>
      </w:r>
      <w:r>
        <w:t xml:space="preserve"> necessary for holding f</w:t>
      </w:r>
      <w:r w:rsidRPr="00330384">
        <w:t>inal power</w:t>
      </w:r>
      <w:r>
        <w:t xml:space="preserve"> and authority: </w:t>
      </w:r>
      <w:r w:rsidRPr="00330384">
        <w:t xml:space="preserve">power </w:t>
      </w:r>
      <w:r>
        <w:t xml:space="preserve">and authority </w:t>
      </w:r>
      <w:r w:rsidRPr="00330384">
        <w:t>that regulates and controls the exercise of other powers</w:t>
      </w:r>
      <w:r>
        <w:t xml:space="preserve"> and authorities</w:t>
      </w:r>
      <w:r w:rsidRPr="00330384">
        <w:t xml:space="preserve">.  In the </w:t>
      </w:r>
      <w:r w:rsidRPr="003505F8">
        <w:rPr>
          <w:iCs/>
        </w:rPr>
        <w:t>ordinary</w:t>
      </w:r>
      <w:r w:rsidRPr="00330384">
        <w:t xml:space="preserve"> run of human affairs, </w:t>
      </w:r>
      <w:r>
        <w:t>setting aside the Myth of our Trusting Future, some can enjoy final power</w:t>
      </w:r>
      <w:r w:rsidRPr="00330384">
        <w:t xml:space="preserve"> </w:t>
      </w:r>
      <w:r>
        <w:t xml:space="preserve">and authority over others </w:t>
      </w:r>
      <w:r w:rsidRPr="00330384">
        <w:t xml:space="preserve">only if </w:t>
      </w:r>
      <w:r>
        <w:t>they can, when push comes to shove, compellingly steer them</w:t>
      </w:r>
      <w:r w:rsidRPr="00330384">
        <w:t>.</w:t>
      </w:r>
      <w:r>
        <w:t xml:space="preserve">  In other words, “coercion,” in such contexts, functions as a metonym.</w:t>
      </w:r>
    </w:p>
    <w:p w14:paraId="0D63046D" w14:textId="7E9329CB" w:rsidR="00414174" w:rsidRDefault="00414174" w:rsidP="00173251">
      <w:pPr>
        <w:spacing w:line="480" w:lineRule="auto"/>
        <w:ind w:firstLine="720"/>
      </w:pPr>
      <w:r>
        <w:t>This in turn explains why the complaint against the state is so often described as a complaint against decisions being backed by coercion, even when it is granted that the state doesn’t</w:t>
      </w:r>
      <w:r w:rsidRPr="003505F8">
        <w:t xml:space="preserve"> actually coerce.  At the end of section</w:t>
      </w:r>
      <w:r w:rsidR="00302436" w:rsidRPr="003505F8">
        <w:t xml:space="preserve"> </w:t>
      </w:r>
      <w:r w:rsidR="0027255C" w:rsidRPr="003505F8">
        <w:fldChar w:fldCharType="begin"/>
      </w:r>
      <w:r w:rsidR="0027255C" w:rsidRPr="003505F8">
        <w:instrText xml:space="preserve"> REF _Ref14672489 \r </w:instrText>
      </w:r>
      <w:r w:rsidR="003505F8" w:rsidRPr="003505F8">
        <w:instrText xml:space="preserve"> \* MERGEFORMAT </w:instrText>
      </w:r>
      <w:r w:rsidR="0027255C" w:rsidRPr="003505F8">
        <w:fldChar w:fldCharType="separate"/>
      </w:r>
      <w:r w:rsidR="0027255C" w:rsidRPr="003505F8">
        <w:t>3.6</w:t>
      </w:r>
      <w:r w:rsidR="0027255C" w:rsidRPr="003505F8">
        <w:fldChar w:fldCharType="end"/>
      </w:r>
      <w:r w:rsidRPr="003505F8">
        <w:t xml:space="preserve">, we found that puzzling.  If at root the complaint is about coercion, why should it apply when the state is not actually coercing?  We can now solve the puzzle.  The complaint that finds expression as a complaint against backing by coercion is not, at root, </w:t>
      </w:r>
      <w:r>
        <w:t xml:space="preserve">a complaint against coercion, itself.  It is instead a complaint about something that usually requires backing by </w:t>
      </w:r>
      <w:r>
        <w:lastRenderedPageBreak/>
        <w:t>coercion: that is, the capacity to compellingly steer.  That something is wielding final and inescapable power and authority over others.</w:t>
      </w:r>
    </w:p>
    <w:p w14:paraId="2AAD8C6F" w14:textId="418F452E" w:rsidR="00414174" w:rsidRPr="00330384" w:rsidRDefault="00414174" w:rsidP="00BF3E0A">
      <w:pPr>
        <w:spacing w:line="480" w:lineRule="auto"/>
        <w:ind w:firstLine="720"/>
      </w:pPr>
      <w:r>
        <w:t xml:space="preserve">To sum up, in </w:t>
      </w:r>
      <w:r w:rsidR="00D362E2">
        <w:t>Part I</w:t>
      </w:r>
      <w:r>
        <w:t xml:space="preserve">, we sought in vain for the complaint against the state.  We first proposed that the complaint was against the state’s use of force.  Then we proposed that it was against the state’s issuing threats.  Then we proposed that it was the state’s disposing of property.  Our mistake, in each case, was to assume that the complaint against the state had to be a complaint against some </w:t>
      </w:r>
      <w:r w:rsidRPr="003505F8">
        <w:rPr>
          <w:iCs/>
        </w:rPr>
        <w:t xml:space="preserve">specific, discrete treatment, of a kind that might be suffered at the hands of another private person, but that, in this instance, one suffers at the hands of the state.  What we have learned is that the complaint instead concerns the state’s hierarchical structure: the </w:t>
      </w:r>
      <w:proofErr w:type="spellStart"/>
      <w:r w:rsidRPr="003505F8">
        <w:rPr>
          <w:iCs/>
        </w:rPr>
        <w:t>untempered</w:t>
      </w:r>
      <w:proofErr w:type="spellEnd"/>
      <w:r w:rsidRPr="003505F8">
        <w:rPr>
          <w:iCs/>
        </w:rPr>
        <w:t xml:space="preserve"> asymmetries of power and authority that the state involves and what this implies for relations among the people who decide what the state does, on the one hand, and the people who are subject to those decisions, on the other hand.  It is not incidental to the complaint, therefore, against the state that the state is a state.  The complaint could not be brought against an agent that did not have the features of a state.</w:t>
      </w:r>
    </w:p>
    <w:p w14:paraId="5EF15910" w14:textId="77777777" w:rsidR="00414174" w:rsidRDefault="00414174" w:rsidP="00BF3E0A">
      <w:pPr>
        <w:spacing w:line="480" w:lineRule="auto"/>
        <w:ind w:firstLine="720"/>
        <w:rPr>
          <w:rFonts w:ascii="Times New Roman" w:hAnsi="Times New Roman" w:cs="Times New Roman"/>
        </w:rPr>
      </w:pPr>
    </w:p>
    <w:p w14:paraId="6BF29360" w14:textId="77777777" w:rsidR="00414174" w:rsidRDefault="00414174" w:rsidP="00BF3E0A">
      <w:pPr>
        <w:pStyle w:val="Heading2"/>
        <w:spacing w:line="480" w:lineRule="auto"/>
        <w:ind w:firstLine="720"/>
        <w:jc w:val="center"/>
        <w:sectPr w:rsidR="00414174" w:rsidSect="00BF3E0A">
          <w:pgSz w:w="12240" w:h="15840"/>
          <w:pgMar w:top="1440" w:right="1440" w:bottom="1440" w:left="1440" w:header="720" w:footer="720" w:gutter="0"/>
          <w:cols w:space="720"/>
          <w:docGrid w:linePitch="326"/>
        </w:sectPr>
      </w:pPr>
    </w:p>
    <w:p w14:paraId="07F686EF" w14:textId="2BB0427A" w:rsidR="00414174" w:rsidRPr="00173251" w:rsidRDefault="00414174" w:rsidP="00173251">
      <w:pPr>
        <w:pStyle w:val="Heading2"/>
        <w:spacing w:line="480" w:lineRule="auto"/>
        <w:ind w:left="0" w:firstLine="0"/>
        <w:jc w:val="center"/>
      </w:pPr>
      <w:bookmarkStart w:id="181" w:name="_Ref44830686"/>
      <w:bookmarkStart w:id="182" w:name="_Ref44830691"/>
      <w:bookmarkStart w:id="183" w:name="_Toc61099575"/>
      <w:r>
        <w:lastRenderedPageBreak/>
        <w:t>The Correctives</w:t>
      </w:r>
      <w:bookmarkEnd w:id="181"/>
      <w:bookmarkEnd w:id="182"/>
      <w:bookmarkEnd w:id="183"/>
    </w:p>
    <w:p w14:paraId="784E514B" w14:textId="23F30B3A" w:rsidR="00414174" w:rsidRDefault="00414174" w:rsidP="00173251">
      <w:pPr>
        <w:spacing w:line="480" w:lineRule="auto"/>
        <w:ind w:firstLine="720"/>
      </w:pPr>
      <w:r>
        <w:t xml:space="preserve">So that’s the question: </w:t>
      </w:r>
      <w:r w:rsidRPr="00787AAD">
        <w:t xml:space="preserve">If the state just is </w:t>
      </w:r>
      <w:r w:rsidRPr="00787AAD">
        <w:rPr>
          <w:i/>
        </w:rPr>
        <w:t xml:space="preserve">les </w:t>
      </w:r>
      <w:proofErr w:type="spellStart"/>
      <w:r w:rsidRPr="00787AAD">
        <w:rPr>
          <w:i/>
        </w:rPr>
        <w:t>autres</w:t>
      </w:r>
      <w:proofErr w:type="spellEnd"/>
      <w:r w:rsidRPr="00787AAD">
        <w:t xml:space="preserve">, if it wields vastly superior power </w:t>
      </w:r>
      <w:r>
        <w:t xml:space="preserve">and authority </w:t>
      </w:r>
      <w:r w:rsidRPr="00787AAD">
        <w:t>over each of us, and if our relations to the state are not tempered by the factors</w:t>
      </w:r>
      <w:r>
        <w:t xml:space="preserve"> that we listed in section</w:t>
      </w:r>
      <w:r w:rsidR="00E03A7A">
        <w:t xml:space="preserve"> </w:t>
      </w:r>
      <w:r w:rsidR="00E158AE">
        <w:fldChar w:fldCharType="begin"/>
      </w:r>
      <w:r w:rsidR="00E158AE">
        <w:instrText xml:space="preserve"> REF _Ref454798849 \r </w:instrText>
      </w:r>
      <w:r w:rsidR="00E158AE">
        <w:fldChar w:fldCharType="separate"/>
      </w:r>
      <w:r w:rsidR="0027255C">
        <w:t>5.3</w:t>
      </w:r>
      <w:r w:rsidR="00E158AE">
        <w:fldChar w:fldCharType="end"/>
      </w:r>
      <w:r w:rsidRPr="00787AAD">
        <w:t xml:space="preserve">, then </w:t>
      </w:r>
      <w:r>
        <w:t>how can they not be r</w:t>
      </w:r>
      <w:r w:rsidRPr="00787AAD">
        <w:t>elations</w:t>
      </w:r>
      <w:r>
        <w:t xml:space="preserve"> of inferiority</w:t>
      </w:r>
      <w:r w:rsidRPr="00787AAD">
        <w:t>?</w:t>
      </w:r>
      <w:r w:rsidR="009C576F">
        <w:t xml:space="preserve">  </w:t>
      </w:r>
      <w:r>
        <w:t xml:space="preserve">The answer, I suggest, </w:t>
      </w:r>
      <w:r w:rsidRPr="00787AAD">
        <w:t xml:space="preserve">lies in certain </w:t>
      </w:r>
      <w:r>
        <w:t>“vertical correctives</w:t>
      </w:r>
      <w:r w:rsidRPr="00787AAD">
        <w:t>,</w:t>
      </w:r>
      <w:r>
        <w:t>”</w:t>
      </w:r>
      <w:r w:rsidRPr="00787AAD">
        <w:t xml:space="preserve"> which</w:t>
      </w:r>
      <w:r>
        <w:t>, to a first approximation,</w:t>
      </w:r>
      <w:r w:rsidRPr="00787AAD">
        <w:t xml:space="preserve"> </w:t>
      </w:r>
      <w:r>
        <w:t xml:space="preserve">keep our subjection to the superior power and authority of </w:t>
      </w:r>
      <w:r w:rsidRPr="00FC30E2">
        <w:rPr>
          <w:i/>
        </w:rPr>
        <w:t xml:space="preserve">the state </w:t>
      </w:r>
      <w:r>
        <w:t xml:space="preserve">from being the subjection to the superior power and authority of </w:t>
      </w:r>
      <w:r w:rsidRPr="00FC30E2">
        <w:rPr>
          <w:i/>
        </w:rPr>
        <w:t>other individuals</w:t>
      </w:r>
      <w:r>
        <w:t>, and so from being relations of inferiority to those individuals.</w:t>
      </w:r>
    </w:p>
    <w:p w14:paraId="42FFA70B" w14:textId="3E027FCB" w:rsidR="00414174" w:rsidRDefault="00414174" w:rsidP="00173251">
      <w:pPr>
        <w:spacing w:line="480" w:lineRule="auto"/>
        <w:ind w:firstLine="720"/>
      </w:pPr>
      <w:r>
        <w:t>These vertical correctives, about which more will be said later, are:</w:t>
      </w:r>
    </w:p>
    <w:p w14:paraId="64B82B22" w14:textId="77777777" w:rsidR="00414174" w:rsidRDefault="00414174" w:rsidP="00173251">
      <w:pPr>
        <w:pStyle w:val="ListParagraph"/>
        <w:numPr>
          <w:ilvl w:val="0"/>
          <w:numId w:val="14"/>
        </w:numPr>
        <w:spacing w:line="480" w:lineRule="auto"/>
        <w:ind w:firstLine="0"/>
      </w:pPr>
      <w:r>
        <w:t>Impersonal Justification: that asymmetries of power and authority are offices justified by impersonal reasons.</w:t>
      </w:r>
    </w:p>
    <w:p w14:paraId="085BA4E7" w14:textId="77777777" w:rsidR="00414174" w:rsidRDefault="00414174" w:rsidP="00173251">
      <w:pPr>
        <w:pStyle w:val="ListParagraph"/>
        <w:numPr>
          <w:ilvl w:val="0"/>
          <w:numId w:val="14"/>
        </w:numPr>
        <w:spacing w:line="480" w:lineRule="auto"/>
        <w:ind w:firstLine="0"/>
      </w:pPr>
      <w:r>
        <w:t>Least Discretion: that officials occupying those offices exercise no more discretion than serves those impersonal reasons.</w:t>
      </w:r>
    </w:p>
    <w:p w14:paraId="3ED1D476" w14:textId="171C35D1" w:rsidR="00414174" w:rsidRDefault="00414174" w:rsidP="00173251">
      <w:pPr>
        <w:pStyle w:val="ListParagraph"/>
        <w:numPr>
          <w:ilvl w:val="0"/>
          <w:numId w:val="14"/>
        </w:numPr>
        <w:spacing w:line="480" w:lineRule="auto"/>
        <w:ind w:firstLine="0"/>
      </w:pPr>
      <w:r>
        <w:t>Equal Influence: that those subject to the state have equal opportunity to influence its decisions</w:t>
      </w:r>
      <w:r w:rsidR="00A23007">
        <w:t xml:space="preserve"> or the delegation of making them</w:t>
      </w:r>
      <w:r>
        <w:t>.</w:t>
      </w:r>
    </w:p>
    <w:p w14:paraId="5A1E17C3" w14:textId="07160BC4" w:rsidR="00414174" w:rsidRDefault="00414174" w:rsidP="00173251">
      <w:pPr>
        <w:spacing w:line="480" w:lineRule="auto"/>
      </w:pPr>
      <w:r>
        <w:t xml:space="preserve">In addition to the concern that we stand in relations of inferiority to other individuals as </w:t>
      </w:r>
      <w:r w:rsidRPr="00E14FF5">
        <w:rPr>
          <w:i/>
        </w:rPr>
        <w:t xml:space="preserve">agents </w:t>
      </w:r>
      <w:r>
        <w:t xml:space="preserve">of the state, there is also the concern that we stand in relations of inferiority to other individuals as </w:t>
      </w:r>
      <w:r w:rsidRPr="00E14FF5">
        <w:rPr>
          <w:i/>
        </w:rPr>
        <w:t xml:space="preserve">patients </w:t>
      </w:r>
      <w:r>
        <w:t>of the state.  This concern is addressed by two further “horizontal correctives”:</w:t>
      </w:r>
    </w:p>
    <w:p w14:paraId="4F826EBA" w14:textId="77777777" w:rsidR="00414174" w:rsidRDefault="00414174" w:rsidP="00173251">
      <w:pPr>
        <w:pStyle w:val="ListParagraph"/>
        <w:numPr>
          <w:ilvl w:val="0"/>
          <w:numId w:val="14"/>
        </w:numPr>
        <w:spacing w:line="480" w:lineRule="auto"/>
        <w:ind w:firstLine="0"/>
      </w:pPr>
      <w:r>
        <w:t>Equal Consideration: that the state shows equal consideration to its citizens.</w:t>
      </w:r>
    </w:p>
    <w:p w14:paraId="50E1EAF6" w14:textId="3EFFCB97" w:rsidR="00414174" w:rsidRDefault="00414174" w:rsidP="00173251">
      <w:pPr>
        <w:pStyle w:val="ListParagraph"/>
        <w:numPr>
          <w:ilvl w:val="0"/>
          <w:numId w:val="14"/>
        </w:numPr>
        <w:spacing w:line="480" w:lineRule="auto"/>
        <w:ind w:firstLine="0"/>
      </w:pPr>
      <w:r>
        <w:t xml:space="preserve">Equal Citizenship: partly in virtue of Equal Influence and/or Equal Consideration, those subject to the state stand in at least one relationship of </w:t>
      </w:r>
      <w:r>
        <w:lastRenderedPageBreak/>
        <w:t>equality to one another, namely that of equal citizenship, whatever other asymmetries, disparities there may be.</w:t>
      </w:r>
    </w:p>
    <w:p w14:paraId="3D7CA2EB" w14:textId="7632345F" w:rsidR="00414174" w:rsidRPr="00173251" w:rsidRDefault="00414174" w:rsidP="00173251">
      <w:pPr>
        <w:spacing w:line="480" w:lineRule="auto"/>
      </w:pPr>
      <w:r>
        <w:t xml:space="preserve">In virtue of having claims against inferiority, individuals have claims to these correctives, when without these correctives, they would stand in </w:t>
      </w:r>
      <w:proofErr w:type="spellStart"/>
      <w:r>
        <w:t>untempered</w:t>
      </w:r>
      <w:proofErr w:type="spellEnd"/>
      <w:r>
        <w:t xml:space="preserve"> relations of inferiority.  </w:t>
      </w:r>
      <w:r w:rsidRPr="00787AAD">
        <w:t>Many of the</w:t>
      </w:r>
      <w:r>
        <w:t xml:space="preserve"> commonplace complaints left unexplained by interests in improvement and rights against invasion express</w:t>
      </w:r>
      <w:r w:rsidRPr="00787AAD">
        <w:t xml:space="preserve">, in effect, </w:t>
      </w:r>
      <w:r>
        <w:t>unmet claims to these correctives</w:t>
      </w:r>
      <w:r w:rsidRPr="00787AAD">
        <w:t>.</w:t>
      </w:r>
    </w:p>
    <w:p w14:paraId="4735A066" w14:textId="7F101C84" w:rsidR="00414174" w:rsidRPr="00173251" w:rsidRDefault="00F4478E" w:rsidP="00173251">
      <w:pPr>
        <w:spacing w:line="480" w:lineRule="auto"/>
        <w:ind w:firstLine="720"/>
      </w:pPr>
      <w:r>
        <w:t>Some</w:t>
      </w:r>
      <w:r w:rsidR="00D6719A">
        <w:t xml:space="preserve"> </w:t>
      </w:r>
      <w:r w:rsidR="00414174" w:rsidRPr="00787AAD">
        <w:t xml:space="preserve">remarks </w:t>
      </w:r>
      <w:r w:rsidR="00414174">
        <w:t xml:space="preserve">before elaborating on </w:t>
      </w:r>
      <w:r w:rsidR="00414174" w:rsidRPr="00787AAD">
        <w:t xml:space="preserve">what </w:t>
      </w:r>
      <w:r w:rsidR="00414174">
        <w:t xml:space="preserve">these correctives </w:t>
      </w:r>
      <w:r w:rsidR="00414174" w:rsidRPr="00787AAD">
        <w:t xml:space="preserve">are.  First, </w:t>
      </w:r>
      <w:r w:rsidR="00414174">
        <w:t>claims to corrective</w:t>
      </w:r>
      <w:r w:rsidR="00414174" w:rsidRPr="00787AAD">
        <w:t xml:space="preserve">s may be made </w:t>
      </w:r>
      <w:r w:rsidR="00414174">
        <w:t xml:space="preserve">of </w:t>
      </w:r>
      <w:r w:rsidR="00414174" w:rsidRPr="00787AAD">
        <w:t xml:space="preserve">arrangements </w:t>
      </w:r>
      <w:r w:rsidR="00414174">
        <w:t xml:space="preserve">that, on the one hand, aren’t counted as “states,” either by ordinary usage or by the specialized usage of lawyers or social scientists, but that, on the other hand, are still, for our purposes, “state-like,” in the sense that they, like the state, are not </w:t>
      </w:r>
      <w:r w:rsidR="00414174" w:rsidRPr="00787AAD">
        <w:t xml:space="preserve">tempered by the primary factors.  </w:t>
      </w:r>
      <w:r w:rsidR="00414174">
        <w:t xml:space="preserve">Thus, claims to the correctives may be just as </w:t>
      </w:r>
      <w:r w:rsidR="00414174" w:rsidRPr="00787AAD">
        <w:t xml:space="preserve">pressing </w:t>
      </w:r>
      <w:r w:rsidR="00414174">
        <w:t xml:space="preserve">against, on the one hand, international bodies with power and authority over states, or, on the other hand, clan elders or </w:t>
      </w:r>
      <w:r w:rsidR="00414174" w:rsidRPr="00787AAD">
        <w:t>warlords</w:t>
      </w:r>
      <w:r w:rsidR="00414174">
        <w:t xml:space="preserve"> in </w:t>
      </w:r>
      <w:r w:rsidR="00414174" w:rsidRPr="00787AAD">
        <w:t xml:space="preserve">“pre-state” </w:t>
      </w:r>
      <w:r w:rsidR="00414174">
        <w:t xml:space="preserve">or </w:t>
      </w:r>
      <w:r w:rsidR="00414174" w:rsidRPr="00787AAD">
        <w:t>“failed-state”</w:t>
      </w:r>
      <w:r w:rsidR="00414174">
        <w:t xml:space="preserve"> societies.  And claims to the correctives may be just as pressing </w:t>
      </w:r>
      <w:r w:rsidR="00414174" w:rsidRPr="00787AAD">
        <w:t xml:space="preserve">against </w:t>
      </w:r>
      <w:r w:rsidR="00414174">
        <w:t xml:space="preserve">agents who occupy </w:t>
      </w:r>
      <w:r w:rsidR="00414174" w:rsidRPr="00787AAD">
        <w:t>“privatized” offices</w:t>
      </w:r>
      <w:r w:rsidR="00414174">
        <w:t xml:space="preserve"> within a society governed by a state</w:t>
      </w:r>
      <w:r w:rsidR="00414174" w:rsidRPr="00787AAD">
        <w:t>, such as that of warden in a for-profit prison or that of a privat</w:t>
      </w:r>
      <w:r w:rsidR="00414174">
        <w:t>e detective in a company town.  Even if, by other criteria, these offices do not count as part of the state, nevertheless they are not tempered, which is what matters for our purposes.  The for-profit warden might as well be the warden in a state-run prison, and the private detective might as well be a police officer.</w:t>
      </w:r>
    </w:p>
    <w:p w14:paraId="70AF5F3B" w14:textId="2822E579" w:rsidR="00414174" w:rsidRPr="00173251" w:rsidRDefault="00414174" w:rsidP="00173251">
      <w:pPr>
        <w:spacing w:line="480" w:lineRule="auto"/>
        <w:ind w:firstLine="720"/>
      </w:pPr>
      <w:r>
        <w:t xml:space="preserve">Second, claims to at least </w:t>
      </w:r>
      <w:r w:rsidRPr="009C576F">
        <w:rPr>
          <w:iCs/>
        </w:rPr>
        <w:t xml:space="preserve">some of the correctives may also be made of arrangements where some of the tempering factors are present: arrangements that not only are not counted by ordinary or specialized usage as part of the “state,” but also are </w:t>
      </w:r>
      <w:r w:rsidRPr="009C576F">
        <w:rPr>
          <w:iCs/>
        </w:rPr>
        <w:lastRenderedPageBreak/>
        <w:t>not fully state-like in the sense that matters for our purposes: namely, that none of the tempering factors are present.  In particular, em</w:t>
      </w:r>
      <w:r>
        <w:t xml:space="preserve">ployees have claims to the correctives of Impersonal </w:t>
      </w:r>
      <w:r w:rsidRPr="00787AAD">
        <w:t xml:space="preserve">Justification and </w:t>
      </w:r>
      <w:r>
        <w:t xml:space="preserve">Least Discretion against their </w:t>
      </w:r>
      <w:r w:rsidRPr="00787AAD">
        <w:t xml:space="preserve">employers, even </w:t>
      </w:r>
      <w:r>
        <w:t xml:space="preserve">when the </w:t>
      </w:r>
      <w:r w:rsidRPr="00787AAD">
        <w:t>employ</w:t>
      </w:r>
      <w:r>
        <w:t xml:space="preserve">ment arrangement is tempered by, among other things, </w:t>
      </w:r>
      <w:r w:rsidRPr="00787AAD">
        <w:t>freedom of exit.</w:t>
      </w:r>
    </w:p>
    <w:p w14:paraId="1CCBFB06" w14:textId="5DCA0DA0" w:rsidR="00914538" w:rsidRDefault="00414174" w:rsidP="00173251">
      <w:pPr>
        <w:spacing w:line="480" w:lineRule="auto"/>
        <w:ind w:firstLine="720"/>
        <w:rPr>
          <w:b/>
        </w:rPr>
      </w:pPr>
      <w:r>
        <w:t>Finally, as we will see, these corrective</w:t>
      </w:r>
      <w:r w:rsidRPr="00787AAD">
        <w:t>s</w:t>
      </w:r>
      <w:r>
        <w:t xml:space="preserve"> differ from many of the legitimating c</w:t>
      </w:r>
      <w:r w:rsidRPr="00787AAD">
        <w:t>onditions</w:t>
      </w:r>
      <w:r>
        <w:t xml:space="preserve"> or limits of legitimacy traditionally said to be necessary for the state’s justification or legitimacy</w:t>
      </w:r>
      <w:r w:rsidR="00370E99">
        <w:t xml:space="preserve">, which were discussed in </w:t>
      </w:r>
      <w:r w:rsidR="00A31AC3">
        <w:t xml:space="preserve">Section </w:t>
      </w:r>
      <w:r w:rsidR="00E158AE">
        <w:fldChar w:fldCharType="begin"/>
      </w:r>
      <w:r w:rsidR="00E158AE">
        <w:instrText xml:space="preserve"> REF _Ref50819565 \r </w:instrText>
      </w:r>
      <w:r w:rsidR="00E158AE">
        <w:fldChar w:fldCharType="separate"/>
      </w:r>
      <w:r w:rsidR="0027255C">
        <w:t>2.1</w:t>
      </w:r>
      <w:r w:rsidR="00E158AE">
        <w:fldChar w:fldCharType="end"/>
      </w:r>
      <w:r w:rsidR="00A31AC3">
        <w:t>.</w:t>
      </w:r>
      <w:r>
        <w:t xml:space="preserve">  In order to satisfy the correctives, the </w:t>
      </w:r>
      <w:r w:rsidRPr="00787AAD">
        <w:t xml:space="preserve">state </w:t>
      </w:r>
      <w:r>
        <w:t xml:space="preserve">doesn’t </w:t>
      </w:r>
      <w:r w:rsidRPr="00787AAD">
        <w:t xml:space="preserve">need to restrict its efforts to protecting people from </w:t>
      </w:r>
      <w:r>
        <w:t xml:space="preserve">invasion of their person or </w:t>
      </w:r>
      <w:proofErr w:type="gramStart"/>
      <w:r>
        <w:t>property</w:t>
      </w:r>
      <w:r w:rsidRPr="00787AAD">
        <w:t>, but</w:t>
      </w:r>
      <w:proofErr w:type="gramEnd"/>
      <w:r w:rsidRPr="00787AAD">
        <w:t xml:space="preserve"> could promote other goods as well. </w:t>
      </w:r>
      <w:r>
        <w:t xml:space="preserve"> Nor need the state secure </w:t>
      </w:r>
      <w:r w:rsidRPr="00787AAD">
        <w:t xml:space="preserve">consent, or </w:t>
      </w:r>
      <w:r>
        <w:t>reasonable acceptability.</w:t>
      </w:r>
      <w:r>
        <w:rPr>
          <w:b/>
        </w:rPr>
        <w:t xml:space="preserve"> </w:t>
      </w:r>
    </w:p>
    <w:p w14:paraId="16E7FE4A" w14:textId="77777777" w:rsidR="00CC24AA" w:rsidRDefault="00CC24AA" w:rsidP="00BF3E0A">
      <w:pPr>
        <w:pStyle w:val="Heading2"/>
        <w:spacing w:line="480" w:lineRule="auto"/>
        <w:ind w:firstLine="720"/>
        <w:jc w:val="center"/>
        <w:sectPr w:rsidR="00CC24AA" w:rsidSect="00BF3E0A">
          <w:pgSz w:w="12240" w:h="15840"/>
          <w:pgMar w:top="1440" w:right="1440" w:bottom="1440" w:left="1440" w:header="720" w:footer="720" w:gutter="0"/>
          <w:cols w:space="720"/>
          <w:docGrid w:linePitch="326"/>
        </w:sectPr>
      </w:pPr>
      <w:bookmarkStart w:id="184" w:name="_Ref454805684"/>
      <w:bookmarkStart w:id="185" w:name="_Ref454805688"/>
    </w:p>
    <w:p w14:paraId="15B98921" w14:textId="6D3AE7E9" w:rsidR="00CC24AA" w:rsidRDefault="00CC24AA" w:rsidP="00173251">
      <w:pPr>
        <w:pStyle w:val="Heading2"/>
        <w:spacing w:line="480" w:lineRule="auto"/>
        <w:ind w:left="0" w:firstLine="0"/>
        <w:jc w:val="center"/>
      </w:pPr>
      <w:bookmarkStart w:id="186" w:name="_Ref50825617"/>
      <w:bookmarkStart w:id="187" w:name="_Ref50825620"/>
      <w:bookmarkStart w:id="188" w:name="_Ref50829138"/>
      <w:bookmarkStart w:id="189" w:name="_Ref50829140"/>
      <w:bookmarkStart w:id="190" w:name="_Ref50883316"/>
      <w:bookmarkStart w:id="191" w:name="_Ref50883318"/>
      <w:bookmarkStart w:id="192" w:name="_Toc61099576"/>
      <w:r>
        <w:lastRenderedPageBreak/>
        <w:t>Impersonal Justification and Least Discretion</w:t>
      </w:r>
      <w:bookmarkEnd w:id="184"/>
      <w:bookmarkEnd w:id="185"/>
      <w:bookmarkEnd w:id="186"/>
      <w:bookmarkEnd w:id="187"/>
      <w:bookmarkEnd w:id="188"/>
      <w:bookmarkEnd w:id="189"/>
      <w:bookmarkEnd w:id="190"/>
      <w:bookmarkEnd w:id="191"/>
      <w:bookmarkEnd w:id="192"/>
    </w:p>
    <w:p w14:paraId="4800109B" w14:textId="59F95F89" w:rsidR="00914538" w:rsidRDefault="00914538" w:rsidP="000676C3">
      <w:pPr>
        <w:spacing w:line="480" w:lineRule="auto"/>
        <w:ind w:firstLine="720"/>
      </w:pPr>
      <w:r>
        <w:t xml:space="preserve">The first corrective, Impersonal Justification, is that the relevant asymmetry of power of </w:t>
      </w:r>
      <w:proofErr w:type="spellStart"/>
      <w:r>
        <w:t>Offe</w:t>
      </w:r>
      <w:proofErr w:type="spellEnd"/>
      <w:r>
        <w:t xml:space="preserve"> over Indy constitutes an impersonally justified office.  To say that the asymmetry constitutes an </w:t>
      </w:r>
      <w:r w:rsidRPr="00AB632B">
        <w:rPr>
          <w:i/>
        </w:rPr>
        <w:t>office</w:t>
      </w:r>
      <w:r>
        <w:t xml:space="preserve"> is, for our purposes, just to say that it consists in </w:t>
      </w:r>
      <w:proofErr w:type="spellStart"/>
      <w:r>
        <w:t>Offe’s</w:t>
      </w:r>
      <w:proofErr w:type="spellEnd"/>
      <w:r>
        <w:t xml:space="preserve"> making certain decisions, by certain processes, which have certain implications for Indy.  And to say that an office is </w:t>
      </w:r>
      <w:r w:rsidRPr="00AB632B">
        <w:rPr>
          <w:i/>
        </w:rPr>
        <w:t>impersonally justified</w:t>
      </w:r>
      <w:r>
        <w:t xml:space="preserve"> is to say that its existence and operation serves impersonal reasons, against the relevant background, at least as well as any alternative, and better than any alternative not marked by a similar asymmetry.</w:t>
      </w:r>
    </w:p>
    <w:p w14:paraId="574448FE" w14:textId="4ED2EA9A" w:rsidR="00914538" w:rsidRDefault="00914538" w:rsidP="000676C3">
      <w:pPr>
        <w:spacing w:line="480" w:lineRule="auto"/>
        <w:ind w:firstLine="720"/>
      </w:pPr>
      <w:r>
        <w:t>By “impersonal reasons,” I mean</w:t>
      </w:r>
      <w:r w:rsidR="00954330">
        <w:t>, to a first approximation,</w:t>
      </w:r>
      <w:r>
        <w:t xml:space="preserve"> reasons that are not personal: not grounded in the agent’s interests, projects, or relationships as such.  What is being ruled out is that it could justify my asymmetric power or auth</w:t>
      </w:r>
      <w:r w:rsidRPr="00F32793">
        <w:t>ority over you that the asymmetry would serve my interests, projects, or relationships, as opposed merely to someone’s interests, projects, or relationships.  The pronoun, “my</w:t>
      </w:r>
      <w:r>
        <w:t xml:space="preserve">,” as it were, can add no weight to the justification.  </w:t>
      </w:r>
    </w:p>
    <w:p w14:paraId="30D1770E" w14:textId="0C7EFC00" w:rsidR="00914538" w:rsidRDefault="00914538" w:rsidP="000676C3">
      <w:pPr>
        <w:spacing w:line="480" w:lineRule="auto"/>
        <w:ind w:firstLine="720"/>
      </w:pPr>
      <w:r>
        <w:t xml:space="preserve">To be sure, personal reasons are universalizable.  If I have reason to promote my own projects specially, then everyone has similar reason to promote their own projects specially.  But, even so, the reason I have to promote my project, because it is mine, is different from the reason I have to promote someone’s project, simply because it is someone’s.  The latter sort of reason does not recommend my favoring my project over other people’s projects.  For my project </w:t>
      </w:r>
      <w:r w:rsidR="00F06F82">
        <w:t xml:space="preserve">is </w:t>
      </w:r>
      <w:r>
        <w:t>no more and no less someone’s project than is someone else’s project.</w:t>
      </w:r>
      <w:r>
        <w:rPr>
          <w:rStyle w:val="FootnoteReference"/>
        </w:rPr>
        <w:footnoteReference w:id="48"/>
      </w:r>
      <w:r>
        <w:t xml:space="preserve"> </w:t>
      </w:r>
    </w:p>
    <w:p w14:paraId="662159B4" w14:textId="7E964E9C" w:rsidR="00914538" w:rsidRDefault="00914538" w:rsidP="000676C3">
      <w:pPr>
        <w:spacing w:line="480" w:lineRule="auto"/>
        <w:ind w:firstLine="720"/>
      </w:pPr>
      <w:r>
        <w:lastRenderedPageBreak/>
        <w:t>To be sure, my personal reasons, where the pronoun, “my,” does add weight, are genuine reasons.  More than that, they are reasons that can justify my acting in ways to which someone would otherwise have a complaint.  For example, you might have no complaint about my passing up some opp</w:t>
      </w:r>
      <w:r w:rsidRPr="00F32793">
        <w:t xml:space="preserve">ortunity to help your child, because my child needs my attention instead.  What Impersonal Justification requires is that </w:t>
      </w:r>
      <w:r>
        <w:t xml:space="preserve">personal reasons of this kind have no bearing on whether my </w:t>
      </w:r>
      <w:proofErr w:type="spellStart"/>
      <w:r>
        <w:t>untempered</w:t>
      </w:r>
      <w:proofErr w:type="spellEnd"/>
      <w:r>
        <w:t xml:space="preserve"> asymmetric power over you is justified.  It can’t justify my </w:t>
      </w:r>
      <w:proofErr w:type="spellStart"/>
      <w:r>
        <w:t>untempered</w:t>
      </w:r>
      <w:proofErr w:type="spellEnd"/>
      <w:r>
        <w:t xml:space="preserve"> asymmetric power over</w:t>
      </w:r>
      <w:r w:rsidRPr="00F32793">
        <w:t xml:space="preserve"> you that it would mean that my child gets attention, as opposed merely to some child’s getting attention.  If my asymmetric power over you is justified, the case must be made in terms of impersonal reasons.</w:t>
      </w:r>
    </w:p>
    <w:p w14:paraId="1B8905A8" w14:textId="6752A2DE" w:rsidR="00914538" w:rsidRDefault="00914538" w:rsidP="000676C3">
      <w:pPr>
        <w:spacing w:line="480" w:lineRule="auto"/>
        <w:ind w:firstLine="720"/>
      </w:pPr>
      <w:r>
        <w:t>This</w:t>
      </w:r>
      <w:r w:rsidRPr="00F32793">
        <w:t xml:space="preserve"> ban on personal reasons is not a ban on all agent-relative reasons.  First, there may be agent-relative restrictions, such as </w:t>
      </w:r>
      <w:r w:rsidR="00DC09A6" w:rsidRPr="00F32793">
        <w:t>th</w:t>
      </w:r>
      <w:r w:rsidR="00DC09A6">
        <w:t>e Force Constraint</w:t>
      </w:r>
      <w:r>
        <w:t>, which make reference not to the agent’s interests, projects, or relationships, but instead merely to the structure of the choice that the agent faces, such as that the agent may not use force (at least absent adequate opportunity to avoid) even to bring about a greater good.  Note that such agent-relative restrictions apply not only to natural individuals, but also to artificial or corporate agents, which don’t have personal reasons, because they don’t have interests, projects, or relationships.</w:t>
      </w:r>
    </w:p>
    <w:p w14:paraId="18CD60E2" w14:textId="683F0393" w:rsidR="00914538" w:rsidRDefault="00914538" w:rsidP="000676C3">
      <w:pPr>
        <w:spacing w:line="480" w:lineRule="auto"/>
        <w:ind w:firstLine="720"/>
      </w:pPr>
      <w:r>
        <w:t>Second, there may be personal reasons that are nonetheless shared by everyone who is stands at one or the other end of the asymmetry.  Perhaps you and I each have personal reas</w:t>
      </w:r>
      <w:r w:rsidRPr="00F32793">
        <w:t xml:space="preserve">ons to aid our compatriots, as opposed merely to aiding people.  In that </w:t>
      </w:r>
      <w:r w:rsidRPr="00F32793">
        <w:lastRenderedPageBreak/>
        <w:t xml:space="preserve">case, while the reasons that justify the asymmetry between us may be no more mine than yours, still they may be ours in a way in which they aren’t the reasons of others outside of the asymmetry.  </w:t>
      </w:r>
      <w:r w:rsidR="006F4A8A" w:rsidRPr="00F32793">
        <w:t>Personal r</w:t>
      </w:r>
      <w:r w:rsidRPr="00F32793">
        <w:t>easons of this kind are</w:t>
      </w:r>
      <w:r w:rsidR="006F4A8A" w:rsidRPr="00F32793">
        <w:t>, one might say, not personal</w:t>
      </w:r>
      <w:r w:rsidRPr="00F32793">
        <w:t xml:space="preserve"> with respect to the asymmetry between us</w:t>
      </w:r>
      <w:r w:rsidR="006F4A8A" w:rsidRPr="00F32793">
        <w:t xml:space="preserve">.  I count personal reasons of this kind, which are shared by everyone on either side of the </w:t>
      </w:r>
      <w:r w:rsidR="00501E74" w:rsidRPr="00F32793">
        <w:t xml:space="preserve">relevant </w:t>
      </w:r>
      <w:r w:rsidR="006F4A8A" w:rsidRPr="00F32793">
        <w:t xml:space="preserve">asymmetry, as </w:t>
      </w:r>
      <w:r w:rsidR="00501E74" w:rsidRPr="00F32793">
        <w:t>impersonal</w:t>
      </w:r>
      <w:r w:rsidR="006F4A8A" w:rsidRPr="00F32793">
        <w:t>.</w:t>
      </w:r>
      <w:r w:rsidR="00501E74" w:rsidRPr="00F32793">
        <w:t xml:space="preserve">  Whereas we said </w:t>
      </w:r>
      <w:r w:rsidR="00FD10D7" w:rsidRPr="00F32793">
        <w:t xml:space="preserve">earlier </w:t>
      </w:r>
      <w:r w:rsidR="00501E74" w:rsidRPr="00F32793">
        <w:t>that, to a first approximation, impersonal reasons are reasons that are not personal, we now say</w:t>
      </w:r>
      <w:r w:rsidR="00FD10D7" w:rsidRPr="00F32793">
        <w:t xml:space="preserve">, more precisely, </w:t>
      </w:r>
      <w:r w:rsidR="00501E74" w:rsidRPr="00F32793">
        <w:t xml:space="preserve">that impersonal reasons are reasons that </w:t>
      </w:r>
      <w:r w:rsidR="00490FCD" w:rsidRPr="00F32793">
        <w:t>either are not personal or that, if personal, are shared by everyone who stands in the relevant asymmetry.</w:t>
      </w:r>
    </w:p>
    <w:p w14:paraId="223D5831" w14:textId="5EF6486D" w:rsidR="00914538" w:rsidRDefault="00914538" w:rsidP="000676C3">
      <w:pPr>
        <w:spacing w:line="480" w:lineRule="auto"/>
        <w:ind w:firstLine="720"/>
      </w:pPr>
      <w:r>
        <w:t xml:space="preserve">Finally, there can be impersonal reasons to follow policies of prioritizing one’s own projects or relationships.  Perhaps military esprit de corps is better overall when members of a given unit look after their own first.  (Compare the sort of impersonal justification that Williams </w:t>
      </w:r>
      <w:r w:rsidR="00EB71B4">
        <w:t>(</w:t>
      </w:r>
      <w:r>
        <w:t>1982</w:t>
      </w:r>
      <w:r w:rsidR="00EB71B4">
        <w:t xml:space="preserve">) </w:t>
      </w:r>
      <w:r>
        <w:t>famously believed would, on the lips of a spouse, involve “one thought too many.”)</w:t>
      </w:r>
    </w:p>
    <w:p w14:paraId="4287A569" w14:textId="43B227D6" w:rsidR="00914538" w:rsidRDefault="00914538" w:rsidP="000676C3">
      <w:pPr>
        <w:spacing w:line="480" w:lineRule="auto"/>
        <w:ind w:firstLine="720"/>
      </w:pPr>
      <w:r>
        <w:t>The principal impersonal reasons, I assume, are reasons to promote the public interest: to improve the situation of everyone, as far as is possible compatibly with fairness to others.</w:t>
      </w:r>
      <w:r>
        <w:rPr>
          <w:rStyle w:val="FootnoteReference"/>
        </w:rPr>
        <w:footnoteReference w:id="49"/>
      </w:r>
      <w:r>
        <w:t xml:space="preserve">  However, there might be other impersonal reasons, such as to protect the environment or to promote the arts.</w:t>
      </w:r>
      <w:r>
        <w:rPr>
          <w:rStyle w:val="FootnoteReference"/>
        </w:rPr>
        <w:footnoteReference w:id="50"/>
      </w:r>
    </w:p>
    <w:p w14:paraId="28950F7B" w14:textId="24AF1C0E" w:rsidR="00914538" w:rsidRDefault="00914538" w:rsidP="000676C3">
      <w:pPr>
        <w:spacing w:line="480" w:lineRule="auto"/>
        <w:ind w:firstLine="720"/>
      </w:pPr>
      <w:r>
        <w:lastRenderedPageBreak/>
        <w:t>The second, and closely related, corrective, Least Discretion, is that the official should exercise only so much discretion in decisions about how to use the office as serves the impersonal reasons that justify it.  If the official could serve the impersonal reasons no less well without such and such discretion, then the official should not exercise it.</w:t>
      </w:r>
    </w:p>
    <w:p w14:paraId="33E25A02" w14:textId="6CD3FA5C" w:rsidR="00914538" w:rsidRDefault="00914538" w:rsidP="000676C3">
      <w:pPr>
        <w:spacing w:line="480" w:lineRule="auto"/>
        <w:ind w:firstLine="720"/>
      </w:pPr>
      <w:r>
        <w:t xml:space="preserve">Note that </w:t>
      </w:r>
      <w:r w:rsidRPr="00184A63">
        <w:t>Least Discretion presupposes that there are impersonal reasons that justify the office (or at least that would just</w:t>
      </w:r>
      <w:r>
        <w:t>ify it if the official were to use it appropriately), in the service of which whatever discretion is permitted is permitted.</w:t>
      </w:r>
    </w:p>
    <w:p w14:paraId="60E90DA8" w14:textId="6522535B" w:rsidR="00914538" w:rsidRDefault="00914538" w:rsidP="000676C3">
      <w:pPr>
        <w:spacing w:line="480" w:lineRule="auto"/>
        <w:ind w:firstLine="720"/>
        <w:rPr>
          <w:noProof/>
        </w:rPr>
      </w:pPr>
      <w:r>
        <w:t xml:space="preserve">So </w:t>
      </w:r>
      <w:proofErr w:type="gramStart"/>
      <w:r>
        <w:t>far</w:t>
      </w:r>
      <w:proofErr w:type="gramEnd"/>
      <w:r>
        <w:t xml:space="preserve"> our discussion has been stipulative.  What might explain the stipulation?  Why do Impersonal Justification and Least Discretion temper asymmetries of power and authority?  The basic idea is that jointly they effect a separation</w:t>
      </w:r>
      <w:r w:rsidRPr="00184A63">
        <w:t xml:space="preserve"> of the office from the natural individual who occupies it.  This distinction between office and occupant, as has long b</w:t>
      </w:r>
      <w:r w:rsidRPr="002F5F2D">
        <w:t xml:space="preserve">een noted, is </w:t>
      </w:r>
      <w:r>
        <w:t xml:space="preserve">particularly pronounced in </w:t>
      </w:r>
      <w:r w:rsidRPr="002F5F2D">
        <w:t>the modern Western conception of the state</w:t>
      </w:r>
      <w:r>
        <w:rPr>
          <w:noProof/>
        </w:rPr>
        <w:t xml:space="preserve"> (Weber </w:t>
      </w:r>
      <w:r w:rsidRPr="00DE16AF">
        <w:rPr>
          <w:noProof/>
        </w:rPr>
        <w:t>1956</w:t>
      </w:r>
      <w:r w:rsidR="006345CE">
        <w:rPr>
          <w:noProof/>
        </w:rPr>
        <w:t xml:space="preserve">, </w:t>
      </w:r>
      <w:r>
        <w:rPr>
          <w:noProof/>
        </w:rPr>
        <w:t>973–975</w:t>
      </w:r>
      <w:r w:rsidR="006345CE">
        <w:rPr>
          <w:noProof/>
        </w:rPr>
        <w:t>;</w:t>
      </w:r>
      <w:r>
        <w:rPr>
          <w:noProof/>
        </w:rPr>
        <w:t xml:space="preserve"> Klaveren</w:t>
      </w:r>
      <w:r w:rsidRPr="00DE16AF">
        <w:rPr>
          <w:noProof/>
        </w:rPr>
        <w:t xml:space="preserve"> 1957</w:t>
      </w:r>
      <w:r w:rsidR="006345CE">
        <w:rPr>
          <w:noProof/>
        </w:rPr>
        <w:t>;</w:t>
      </w:r>
      <w:r>
        <w:rPr>
          <w:noProof/>
        </w:rPr>
        <w:t xml:space="preserve"> Huntington 1968</w:t>
      </w:r>
      <w:r w:rsidRPr="00DE16AF">
        <w:rPr>
          <w:noProof/>
        </w:rPr>
        <w:t>)</w:t>
      </w:r>
      <w:r w:rsidRPr="002F5F2D">
        <w:t>.</w:t>
      </w:r>
      <w:r>
        <w:t xml:space="preserve">  As Ripstein </w:t>
      </w:r>
      <w:r w:rsidR="006345CE">
        <w:t>(</w:t>
      </w:r>
      <w:r>
        <w:t>2009</w:t>
      </w:r>
      <w:r w:rsidR="006345CE">
        <w:t>, 192)</w:t>
      </w:r>
      <w:r>
        <w:t xml:space="preserve"> puts it:</w:t>
      </w:r>
    </w:p>
    <w:p w14:paraId="67BDDB97" w14:textId="70E4B44E" w:rsidR="00914538" w:rsidRDefault="00914538" w:rsidP="000676C3">
      <w:pPr>
        <w:spacing w:line="480" w:lineRule="auto"/>
        <w:ind w:left="720"/>
        <w:rPr>
          <w:rFonts w:ascii="Times New Roman" w:hAnsi="Times New Roman" w:cs="Times New Roman"/>
        </w:rPr>
      </w:pPr>
      <w:r w:rsidRPr="0056367A">
        <w:t xml:space="preserve">An official is permitted only to act for the purposes defined by </w:t>
      </w:r>
      <w:r>
        <w:t>[a]</w:t>
      </w:r>
      <w:r w:rsidRPr="0056367A">
        <w:t xml:space="preserve"> mandate.  The concept of an official role thus introduces a distinction between the mandate created by the office and the private purposes of t</w:t>
      </w:r>
      <w:r>
        <w:t>he officeholder</w:t>
      </w:r>
      <w:r w:rsidRPr="0056367A">
        <w:t>.</w:t>
      </w:r>
      <w:r>
        <w:rPr>
          <w:rStyle w:val="FootnoteReference"/>
        </w:rPr>
        <w:footnoteReference w:id="51"/>
      </w:r>
    </w:p>
    <w:p w14:paraId="799E2FD4" w14:textId="77777777" w:rsidR="00914538" w:rsidRDefault="00914538" w:rsidP="00BF3E0A">
      <w:pPr>
        <w:spacing w:line="480" w:lineRule="auto"/>
        <w:ind w:firstLine="720"/>
      </w:pPr>
      <w:r w:rsidRPr="002F5F2D">
        <w:lastRenderedPageBreak/>
        <w:t xml:space="preserve"> </w:t>
      </w:r>
    </w:p>
    <w:p w14:paraId="77E11E0D" w14:textId="60CEF376" w:rsidR="00914538" w:rsidRDefault="00914538" w:rsidP="000676C3">
      <w:pPr>
        <w:spacing w:line="480" w:lineRule="auto"/>
      </w:pPr>
      <w:r>
        <w:t>To the extent possible, the superior power and authority of the office is not that of the natural person who occupies it.  Thus, y</w:t>
      </w:r>
      <w:r w:rsidRPr="002F5F2D">
        <w:t xml:space="preserve">ou are not, or less, subject to him, the person occupying the office, and rather, or more, subject to the office alone.  </w:t>
      </w:r>
      <w:r>
        <w:t xml:space="preserve">To be sure, you are subjected to the asymmetric power and authority of the office itself.  However, whatever the office is, it is not another natural person.  </w:t>
      </w:r>
      <w:r w:rsidRPr="002F5F2D">
        <w:t xml:space="preserve">It is not the sort of entity to which relations of </w:t>
      </w:r>
      <w:r>
        <w:t>inferiority (or superiority or equality) are possible</w:t>
      </w:r>
      <w:r w:rsidRPr="002F5F2D">
        <w:t>.</w:t>
      </w:r>
    </w:p>
    <w:p w14:paraId="5B9377E0" w14:textId="7E5EDB04" w:rsidR="00914538" w:rsidRPr="00A42650" w:rsidRDefault="00914538" w:rsidP="000676C3">
      <w:pPr>
        <w:spacing w:line="480" w:lineRule="auto"/>
        <w:ind w:firstLine="720"/>
        <w:rPr>
          <w:iCs/>
        </w:rPr>
      </w:pPr>
      <w:r>
        <w:t xml:space="preserve">Why is this?  Insofar as Impersonal Justification is satisfied, the office, in the first place, serves </w:t>
      </w:r>
      <w:r w:rsidRPr="00184A63">
        <w:rPr>
          <w:iCs/>
        </w:rPr>
        <w:t>reasons</w:t>
      </w:r>
      <w:r>
        <w:t xml:space="preserve">, as opposed to the arbitrary whims of the occupant or particularized considerations such as that she is </w:t>
      </w:r>
      <w:r w:rsidRPr="006345CE">
        <w:rPr>
          <w:iCs/>
        </w:rPr>
        <w:t>Dolly Parton</w:t>
      </w:r>
      <w:r w:rsidRPr="00ED653D">
        <w:rPr>
          <w:i/>
        </w:rPr>
        <w:t xml:space="preserve"> </w:t>
      </w:r>
      <w:r>
        <w:t xml:space="preserve">(as opposed to </w:t>
      </w:r>
      <w:r w:rsidRPr="00A42650">
        <w:rPr>
          <w:iCs/>
        </w:rPr>
        <w:t>someone or a national treasure).  Moreover, the office serves only impersonal reasons, as opposed to the personal reasons of the occupant (or anyone else).  And insofar as Least Discretion is satisfied, the official’s decision-making is limited to the service of those impersonal reasons.  The office, as Ripstein puts it, “exhausts” the occupant.</w:t>
      </w:r>
    </w:p>
    <w:p w14:paraId="710C5465" w14:textId="180530E6" w:rsidR="00914538" w:rsidRPr="000676C3" w:rsidRDefault="00914538" w:rsidP="000676C3">
      <w:pPr>
        <w:spacing w:line="480" w:lineRule="auto"/>
        <w:ind w:firstLine="720"/>
        <w:rPr>
          <w:iCs/>
        </w:rPr>
      </w:pPr>
      <w:r w:rsidRPr="00A42650">
        <w:rPr>
          <w:iCs/>
        </w:rPr>
        <w:t>At this point, some might push a different idea.  I imagine them arguing as follows: “What is needed is not that the asymmetry serves impersonal reasons alone.  What is needed is instead that the asymmetry serves your reasons alone.  If, but only if, the asymmetry serves your reasons alone, you are subjected only to yourself.  That is the only thing that can make the asymmetry acceptable.  In short, what is needed is positive self-rule, not simply negatively not being ruled by another.”</w:t>
      </w:r>
      <w:r w:rsidRPr="00A42650">
        <w:rPr>
          <w:rStyle w:val="FootnoteReference"/>
          <w:iCs/>
        </w:rPr>
        <w:t xml:space="preserve"> </w:t>
      </w:r>
    </w:p>
    <w:p w14:paraId="40F7A494" w14:textId="6822CC3F" w:rsidR="00914538" w:rsidRDefault="00914538" w:rsidP="00867770">
      <w:pPr>
        <w:spacing w:line="480" w:lineRule="auto"/>
        <w:ind w:firstLine="720"/>
      </w:pPr>
      <w:r>
        <w:t xml:space="preserve">If this sort of self-rule is required, then it would rule out, in general, asymmetries that serve the public interest.  Those asymmetries don’t “serve your reasons,” if that </w:t>
      </w:r>
      <w:r>
        <w:lastRenderedPageBreak/>
        <w:t xml:space="preserve">means helping you to achieve whatever it is that you have most reason to achieve.  At best, the asymmetries, by serving the public interest, help you to achieve whatever it is that you </w:t>
      </w:r>
      <w:r w:rsidRPr="00A42650">
        <w:t xml:space="preserve">have reason to achieve, compatibly with fairly doing the same for everyone else.  This will mean often forgoing opportunities to help you to achieve what you have reason to achieve, in </w:t>
      </w:r>
      <w:r>
        <w:t>order to help others.</w:t>
      </w:r>
      <w:r>
        <w:rPr>
          <w:rStyle w:val="FootnoteReference"/>
        </w:rPr>
        <w:footnoteReference w:id="52"/>
      </w:r>
      <w:r w:rsidR="00867770">
        <w:t xml:space="preserve">  </w:t>
      </w:r>
      <w:r>
        <w:t xml:space="preserve">So, if correcting asymmetries requires this sort of positive self-rule, then there is a complaint against even the ideal state.  Insofar as the ideal state does not serve your reasons alone, it fails to satisfy the one condition that might correct the asymmetries that it involves.  </w:t>
      </w:r>
    </w:p>
    <w:p w14:paraId="1D4418DB" w14:textId="491FF7A0" w:rsidR="00601931" w:rsidRDefault="00914538" w:rsidP="00381A29">
      <w:pPr>
        <w:spacing w:line="480" w:lineRule="auto"/>
        <w:ind w:firstLine="720"/>
        <w:sectPr w:rsidR="00601931" w:rsidSect="00BF3E0A">
          <w:pgSz w:w="12240" w:h="15840"/>
          <w:pgMar w:top="1440" w:right="1440" w:bottom="1440" w:left="1440" w:header="720" w:footer="720" w:gutter="0"/>
          <w:cols w:space="720"/>
          <w:docGrid w:linePitch="326"/>
        </w:sectPr>
      </w:pPr>
      <w:r w:rsidRPr="00A42650">
        <w:t>However, it is not clear why such positive self-rule is required, if the claim against those asymmetries is a negative claim not to be the inferior of any other natural individual with whom one has a claim to equality, rather than a positive claim to be, in some other sense, autonomous or self-governing.</w:t>
      </w:r>
      <w:r w:rsidR="00867770">
        <w:t xml:space="preserve">  </w:t>
      </w:r>
      <w:r w:rsidRPr="00A42650">
        <w:t>This is a theme to which we will return in the conclusion, with reference to Rousseau.  It is easy to conflate the aspiration to positive rule over oneself with the negative claim not to be ruled over by another.  Whereas the former, I think, is incompatible, even in principle, with organized social life, the latter is, at least in principle if not in practice, compatible with organized social life.  And while realizing the aspiration to positive rule over oneself would also suffice to meet the negative claim not to be ruled over by another, it is not required to meet that negative claim.</w:t>
      </w:r>
    </w:p>
    <w:p w14:paraId="5F89AE6C" w14:textId="5DB90D2A" w:rsidR="00B90EF6" w:rsidRDefault="00B90EF6" w:rsidP="000676C3">
      <w:pPr>
        <w:pStyle w:val="Heading2"/>
        <w:spacing w:line="480" w:lineRule="auto"/>
        <w:ind w:left="0" w:firstLine="0"/>
        <w:jc w:val="center"/>
      </w:pPr>
      <w:bookmarkStart w:id="193" w:name="_Toc61099577"/>
      <w:r>
        <w:lastRenderedPageBreak/>
        <w:t>Equal Influence</w:t>
      </w:r>
      <w:bookmarkEnd w:id="193"/>
    </w:p>
    <w:p w14:paraId="48C29AAF" w14:textId="25B4B513" w:rsidR="00B40C59" w:rsidRDefault="00A34138" w:rsidP="00B40C59">
      <w:pPr>
        <w:spacing w:line="480" w:lineRule="auto"/>
        <w:ind w:firstLine="720"/>
      </w:pPr>
      <w:r>
        <w:t>I will be brief</w:t>
      </w:r>
      <w:r w:rsidR="000C76AB">
        <w:t xml:space="preserve"> about the corrective of Equal Influence</w:t>
      </w:r>
      <w:r w:rsidR="00D62B93">
        <w:t xml:space="preserve">, </w:t>
      </w:r>
      <w:r>
        <w:t xml:space="preserve">because </w:t>
      </w:r>
      <w:r w:rsidR="002215B7">
        <w:t xml:space="preserve">Parts </w:t>
      </w:r>
      <w:r w:rsidR="00343359">
        <w:t xml:space="preserve">V and VI </w:t>
      </w:r>
      <w:r w:rsidR="00D50AC3">
        <w:t xml:space="preserve">are </w:t>
      </w:r>
      <w:r>
        <w:t xml:space="preserve">devoted to </w:t>
      </w:r>
      <w:r w:rsidR="00D50AC3">
        <w:t>it</w:t>
      </w:r>
      <w:r>
        <w:t xml:space="preserve">.  </w:t>
      </w:r>
      <w:r w:rsidR="00A23007">
        <w:t xml:space="preserve">In short, Equal Influence is satisfied insofar as any individual who is subject to superior </w:t>
      </w:r>
      <w:proofErr w:type="spellStart"/>
      <w:r w:rsidR="00A23007">
        <w:t>untempered</w:t>
      </w:r>
      <w:proofErr w:type="spellEnd"/>
      <w:r w:rsidR="00A23007">
        <w:t xml:space="preserve"> power and authority has as much opportunity as any other individual for informed, autonomous influence over decisions regarding how that power and authority are exercised or over decisions to delegate such decisions.  </w:t>
      </w:r>
      <w:r w:rsidR="006D02BA">
        <w:t xml:space="preserve">The rationale is straightforward.  </w:t>
      </w:r>
      <w:r w:rsidR="00B40C59">
        <w:t>I</w:t>
      </w:r>
      <w:r w:rsidR="00B40C59" w:rsidRPr="00787AAD">
        <w:t xml:space="preserve">f I </w:t>
      </w:r>
      <w:r w:rsidR="00B40C59">
        <w:t xml:space="preserve">have as much </w:t>
      </w:r>
      <w:r w:rsidR="00B40C59" w:rsidRPr="00787AAD">
        <w:t>opportunity for informed, autonomous influence</w:t>
      </w:r>
      <w:r w:rsidR="00B40C59">
        <w:t xml:space="preserve"> over a decision how to exercise power as anyone else has</w:t>
      </w:r>
      <w:r w:rsidR="00B40C59" w:rsidRPr="00787AAD">
        <w:t xml:space="preserve">, then </w:t>
      </w:r>
      <w:r w:rsidR="00B40C59" w:rsidRPr="00240BF0">
        <w:t>there’s no one to whom I can point and say, because</w:t>
      </w:r>
      <w:r w:rsidR="00B40C59">
        <w:t xml:space="preserve"> that individual </w:t>
      </w:r>
      <w:r w:rsidR="00B40C59" w:rsidRPr="00240BF0">
        <w:t xml:space="preserve">had greater influence, I, in being subjected to that </w:t>
      </w:r>
      <w:r w:rsidR="00B40C59">
        <w:t>decision</w:t>
      </w:r>
      <w:r w:rsidR="00B40C59" w:rsidRPr="00240BF0">
        <w:t xml:space="preserve">, am subordinated to </w:t>
      </w:r>
      <w:r w:rsidR="00B40C59">
        <w:t>that individual</w:t>
      </w:r>
      <w:r w:rsidR="00B40C59" w:rsidRPr="00240BF0">
        <w:t xml:space="preserve">.  I </w:t>
      </w:r>
      <w:r w:rsidR="00B40C59">
        <w:t xml:space="preserve">may </w:t>
      </w:r>
      <w:r w:rsidR="00B40C59" w:rsidRPr="00240BF0">
        <w:t xml:space="preserve">have far lesser influence than </w:t>
      </w:r>
      <w:r w:rsidR="00B40C59">
        <w:t xml:space="preserve">has </w:t>
      </w:r>
      <w:r w:rsidR="00B40C59" w:rsidRPr="00240BF0">
        <w:t xml:space="preserve">the </w:t>
      </w:r>
      <w:r w:rsidR="00B40C59" w:rsidRPr="00787AAD">
        <w:t>collective</w:t>
      </w:r>
      <w:r w:rsidR="00B40C59">
        <w:t xml:space="preserve"> as a whole.  B</w:t>
      </w:r>
      <w:r w:rsidR="00B40C59" w:rsidRPr="00787AAD">
        <w:t xml:space="preserve">ut that </w:t>
      </w:r>
      <w:r w:rsidR="00B40C59">
        <w:t xml:space="preserve">collective </w:t>
      </w:r>
      <w:r w:rsidR="00B40C59" w:rsidRPr="00787AAD">
        <w:t xml:space="preserve">is not another </w:t>
      </w:r>
      <w:r w:rsidR="00B40C59">
        <w:t>natural person</w:t>
      </w:r>
      <w:r w:rsidR="00B40C59" w:rsidRPr="00787AAD">
        <w:t>, with whom a question of equality arises.</w:t>
      </w:r>
    </w:p>
    <w:p w14:paraId="1F2514E0" w14:textId="20936F2C" w:rsidR="00601931" w:rsidRDefault="00601931" w:rsidP="006D02BA">
      <w:pPr>
        <w:spacing w:line="480" w:lineRule="auto"/>
      </w:pPr>
    </w:p>
    <w:p w14:paraId="7F9BA5A2" w14:textId="25A39489" w:rsidR="00A34138" w:rsidRPr="00B90EF6" w:rsidRDefault="00A34138" w:rsidP="004244B3">
      <w:pPr>
        <w:spacing w:line="480" w:lineRule="auto"/>
        <w:sectPr w:rsidR="00A34138" w:rsidRPr="00B90EF6" w:rsidSect="00BF3E0A">
          <w:pgSz w:w="12240" w:h="15840"/>
          <w:pgMar w:top="1440" w:right="1440" w:bottom="1440" w:left="1440" w:header="720" w:footer="720" w:gutter="0"/>
          <w:cols w:space="720"/>
          <w:docGrid w:linePitch="326"/>
        </w:sectPr>
      </w:pPr>
    </w:p>
    <w:p w14:paraId="146152A1" w14:textId="3FC693A0" w:rsidR="00B64E78" w:rsidRPr="000676C3" w:rsidRDefault="00B64E78" w:rsidP="000676C3">
      <w:pPr>
        <w:pStyle w:val="Heading2"/>
        <w:spacing w:line="480" w:lineRule="auto"/>
        <w:ind w:left="0" w:firstLine="0"/>
        <w:jc w:val="center"/>
      </w:pPr>
      <w:bookmarkStart w:id="194" w:name="_Ref50825556"/>
      <w:bookmarkStart w:id="195" w:name="_Ref50825561"/>
      <w:bookmarkStart w:id="196" w:name="_Ref50826595"/>
      <w:bookmarkStart w:id="197" w:name="_Ref50826598"/>
      <w:bookmarkStart w:id="198" w:name="_Toc61099578"/>
      <w:r w:rsidRPr="00787AAD">
        <w:lastRenderedPageBreak/>
        <w:t>Equal Consideration</w:t>
      </w:r>
      <w:r w:rsidR="00B50738">
        <w:t xml:space="preserve"> and Equal Citizenship</w:t>
      </w:r>
      <w:bookmarkEnd w:id="194"/>
      <w:bookmarkEnd w:id="195"/>
      <w:bookmarkEnd w:id="196"/>
      <w:bookmarkEnd w:id="197"/>
      <w:bookmarkEnd w:id="198"/>
    </w:p>
    <w:p w14:paraId="43730448" w14:textId="3967367F" w:rsidR="007B3521" w:rsidRPr="000676C3" w:rsidRDefault="00676721" w:rsidP="000676C3">
      <w:pPr>
        <w:spacing w:line="480" w:lineRule="auto"/>
        <w:ind w:firstLine="720"/>
      </w:pPr>
      <w:r>
        <w:t xml:space="preserve">In the last two sections, we have discussed correctives that </w:t>
      </w:r>
      <w:r w:rsidR="0028085B">
        <w:t xml:space="preserve">respond </w:t>
      </w:r>
      <w:r>
        <w:t>to concerns about “vertical” relations to the state</w:t>
      </w:r>
      <w:r w:rsidR="0028085B">
        <w:t xml:space="preserve">: </w:t>
      </w:r>
      <w:r>
        <w:t xml:space="preserve">about </w:t>
      </w:r>
      <w:r w:rsidR="007B3521">
        <w:t>standing</w:t>
      </w:r>
      <w:r>
        <w:t xml:space="preserve">, insofar as one is subject to the decisions of the state, </w:t>
      </w:r>
      <w:r w:rsidR="007B3521">
        <w:t>in</w:t>
      </w:r>
      <w:r w:rsidR="007B3521" w:rsidRPr="00331FF4">
        <w:t xml:space="preserve"> relations of inferiority to the agents of the state</w:t>
      </w:r>
      <w:r w:rsidR="0028085B" w:rsidRPr="00331FF4">
        <w:t xml:space="preserve">, </w:t>
      </w:r>
      <w:r w:rsidR="007B3521" w:rsidRPr="00331FF4">
        <w:t>who decide what the state does.</w:t>
      </w:r>
      <w:r w:rsidR="0028085B" w:rsidRPr="00331FF4">
        <w:t xml:space="preserve">  </w:t>
      </w:r>
      <w:r w:rsidR="007B3521" w:rsidRPr="00331FF4">
        <w:t xml:space="preserve">These </w:t>
      </w:r>
      <w:r w:rsidR="0028085B" w:rsidRPr="00331FF4">
        <w:t xml:space="preserve">vertical correctives are </w:t>
      </w:r>
      <w:r w:rsidR="007B3521" w:rsidRPr="00331FF4">
        <w:t xml:space="preserve">Impersonal Justification, Least Discretion, </w:t>
      </w:r>
      <w:r w:rsidR="00AA18A7">
        <w:t xml:space="preserve">and </w:t>
      </w:r>
      <w:r w:rsidR="007B3521" w:rsidRPr="00331FF4">
        <w:t xml:space="preserve">Equal Influence. </w:t>
      </w:r>
    </w:p>
    <w:p w14:paraId="779988BA" w14:textId="4B0F937C" w:rsidR="007B3521" w:rsidRDefault="0028085B" w:rsidP="000676C3">
      <w:pPr>
        <w:spacing w:line="480" w:lineRule="auto"/>
        <w:ind w:firstLine="720"/>
      </w:pPr>
      <w:r w:rsidRPr="00331FF4">
        <w:t xml:space="preserve">In this </w:t>
      </w:r>
      <w:r w:rsidR="00F31F0E" w:rsidRPr="00331FF4">
        <w:t>S</w:t>
      </w:r>
      <w:r w:rsidRPr="00331FF4">
        <w:t>ection</w:t>
      </w:r>
      <w:r w:rsidR="00F31F0E" w:rsidRPr="00331FF4">
        <w:t xml:space="preserve">, </w:t>
      </w:r>
      <w:r w:rsidRPr="00331FF4">
        <w:t xml:space="preserve">we </w:t>
      </w:r>
      <w:r w:rsidR="007B3521" w:rsidRPr="00331FF4">
        <w:t xml:space="preserve">discuss </w:t>
      </w:r>
      <w:r w:rsidRPr="00331FF4">
        <w:t xml:space="preserve">correctives that respond to </w:t>
      </w:r>
      <w:r w:rsidR="007B3521" w:rsidRPr="00331FF4">
        <w:t xml:space="preserve">concerns </w:t>
      </w:r>
      <w:r w:rsidRPr="00331FF4">
        <w:t xml:space="preserve">about “horizontal” relations involving the state: about standing, insofar as one is subject to the decisions of the state, </w:t>
      </w:r>
      <w:r w:rsidR="007B3521" w:rsidRPr="00331FF4">
        <w:t>in relations of inferiority to other patients of the state</w:t>
      </w:r>
      <w:r w:rsidRPr="00331FF4">
        <w:t xml:space="preserve">, </w:t>
      </w:r>
      <w:r w:rsidR="007B3521" w:rsidRPr="00331FF4">
        <w:t>others</w:t>
      </w:r>
      <w:r w:rsidR="007B3521">
        <w:t xml:space="preserve"> who are likewise </w:t>
      </w:r>
      <w:r w:rsidR="007B3521" w:rsidRPr="00787AAD">
        <w:t>subject to the state’s decision</w:t>
      </w:r>
      <w:r w:rsidR="007B3521">
        <w:t>s</w:t>
      </w:r>
      <w:r w:rsidR="007B3521" w:rsidRPr="00787AAD">
        <w:t xml:space="preserve">.  </w:t>
      </w:r>
      <w:r w:rsidR="007B3521">
        <w:t>The</w:t>
      </w:r>
      <w:r>
        <w:t xml:space="preserve">se </w:t>
      </w:r>
      <w:r w:rsidR="007B3521">
        <w:t>horizontal</w:t>
      </w:r>
      <w:r>
        <w:t xml:space="preserve"> correctives will be Equal Consideration and Equal Citizenship. </w:t>
      </w:r>
    </w:p>
    <w:p w14:paraId="44B39906" w14:textId="2F99E6F9" w:rsidR="0028085B" w:rsidRDefault="0028085B" w:rsidP="000676C3">
      <w:pPr>
        <w:spacing w:line="480" w:lineRule="auto"/>
        <w:ind w:firstLine="720"/>
      </w:pPr>
      <w:r>
        <w:t xml:space="preserve">The best way to situate Equal Consideration may be to anticipate our discussion of discrimination in </w:t>
      </w:r>
      <w:r w:rsidR="00F73A19">
        <w:t xml:space="preserve">Chapter </w:t>
      </w:r>
      <w:r w:rsidR="00E158AE">
        <w:fldChar w:fldCharType="begin"/>
      </w:r>
      <w:r w:rsidR="00E158AE">
        <w:instrText xml:space="preserve"> REF _Ref50819635 \r </w:instrText>
      </w:r>
      <w:r w:rsidR="00E158AE">
        <w:fldChar w:fldCharType="separate"/>
      </w:r>
      <w:r w:rsidR="0027255C">
        <w:t>12</w:t>
      </w:r>
      <w:r w:rsidR="00E158AE">
        <w:fldChar w:fldCharType="end"/>
      </w:r>
      <w:r>
        <w:t xml:space="preserve">. There we will see that discrimination represents </w:t>
      </w:r>
      <w:r w:rsidRPr="00CA6836">
        <w:t xml:space="preserve">one way in which a disparity of consideration can </w:t>
      </w:r>
      <w:r>
        <w:t xml:space="preserve">be </w:t>
      </w:r>
      <w:proofErr w:type="spellStart"/>
      <w:r>
        <w:t>un</w:t>
      </w:r>
      <w:r w:rsidRPr="00CA6836">
        <w:t>tempered</w:t>
      </w:r>
      <w:proofErr w:type="spellEnd"/>
      <w:r w:rsidRPr="00CA6836">
        <w:t xml:space="preserve">.  </w:t>
      </w:r>
      <w:r>
        <w:t xml:space="preserve">Where there is discrimination, a </w:t>
      </w:r>
      <w:r w:rsidRPr="00CA6836">
        <w:t>basing trait</w:t>
      </w:r>
      <w:r>
        <w:t xml:space="preserve"> </w:t>
      </w:r>
      <w:r w:rsidRPr="00CA6836">
        <w:t xml:space="preserve">serves as a </w:t>
      </w:r>
      <w:r>
        <w:t xml:space="preserve">focal </w:t>
      </w:r>
      <w:r w:rsidRPr="00CA6836">
        <w:t xml:space="preserve">point for </w:t>
      </w:r>
      <w:r>
        <w:t xml:space="preserve">a coordinated pattern of greater or </w:t>
      </w:r>
      <w:r w:rsidRPr="00CA6836">
        <w:t>lesser consideration</w:t>
      </w:r>
      <w:r>
        <w:t xml:space="preserve"> for those who have or lack the trait, </w:t>
      </w:r>
      <w:r w:rsidRPr="00CA6836">
        <w:t xml:space="preserve">from many different </w:t>
      </w:r>
      <w:r>
        <w:t>persons and institutions, across society</w:t>
      </w:r>
      <w:r w:rsidRPr="00CA6836">
        <w:t xml:space="preserve">.  </w:t>
      </w:r>
      <w:r>
        <w:t xml:space="preserve">It is this coordination, made possible by the basing trait, that makes the </w:t>
      </w:r>
      <w:r w:rsidRPr="00CA6836">
        <w:t xml:space="preserve">disparity </w:t>
      </w:r>
      <w:r>
        <w:t xml:space="preserve">of consideration </w:t>
      </w:r>
      <w:proofErr w:type="spellStart"/>
      <w:r>
        <w:t>untempered</w:t>
      </w:r>
      <w:proofErr w:type="spellEnd"/>
      <w:r>
        <w:t xml:space="preserve">: </w:t>
      </w:r>
      <w:r w:rsidRPr="00CA6836">
        <w:t>ongoing, pervasive</w:t>
      </w:r>
      <w:r>
        <w:t xml:space="preserve">, and inescapable.  It makes the disparity </w:t>
      </w:r>
      <w:r w:rsidRPr="00CA6836">
        <w:t xml:space="preserve">unlike a fleeting episode of lesser consideration from a </w:t>
      </w:r>
      <w:r>
        <w:t xml:space="preserve">lone </w:t>
      </w:r>
      <w:r w:rsidRPr="00CA6836">
        <w:t>individua</w:t>
      </w:r>
      <w:r>
        <w:t>l, such as a driver who performs a random act of kindness by picking up another hitchhiker, but, deciding that that is enough for the day, not you</w:t>
      </w:r>
      <w:r w:rsidRPr="00CA6836">
        <w:t>.</w:t>
      </w:r>
    </w:p>
    <w:p w14:paraId="287EDE42" w14:textId="3D71F338" w:rsidR="0028085B" w:rsidRPr="000676C3" w:rsidRDefault="0028085B" w:rsidP="000676C3">
      <w:pPr>
        <w:spacing w:line="480" w:lineRule="auto"/>
        <w:ind w:firstLine="720"/>
      </w:pPr>
      <w:r>
        <w:t xml:space="preserve">With discrimination in mind as one example of an </w:t>
      </w:r>
      <w:proofErr w:type="spellStart"/>
      <w:r>
        <w:t>untempered</w:t>
      </w:r>
      <w:proofErr w:type="spellEnd"/>
      <w:r>
        <w:t xml:space="preserve"> disparity of consideration, what we should say about another kind of disparity of consideration: a disparity constituted </w:t>
      </w:r>
      <w:r w:rsidRPr="00331FF4">
        <w:rPr>
          <w:iCs/>
        </w:rPr>
        <w:t xml:space="preserve">by the responses of the state itself, even when it is not connected </w:t>
      </w:r>
      <w:r w:rsidRPr="00331FF4">
        <w:rPr>
          <w:iCs/>
        </w:rPr>
        <w:lastRenderedPageBreak/>
        <w:t>to any pattern of discrimination, so understood</w:t>
      </w:r>
      <w:r w:rsidR="00381A29">
        <w:rPr>
          <w:iCs/>
        </w:rPr>
        <w:t>?</w:t>
      </w:r>
      <w:r w:rsidRPr="00331FF4">
        <w:rPr>
          <w:iCs/>
        </w:rPr>
        <w:t xml:space="preserve">  If it is objectionable for the rest of society, coordinating on a basing trait, to, say, count your interests for less in the provision of public services, might it also be objectionable, for a similar reason, for the state, without the cooperation</w:t>
      </w:r>
      <w:r>
        <w:t xml:space="preserve"> of the rest of society</w:t>
      </w:r>
      <w:r w:rsidRPr="005349CB">
        <w:t xml:space="preserve"> and</w:t>
      </w:r>
      <w:r w:rsidRPr="00E961AD">
        <w:t xml:space="preserve"> </w:t>
      </w:r>
      <w:r>
        <w:t xml:space="preserve">independent of any basing trait, to count your interests for less in the provision of public services? </w:t>
      </w:r>
    </w:p>
    <w:p w14:paraId="68A34A3E" w14:textId="0299622E" w:rsidR="0028085B" w:rsidRPr="000676C3" w:rsidRDefault="0028085B" w:rsidP="000676C3">
      <w:pPr>
        <w:spacing w:line="480" w:lineRule="auto"/>
        <w:ind w:firstLine="720"/>
      </w:pPr>
      <w:r>
        <w:t xml:space="preserve">One might answer no.  “After all, it isn’t objectionable for the isolated, randomly kind driver to show you lesser consideration, again so long as they treat you adequately and so long as this isn’t connected to any independently </w:t>
      </w:r>
      <w:r w:rsidRPr="00331FF4">
        <w:t xml:space="preserve">existing pattern of discrimination—that is, so long as there isn’t any coordination on a basing trait.  So, likewise, it isn’t objectionable for the state to show you lesser consideration, </w:t>
      </w:r>
      <w:r>
        <w:t xml:space="preserve">so long as it treats you adequately and so long as this isn’t connected to any independently existing pattern of discrimination.” </w:t>
      </w:r>
    </w:p>
    <w:p w14:paraId="604B39D0" w14:textId="51582F44" w:rsidR="0028085B" w:rsidRPr="000676C3" w:rsidRDefault="0028085B" w:rsidP="000676C3">
      <w:pPr>
        <w:spacing w:line="480" w:lineRule="auto"/>
        <w:ind w:firstLine="720"/>
      </w:pPr>
      <w:r>
        <w:t xml:space="preserve">However, the reason why the isolated individual’s lesser consideration of you was unobjectionable, we said, was that tempering factors were present.  The lesser consideration was not ongoing, pervasive, or inescapable.  It was both regulated by higher-order structures with a different character and occurred against the background of other structures within which you enjoyed equal standing with the person who enjoyed greater consideration from that isolated individual.  By contrast, relations to the state are ongoing, pervasive, and inescapable, and not regulated by higher-order structures.  And if, in your relations with the state, you </w:t>
      </w:r>
      <w:r w:rsidRPr="00331FF4">
        <w:t xml:space="preserve">do not enjoy equal standing with other individuals, there may be no other structures in which you do enjoy equal standing with them.  In other words, because the tempering </w:t>
      </w:r>
      <w:r>
        <w:t xml:space="preserve">factors are absent, the state seems to play something more like the role of “the rest of society” in a case of discrimination and less like the </w:t>
      </w:r>
      <w:r w:rsidR="00331FF4">
        <w:t xml:space="preserve">role of </w:t>
      </w:r>
      <w:r w:rsidR="00BF4288">
        <w:t>a</w:t>
      </w:r>
      <w:r w:rsidR="00861421">
        <w:t xml:space="preserve"> single </w:t>
      </w:r>
      <w:r>
        <w:t xml:space="preserve">stranger </w:t>
      </w:r>
      <w:r w:rsidR="002A24E0">
        <w:t xml:space="preserve">who performs </w:t>
      </w:r>
      <w:r>
        <w:t>random act</w:t>
      </w:r>
      <w:r w:rsidR="002A24E0">
        <w:t>s</w:t>
      </w:r>
      <w:r>
        <w:t xml:space="preserve"> of </w:t>
      </w:r>
      <w:r>
        <w:lastRenderedPageBreak/>
        <w:t>kindness.</w:t>
      </w:r>
      <w:r w:rsidR="002A24E0">
        <w:t xml:space="preserve">  </w:t>
      </w:r>
      <w:r>
        <w:t>Moreover, the state’s c</w:t>
      </w:r>
      <w:r w:rsidRPr="002A24E0">
        <w:t xml:space="preserve">onsideration is special in a further way: it is the consideration of a </w:t>
      </w:r>
      <w:r w:rsidR="00175E6E">
        <w:t xml:space="preserve">body that wields </w:t>
      </w:r>
      <w:r w:rsidRPr="002A24E0">
        <w:t>superior power and authority.  A disparity</w:t>
      </w:r>
      <w:r>
        <w:t xml:space="preserve"> in the state’s consideration, therefore, does more to constitute those it favors as superior </w:t>
      </w:r>
      <w:proofErr w:type="gramStart"/>
      <w:r>
        <w:t>than</w:t>
      </w:r>
      <w:proofErr w:type="gramEnd"/>
      <w:r>
        <w:t xml:space="preserve"> would a disparity in any individual’s consideration.</w:t>
      </w:r>
    </w:p>
    <w:p w14:paraId="6ACC39BD" w14:textId="205DDA3F" w:rsidR="00B64E78" w:rsidRPr="000676C3" w:rsidRDefault="001419C9" w:rsidP="00BD33E4">
      <w:pPr>
        <w:spacing w:line="480" w:lineRule="auto"/>
        <w:ind w:firstLine="720"/>
      </w:pPr>
      <w:r>
        <w:t>This suggests that the state is under a more stringent requirement</w:t>
      </w:r>
      <w:r w:rsidR="0026250B">
        <w:t xml:space="preserve"> </w:t>
      </w:r>
      <w:r>
        <w:t xml:space="preserve">to show equal consideration for those subject to it than private persons, such as the randomly kind driver, are under to display equal consideration for one another.  </w:t>
      </w:r>
      <w:r w:rsidR="000A7E03">
        <w:t xml:space="preserve">As far as </w:t>
      </w:r>
      <w:r w:rsidR="002F5F4D">
        <w:t xml:space="preserve">their duties with respect to </w:t>
      </w:r>
      <w:r w:rsidR="000A7E03">
        <w:t>disparities of consideration are concerned, p</w:t>
      </w:r>
      <w:r>
        <w:t>rivate persons are required, perhaps, only to refrain from contributing to patterns of discrimination.  The state, by contrast, is required to show equal consideration even absent any pattern of discrimination, any coordination on basing traits.</w:t>
      </w:r>
      <w:r w:rsidR="0026250B">
        <w:t xml:space="preserve">  This more stringent requirement is the corrective of </w:t>
      </w:r>
      <w:r w:rsidR="0026250B" w:rsidRPr="0026250B">
        <w:t>Equal Consideration</w:t>
      </w:r>
      <w:r w:rsidR="0026250B">
        <w:t>.</w:t>
      </w:r>
      <w:r w:rsidR="00BD33E4">
        <w:t xml:space="preserve">  </w:t>
      </w:r>
      <w:r w:rsidR="00B64E78">
        <w:t>This view assumes that the state, understood as the agency that wields final power and authority, has a certain unity, even over time, even when distributed into a multitude of offices.  And insofar as the state’s consideration takes an expressive form, it also assumes that what the state does can have expressive significance.  Both assumptions are open to question, granted.  But they seem to me plausible.</w:t>
      </w:r>
    </w:p>
    <w:p w14:paraId="429C7D1A" w14:textId="747DF6ED" w:rsidR="00B64E78" w:rsidRPr="000676C3" w:rsidRDefault="0026250B" w:rsidP="000676C3">
      <w:pPr>
        <w:spacing w:line="480" w:lineRule="auto"/>
        <w:ind w:firstLine="720"/>
      </w:pPr>
      <w:r>
        <w:t>Now let us turn to Equal Citizenship</w:t>
      </w:r>
      <w:r w:rsidR="00D165E2">
        <w:t xml:space="preserve">.  </w:t>
      </w:r>
      <w:r w:rsidR="00B64E78" w:rsidRPr="00787AAD">
        <w:t xml:space="preserve">Suppose the state satisfies Equal Influence </w:t>
      </w:r>
      <w:r w:rsidR="00D165E2">
        <w:t xml:space="preserve">or </w:t>
      </w:r>
      <w:r w:rsidR="00B64E78" w:rsidRPr="00787AAD">
        <w:t>Equal C</w:t>
      </w:r>
      <w:r w:rsidR="00B64E78" w:rsidRPr="002A24E0">
        <w:t>onsideration</w:t>
      </w:r>
      <w:r w:rsidR="00D165E2" w:rsidRPr="002A24E0">
        <w:t xml:space="preserve"> or both</w:t>
      </w:r>
      <w:r w:rsidR="00B64E78" w:rsidRPr="002A24E0">
        <w:t>.  And suppose, moreover, that those subject to the state have not only equal influence over it, but also sufficient positive influence over it, or that the state shows them not only equal consideration, but also sufficient positive consideration.  Then those subject to the state enjoy a kin</w:t>
      </w:r>
      <w:r w:rsidR="00B64E78" w:rsidRPr="00CA6836">
        <w:t>d of socially recognized equa</w:t>
      </w:r>
      <w:r w:rsidR="00B64E78">
        <w:t>l status with one another in virtue of the relations of each of them to the state.  In virtue of Equal Influence, one is an equal “active” citizen.  O</w:t>
      </w:r>
      <w:r w:rsidR="00B64E78" w:rsidRPr="00787AAD">
        <w:t xml:space="preserve">ne </w:t>
      </w:r>
      <w:r w:rsidR="00B64E78">
        <w:t>has</w:t>
      </w:r>
      <w:r w:rsidR="00B64E78" w:rsidRPr="00787AAD">
        <w:t xml:space="preserve"> the same say </w:t>
      </w:r>
      <w:r w:rsidR="00B64E78">
        <w:t xml:space="preserve">as any other </w:t>
      </w:r>
      <w:r w:rsidR="00B64E78">
        <w:lastRenderedPageBreak/>
        <w:t xml:space="preserve">citizen has </w:t>
      </w:r>
      <w:r w:rsidR="00B64E78" w:rsidRPr="00787AAD">
        <w:t xml:space="preserve">in what the state does. </w:t>
      </w:r>
      <w:r w:rsidR="00B64E78">
        <w:t xml:space="preserve"> In virtue of Equal Consideration, one is an equal “passive” citizen.  O</w:t>
      </w:r>
      <w:r w:rsidR="00B64E78" w:rsidRPr="00787AAD">
        <w:t xml:space="preserve">ne enjoys the same consideration from the state as </w:t>
      </w:r>
      <w:r w:rsidR="00B64E78">
        <w:t xml:space="preserve">any other citizen </w:t>
      </w:r>
      <w:r w:rsidR="00B64E78" w:rsidRPr="00787AAD">
        <w:t>do</w:t>
      </w:r>
      <w:r w:rsidR="00B64E78">
        <w:t>es</w:t>
      </w:r>
      <w:r w:rsidR="00B64E78" w:rsidRPr="00787AAD">
        <w:t>.</w:t>
      </w:r>
    </w:p>
    <w:p w14:paraId="65E2EA68" w14:textId="10E603E8" w:rsidR="00D165E2" w:rsidRDefault="00B64E78" w:rsidP="000676C3">
      <w:pPr>
        <w:spacing w:line="480" w:lineRule="auto"/>
        <w:ind w:firstLine="720"/>
      </w:pPr>
      <w:r>
        <w:t xml:space="preserve">This means that, </w:t>
      </w:r>
      <w:r w:rsidRPr="00787AAD">
        <w:t>as a kind of happy by-product</w:t>
      </w:r>
      <w:r>
        <w:t xml:space="preserve">, </w:t>
      </w:r>
      <w:r w:rsidRPr="00787AAD">
        <w:t xml:space="preserve">the state </w:t>
      </w:r>
      <w:r>
        <w:t xml:space="preserve">satisfies </w:t>
      </w:r>
      <w:r w:rsidRPr="00787AAD">
        <w:t xml:space="preserve">the last of the </w:t>
      </w:r>
      <w:r>
        <w:t>tempering factor</w:t>
      </w:r>
      <w:r w:rsidRPr="00787AAD">
        <w:t>s</w:t>
      </w:r>
      <w:r>
        <w:t xml:space="preserve"> that we listed</w:t>
      </w:r>
      <w:r w:rsidRPr="00787AAD">
        <w:t xml:space="preserve">.  Whatever other asymmetries or disparities there may be between members of society, they stand as equals to one another in </w:t>
      </w:r>
      <w:r>
        <w:t xml:space="preserve">at least one </w:t>
      </w:r>
      <w:r w:rsidRPr="00787AAD">
        <w:t>other recognized relationshi</w:t>
      </w:r>
      <w:r>
        <w:t>p: namely, the relationship of Equal C</w:t>
      </w:r>
      <w:r w:rsidRPr="00787AAD">
        <w:t xml:space="preserve">itizenship, that is constituted by their relations with the state.  </w:t>
      </w:r>
      <w:r>
        <w:t>Moreover, because the state wields final power and authority, which regulates all other relations, citizenship is, in one sense of “fundamental,” one’s most fundamental standing with respect to others in society (Miller 1997</w:t>
      </w:r>
      <w:r w:rsidR="006345CE">
        <w:t>,</w:t>
      </w:r>
      <w:r>
        <w:t xml:space="preserve"> 234).</w:t>
      </w:r>
    </w:p>
    <w:p w14:paraId="442C3178" w14:textId="2A6DA86B" w:rsidR="00B64E78" w:rsidRDefault="004350FC" w:rsidP="000676C3">
      <w:pPr>
        <w:spacing w:line="480" w:lineRule="auto"/>
        <w:ind w:firstLine="720"/>
      </w:pPr>
      <w:r>
        <w:t xml:space="preserve">Note that </w:t>
      </w:r>
      <w:r w:rsidR="00D165E2">
        <w:t xml:space="preserve">Equal Citizenship provides further support for </w:t>
      </w:r>
      <w:r>
        <w:t>Equal Influence and Equal Consideration.  This is because Equal Influence and Equal Consideration are constituents of Equal Citizenship.  Where there is reason for the thing constituted, there is reason for the things that constitute it.</w:t>
      </w:r>
      <w:r w:rsidR="002A24E0">
        <w:t xml:space="preserve">  Also note that </w:t>
      </w:r>
      <w:r w:rsidR="00B64E78">
        <w:t>Equal Citizenship</w:t>
      </w:r>
      <w:r w:rsidR="002A24E0">
        <w:t xml:space="preserve"> </w:t>
      </w:r>
      <w:r w:rsidR="00B64E78">
        <w:t xml:space="preserve">requires not only equal influence in or consideration by the state, but also sufficiently positive influence or consideration.  If the state plays little role in people’s lives, for example, it might trivially satisfy Equal Consideration.  However, it would not go very far in satisfying Equal Citizenship, since the relationship of equal citizenship that it established would be relatively thin; it would not amount to much.  </w:t>
      </w:r>
    </w:p>
    <w:p w14:paraId="41EE4A28" w14:textId="5B8D9B5E" w:rsidR="00587481" w:rsidRDefault="00B64E78" w:rsidP="000676C3">
      <w:pPr>
        <w:spacing w:line="480" w:lineRule="auto"/>
        <w:ind w:firstLine="720"/>
      </w:pPr>
      <w:r>
        <w:t xml:space="preserve">This </w:t>
      </w:r>
      <w:r w:rsidR="007A4CB9">
        <w:t xml:space="preserve">argument </w:t>
      </w:r>
      <w:r w:rsidR="00974B10">
        <w:t xml:space="preserve">for Equal Citizenship may </w:t>
      </w:r>
      <w:r>
        <w:t xml:space="preserve">remind the reader of </w:t>
      </w:r>
      <w:r w:rsidRPr="00C34320">
        <w:t xml:space="preserve">one of </w:t>
      </w:r>
      <w:r w:rsidRPr="00E961AD">
        <w:rPr>
          <w:rFonts w:cs="Times New Roman"/>
        </w:rPr>
        <w:t>Rawls</w:t>
      </w:r>
      <w:r w:rsidR="007A4CB9">
        <w:rPr>
          <w:rFonts w:cs="Times New Roman"/>
        </w:rPr>
        <w:t xml:space="preserve">’s second </w:t>
      </w:r>
      <w:r w:rsidRPr="00E961AD">
        <w:rPr>
          <w:rFonts w:cs="Times New Roman"/>
        </w:rPr>
        <w:t>argument for the priority of the equal basic liberties.  The argument</w:t>
      </w:r>
      <w:r w:rsidR="007A4CB9">
        <w:rPr>
          <w:rFonts w:cs="Times New Roman"/>
        </w:rPr>
        <w:t xml:space="preserve">s share the </w:t>
      </w:r>
      <w:r w:rsidRPr="00E961AD">
        <w:rPr>
          <w:rFonts w:cs="Times New Roman"/>
        </w:rPr>
        <w:t xml:space="preserve">main premise that it is important to secure for everyone a kind of equal status: that, whatever other hierarchies there may be in society, there be at least one socially </w:t>
      </w:r>
      <w:r w:rsidRPr="00E961AD">
        <w:rPr>
          <w:rFonts w:cs="Times New Roman"/>
        </w:rPr>
        <w:lastRenderedPageBreak/>
        <w:t>recognized relationship in which members of society stand as equals to one another</w:t>
      </w:r>
      <w:r>
        <w:rPr>
          <w:rFonts w:cs="Times New Roman"/>
        </w:rPr>
        <w:t xml:space="preserve"> (see also Cohen </w:t>
      </w:r>
      <w:r w:rsidR="006345CE">
        <w:rPr>
          <w:rFonts w:cs="Times New Roman"/>
        </w:rPr>
        <w:t>(</w:t>
      </w:r>
      <w:r>
        <w:rPr>
          <w:rFonts w:cs="Times New Roman"/>
        </w:rPr>
        <w:t>1997</w:t>
      </w:r>
      <w:r w:rsidR="006345CE">
        <w:rPr>
          <w:rFonts w:cs="Times New Roman"/>
        </w:rPr>
        <w:t>)</w:t>
      </w:r>
      <w:r>
        <w:rPr>
          <w:rFonts w:cs="Times New Roman"/>
        </w:rPr>
        <w:t>)</w:t>
      </w:r>
      <w:r w:rsidRPr="00E961AD">
        <w:rPr>
          <w:rFonts w:cs="Times New Roman"/>
        </w:rPr>
        <w:t>.</w:t>
      </w:r>
      <w:r w:rsidR="001E5CC2">
        <w:rPr>
          <w:rStyle w:val="FootnoteReference"/>
          <w:rFonts w:ascii="Times New Roman" w:hAnsi="Times New Roman" w:cs="Times New Roman"/>
        </w:rPr>
        <w:footnoteReference w:id="53"/>
      </w:r>
      <w:r w:rsidRPr="00E961AD">
        <w:rPr>
          <w:rFonts w:cs="Times New Roman"/>
        </w:rPr>
        <w:t xml:space="preserve">  The difference </w:t>
      </w:r>
      <w:r w:rsidR="007A4CB9">
        <w:rPr>
          <w:rFonts w:cs="Times New Roman"/>
        </w:rPr>
        <w:t xml:space="preserve">between the arguments </w:t>
      </w:r>
      <w:r w:rsidRPr="00E961AD">
        <w:rPr>
          <w:rFonts w:cs="Times New Roman"/>
        </w:rPr>
        <w:t xml:space="preserve">lies in what this socially recognized relationship </w:t>
      </w:r>
      <w:r w:rsidR="007A4CB9">
        <w:rPr>
          <w:rFonts w:cs="Times New Roman"/>
        </w:rPr>
        <w:t>is taken to be</w:t>
      </w:r>
      <w:r w:rsidRPr="00E961AD">
        <w:rPr>
          <w:rFonts w:cs="Times New Roman"/>
        </w:rPr>
        <w:t xml:space="preserve">.  </w:t>
      </w:r>
      <w:bookmarkStart w:id="199" w:name="_Ref454813998"/>
      <w:bookmarkStart w:id="200" w:name="_Ref454814001"/>
      <w:bookmarkStart w:id="201" w:name="_Toc50383817"/>
      <w:r w:rsidR="001E5CC2">
        <w:t>Rawls suggests that it is realized by a basic structure that secures the equal basic liberties, and, moreover, gives that equality priority over the distribution of other goods.  By contrast, I have been suggesting that the relevant equal status, of Equal Citizenship, is constituted by Equal Influence and Equal Consideration (where there is sufficiently positive influence or consideration).  It is equality in the relations, active and passive, that each of us bears to the state.</w:t>
      </w:r>
    </w:p>
    <w:p w14:paraId="05A5A968" w14:textId="572E6982" w:rsidR="00210E4F" w:rsidRPr="000676C3" w:rsidRDefault="00587481" w:rsidP="000676C3">
      <w:pPr>
        <w:spacing w:line="480" w:lineRule="auto"/>
        <w:ind w:firstLine="720"/>
      </w:pPr>
      <w:r>
        <w:t xml:space="preserve">Rawls’s focus on the equal distribution of liberty as the guarantor of equal status is puzzling, in several ways.  First, it is at best misleading to characterize the equality in question as concerning the </w:t>
      </w:r>
      <w:r w:rsidRPr="002A24E0">
        <w:t>holdings of any kind of good, let alone concerning the holdings of liberty.  It concerns how the state relates to its citizens, a</w:t>
      </w:r>
      <w:r>
        <w:t xml:space="preserve">nd the same holdings of goods can be the end result of different relations to the state.  To anticipate the discussion of </w:t>
      </w:r>
      <w:r w:rsidR="00EC57FB">
        <w:t>C</w:t>
      </w:r>
      <w:r>
        <w:t>hapter</w:t>
      </w:r>
      <w:r w:rsidR="00EC57FB">
        <w:t xml:space="preserve"> </w:t>
      </w:r>
      <w:r w:rsidR="00E158AE">
        <w:fldChar w:fldCharType="begin"/>
      </w:r>
      <w:r w:rsidR="00E158AE">
        <w:instrText xml:space="preserve"> REF _Ref50882045 \r </w:instrText>
      </w:r>
      <w:r w:rsidR="00E158AE">
        <w:fldChar w:fldCharType="separate"/>
      </w:r>
      <w:r w:rsidR="0027255C">
        <w:t>15</w:t>
      </w:r>
      <w:r w:rsidR="00E158AE">
        <w:fldChar w:fldCharType="end"/>
      </w:r>
      <w:r>
        <w:t>, it is hard to explain why some inequalities in “holdings” of liberty, such as those that result from home security systems purchased on the open market, are unobjectionable, unless one attends to the arm’s-length role that the state plays in bringing about those inequalities.</w:t>
      </w:r>
    </w:p>
    <w:p w14:paraId="095F08EB" w14:textId="79C910B8" w:rsidR="00587481" w:rsidRDefault="00587481" w:rsidP="00BF3E0A">
      <w:pPr>
        <w:spacing w:line="480" w:lineRule="auto"/>
        <w:ind w:firstLine="720"/>
      </w:pPr>
      <w:r>
        <w:t>Second, e</w:t>
      </w:r>
      <w:r w:rsidR="00877B5D">
        <w:t>ven if we grant that equal status requires</w:t>
      </w:r>
      <w:r w:rsidR="00877B5D" w:rsidRPr="00CA6836">
        <w:t xml:space="preserve"> </w:t>
      </w:r>
      <w:r w:rsidR="00877B5D">
        <w:t xml:space="preserve">equality in the holdings of </w:t>
      </w:r>
      <w:r w:rsidR="00877B5D" w:rsidRPr="00CA6836">
        <w:t>goods of some kind</w:t>
      </w:r>
      <w:r w:rsidR="00877B5D">
        <w:t xml:space="preserve">, </w:t>
      </w:r>
      <w:r w:rsidR="00877B5D" w:rsidRPr="00CA6836">
        <w:t xml:space="preserve">why </w:t>
      </w:r>
      <w:r w:rsidR="00877B5D">
        <w:t xml:space="preserve">should </w:t>
      </w:r>
      <w:r w:rsidR="00877B5D" w:rsidRPr="00CA6836">
        <w:t>the good</w:t>
      </w:r>
      <w:r w:rsidR="00877B5D">
        <w:t>s</w:t>
      </w:r>
      <w:r w:rsidR="00877B5D" w:rsidRPr="00CA6836">
        <w:t xml:space="preserve"> </w:t>
      </w:r>
      <w:r w:rsidR="00877B5D">
        <w:t>be all and only the liberties?</w:t>
      </w:r>
      <w:r w:rsidR="00877B5D" w:rsidRPr="00CA6836">
        <w:t xml:space="preserve">  Why not money, or less than all the liberties, or some of the liberties and some money</w:t>
      </w:r>
      <w:r w:rsidR="00877B5D">
        <w:t>?</w:t>
      </w:r>
      <w:r w:rsidR="002A24E0">
        <w:t xml:space="preserve">  </w:t>
      </w:r>
      <w:r w:rsidR="00877B5D">
        <w:t xml:space="preserve">A </w:t>
      </w:r>
      <w:r w:rsidR="00877B5D" w:rsidRPr="003772B4">
        <w:t xml:space="preserve">natural reply is that it is easier to tell whether there is equality of liberty than whether there is equality of other goods.  But this isn’t obvious, as Shiffrin </w:t>
      </w:r>
      <w:r w:rsidR="001A2636">
        <w:t>(</w:t>
      </w:r>
      <w:r w:rsidR="00877B5D" w:rsidRPr="003772B4">
        <w:t>2004</w:t>
      </w:r>
      <w:r w:rsidR="00877B5D">
        <w:t>b</w:t>
      </w:r>
      <w:r w:rsidR="001A2636">
        <w:t>)</w:t>
      </w:r>
      <w:r w:rsidR="00877B5D" w:rsidRPr="003772B4">
        <w:t xml:space="preserve"> observes.  On the one </w:t>
      </w:r>
      <w:r w:rsidR="00877B5D" w:rsidRPr="003772B4">
        <w:lastRenderedPageBreak/>
        <w:t>hand, with appropriate reporting requirements, we could monitor equality in income and wealth.  On the other hand, monitoring equality in some of the basic liberties can be quite difficult.</w:t>
      </w:r>
      <w:r w:rsidR="002A24E0">
        <w:t xml:space="preserve">  </w:t>
      </w:r>
      <w:r w:rsidR="00877B5D">
        <w:t xml:space="preserve">Another reply is that Rawls independently establishes that only liberty should be distributed equally.  </w:t>
      </w:r>
      <w:proofErr w:type="gramStart"/>
      <w:r w:rsidR="00877B5D">
        <w:t>So</w:t>
      </w:r>
      <w:proofErr w:type="gramEnd"/>
      <w:r w:rsidR="00877B5D">
        <w:t xml:space="preserve"> liberty</w:t>
      </w:r>
      <w:r>
        <w:t xml:space="preserve"> is the only candidate for the guarantor for equal status.  However, much of the argument for the equal distribution of liberty seems to depend on the idea that it is a guarantor of equal status.  Moreover, as </w:t>
      </w:r>
      <w:r w:rsidR="00877B5D">
        <w:t xml:space="preserve">we will see in </w:t>
      </w:r>
      <w:r w:rsidR="00221D6D">
        <w:t>S</w:t>
      </w:r>
      <w:r w:rsidR="00877B5D">
        <w:t>ection</w:t>
      </w:r>
      <w:r w:rsidR="00221D6D">
        <w:t xml:space="preserve"> </w:t>
      </w:r>
      <w:r w:rsidR="00E158AE">
        <w:fldChar w:fldCharType="begin"/>
      </w:r>
      <w:r w:rsidR="00E158AE">
        <w:instrText xml:space="preserve"> REF _Ref50819672 \r </w:instrText>
      </w:r>
      <w:r w:rsidR="00E158AE">
        <w:fldChar w:fldCharType="separate"/>
      </w:r>
      <w:r w:rsidR="0027255C">
        <w:t>15.2</w:t>
      </w:r>
      <w:r w:rsidR="00E158AE">
        <w:fldChar w:fldCharType="end"/>
      </w:r>
      <w:r w:rsidR="00877B5D">
        <w:t xml:space="preserve">, it is difficult to say how </w:t>
      </w:r>
      <w:r w:rsidR="00210E4F">
        <w:t>liberty even differ</w:t>
      </w:r>
      <w:r w:rsidR="00877B5D">
        <w:t>s</w:t>
      </w:r>
      <w:r w:rsidR="00210E4F">
        <w:t xml:space="preserve"> from money—let alone differ</w:t>
      </w:r>
      <w:r w:rsidR="00877B5D">
        <w:t>s</w:t>
      </w:r>
      <w:r w:rsidR="00210E4F">
        <w:t xml:space="preserve"> in such a way as to make different principles of justice appropriate to each</w:t>
      </w:r>
      <w:r>
        <w:t>.</w:t>
      </w:r>
    </w:p>
    <w:p w14:paraId="0DE31C7F" w14:textId="23A154C6" w:rsidR="000C76AB" w:rsidRPr="00787AAD" w:rsidRDefault="000C76AB" w:rsidP="00BF3E0A">
      <w:pPr>
        <w:spacing w:line="480" w:lineRule="auto"/>
        <w:ind w:firstLine="720"/>
      </w:pPr>
      <w:r>
        <w:t>Having enumerated these correctives, I leave open the possibility that, even in the case of the state (or state-like arrangements in which</w:t>
      </w:r>
      <w:r w:rsidRPr="00F3673C">
        <w:t xml:space="preserve"> the tempering factors are absent), not all of these correctives are required.  In particular, I leave open the possibility that the correctives of Impersonal Justification, Least Discretion, Equal Consideration, and Equal Citizenship, </w:t>
      </w:r>
      <w:proofErr w:type="gramStart"/>
      <w:r w:rsidRPr="00F3673C">
        <w:t>suffice:</w:t>
      </w:r>
      <w:proofErr w:type="gramEnd"/>
      <w:r w:rsidRPr="00F3673C">
        <w:t xml:space="preserve"> that is, that the distinctively democratic corrective of Equal Influence </w:t>
      </w:r>
      <w:r w:rsidR="00390B70">
        <w:t xml:space="preserve">is </w:t>
      </w:r>
      <w:r w:rsidRPr="00F3673C">
        <w:t>not required.  To be sure, I devote a great deal of space to the cor</w:t>
      </w:r>
      <w:r>
        <w:t>rective of Equal Influence in</w:t>
      </w:r>
      <w:r w:rsidR="00756622">
        <w:t xml:space="preserve"> Parts</w:t>
      </w:r>
      <w:r>
        <w:t xml:space="preserve"> </w:t>
      </w:r>
      <w:r w:rsidR="00E158AE">
        <w:fldChar w:fldCharType="begin"/>
      </w:r>
      <w:r w:rsidR="00E158AE">
        <w:instrText xml:space="preserve"> REF _Ref50816704 \r </w:instrText>
      </w:r>
      <w:r w:rsidR="00E158AE">
        <w:fldChar w:fldCharType="separate"/>
      </w:r>
      <w:r w:rsidR="0027255C">
        <w:t>V</w:t>
      </w:r>
      <w:r w:rsidR="00E158AE">
        <w:fldChar w:fldCharType="end"/>
      </w:r>
      <w:r w:rsidR="00756622">
        <w:t xml:space="preserve"> and </w:t>
      </w:r>
      <w:r w:rsidR="00E158AE">
        <w:fldChar w:fldCharType="begin"/>
      </w:r>
      <w:r w:rsidR="00E158AE">
        <w:instrText xml:space="preserve"> REF _Ref50816756 \r </w:instrText>
      </w:r>
      <w:r w:rsidR="00E158AE">
        <w:fldChar w:fldCharType="separate"/>
      </w:r>
      <w:r w:rsidR="0027255C">
        <w:t>VI</w:t>
      </w:r>
      <w:r w:rsidR="00E158AE">
        <w:fldChar w:fldCharType="end"/>
      </w:r>
      <w:r>
        <w:t>.  But that should not be read as ignoring the possibility that the other correctives might be enough.</w:t>
      </w:r>
    </w:p>
    <w:p w14:paraId="03091123" w14:textId="77777777" w:rsidR="000C76AB" w:rsidRDefault="000C76AB" w:rsidP="00BF3E0A">
      <w:pPr>
        <w:spacing w:line="480" w:lineRule="auto"/>
        <w:ind w:firstLine="720"/>
      </w:pPr>
    </w:p>
    <w:p w14:paraId="45123F49" w14:textId="77777777" w:rsidR="00B64E78" w:rsidRPr="00B64E78" w:rsidRDefault="00B64E78" w:rsidP="00BF3E0A">
      <w:pPr>
        <w:spacing w:line="480" w:lineRule="auto"/>
        <w:ind w:firstLine="720"/>
      </w:pPr>
    </w:p>
    <w:p w14:paraId="503F525E" w14:textId="77777777" w:rsidR="00EF537B" w:rsidRDefault="00EF537B" w:rsidP="00BF3E0A">
      <w:pPr>
        <w:pStyle w:val="Heading1"/>
        <w:spacing w:line="480" w:lineRule="auto"/>
        <w:ind w:firstLine="720"/>
        <w:jc w:val="center"/>
        <w:sectPr w:rsidR="00EF537B" w:rsidSect="00BF3E0A">
          <w:pgSz w:w="12240" w:h="15840"/>
          <w:pgMar w:top="1440" w:right="1440" w:bottom="1440" w:left="1440" w:header="720" w:footer="720" w:gutter="0"/>
          <w:cols w:space="720"/>
          <w:docGrid w:linePitch="326"/>
        </w:sectPr>
      </w:pPr>
    </w:p>
    <w:p w14:paraId="4D978F2C" w14:textId="5E7A5F8D" w:rsidR="00165B9A" w:rsidRPr="000676C3" w:rsidRDefault="002E30BA" w:rsidP="000676C3">
      <w:pPr>
        <w:pStyle w:val="Heading1"/>
        <w:spacing w:line="480" w:lineRule="auto"/>
        <w:ind w:left="0" w:firstLine="0"/>
        <w:jc w:val="center"/>
      </w:pPr>
      <w:bookmarkStart w:id="202" w:name="_Ref50818133"/>
      <w:bookmarkStart w:id="203" w:name="_Ref50818135"/>
      <w:bookmarkStart w:id="204" w:name="_Ref50828323"/>
      <w:bookmarkStart w:id="205" w:name="_Ref50828326"/>
      <w:bookmarkStart w:id="206" w:name="_Toc61099579"/>
      <w:r>
        <w:lastRenderedPageBreak/>
        <w:t>COLLECTIVE INFERIORITY</w:t>
      </w:r>
      <w:bookmarkEnd w:id="199"/>
      <w:bookmarkEnd w:id="200"/>
      <w:bookmarkEnd w:id="201"/>
      <w:bookmarkEnd w:id="202"/>
      <w:bookmarkEnd w:id="203"/>
      <w:bookmarkEnd w:id="204"/>
      <w:bookmarkEnd w:id="205"/>
      <w:bookmarkEnd w:id="206"/>
    </w:p>
    <w:p w14:paraId="53A09AD3" w14:textId="17B09F2F" w:rsidR="00165B9A" w:rsidRPr="000676C3" w:rsidRDefault="00165B9A" w:rsidP="000676C3">
      <w:pPr>
        <w:spacing w:line="480" w:lineRule="auto"/>
        <w:ind w:firstLine="720"/>
      </w:pPr>
      <w:r>
        <w:t>In describing complaints against inferiority, I have been describing complaints</w:t>
      </w:r>
      <w:r w:rsidRPr="00D40E23">
        <w:t xml:space="preserve"> of individuals against relations of inferiority to other individuals.  However, there may be a different, but related, phenomenon.  This is a complaint of individuals that a group to which they belong is subordinated to another group</w:t>
      </w:r>
      <w:r w:rsidRPr="00787AAD">
        <w:t>.</w:t>
      </w:r>
      <w:r>
        <w:t xml:space="preserve">  Such v</w:t>
      </w:r>
      <w:r w:rsidRPr="00787AAD">
        <w:t>icarious, collective subordination is possib</w:t>
      </w:r>
      <w:r>
        <w:t xml:space="preserve">le even where </w:t>
      </w:r>
      <w:r w:rsidR="00DD6311">
        <w:t xml:space="preserve">otherwise </w:t>
      </w:r>
      <w:r>
        <w:t>there are no r</w:t>
      </w:r>
      <w:r w:rsidRPr="00787AAD">
        <w:t xml:space="preserve">elations </w:t>
      </w:r>
      <w:r>
        <w:t xml:space="preserve">of inferiority </w:t>
      </w:r>
      <w:r w:rsidRPr="00787AAD">
        <w:t xml:space="preserve">among individuals.  </w:t>
      </w:r>
    </w:p>
    <w:p w14:paraId="38CA8871" w14:textId="6DD78452" w:rsidR="00165B9A" w:rsidRPr="000676C3" w:rsidRDefault="00165B9A" w:rsidP="000676C3">
      <w:pPr>
        <w:spacing w:line="480" w:lineRule="auto"/>
        <w:ind w:firstLine="720"/>
      </w:pPr>
      <w:r w:rsidRPr="00787AAD">
        <w:t>This objection to vicarious, collective subordination might explain objections to persist</w:t>
      </w:r>
      <w:r>
        <w:t>ent</w:t>
      </w:r>
      <w:r w:rsidRPr="00787AAD">
        <w:t xml:space="preserve"> minorities, which are consistently outvoted</w:t>
      </w:r>
      <w:r>
        <w:t>.  After all, a</w:t>
      </w:r>
      <w:r w:rsidRPr="00787AAD">
        <w:t xml:space="preserve">s we will return to </w:t>
      </w:r>
      <w:r>
        <w:t xml:space="preserve">in </w:t>
      </w:r>
      <w:r w:rsidR="00141A13">
        <w:t>S</w:t>
      </w:r>
      <w:r>
        <w:t>ection</w:t>
      </w:r>
      <w:r w:rsidR="00141A13">
        <w:t xml:space="preserve"> </w:t>
      </w:r>
      <w:r w:rsidR="00E158AE">
        <w:fldChar w:fldCharType="begin"/>
      </w:r>
      <w:r w:rsidR="00E158AE">
        <w:instrText xml:space="preserve"> REF _Ref426391324 \r </w:instrText>
      </w:r>
      <w:r w:rsidR="00E158AE">
        <w:fldChar w:fldCharType="separate"/>
      </w:r>
      <w:r w:rsidR="0027255C">
        <w:t>26.6</w:t>
      </w:r>
      <w:r w:rsidR="00E158AE">
        <w:fldChar w:fldCharType="end"/>
      </w:r>
      <w:r w:rsidRPr="00787AAD">
        <w:t xml:space="preserve">, each member of a persistent minority enjoys equal influence with each member of the majority.  </w:t>
      </w:r>
      <w:r>
        <w:t xml:space="preserve">There is no subordination as an individual of any member of the minority to any member of the majority.  However, the persistent majority as a group enjoys superior influence, indeed decisiveness, over the persistent minority as a group.  </w:t>
      </w:r>
      <w:proofErr w:type="gramStart"/>
      <w:r>
        <w:t>So</w:t>
      </w:r>
      <w:proofErr w:type="gramEnd"/>
      <w:r>
        <w:t xml:space="preserve"> the </w:t>
      </w:r>
      <w:r w:rsidRPr="00787AAD">
        <w:t xml:space="preserve">objection of each </w:t>
      </w:r>
      <w:r>
        <w:t xml:space="preserve">member of the </w:t>
      </w:r>
      <w:r w:rsidRPr="00787AAD">
        <w:t>minority may be that, although</w:t>
      </w:r>
      <w:r w:rsidR="00153F46">
        <w:t>, in the first instance, s</w:t>
      </w:r>
      <w:r w:rsidRPr="00787AAD">
        <w:t xml:space="preserve">he is not individually subordinated to any other individual, a group to which </w:t>
      </w:r>
      <w:r w:rsidR="00153F46">
        <w:t>s</w:t>
      </w:r>
      <w:r w:rsidRPr="00787AAD">
        <w:t>he belongs is subordinated to another group</w:t>
      </w:r>
      <w:r w:rsidR="00153F46">
        <w:t>.  For that reason, she</w:t>
      </w:r>
      <w:r w:rsidR="00E35521">
        <w:t>, and every other member of her group,</w:t>
      </w:r>
      <w:r w:rsidR="00153F46">
        <w:t xml:space="preserve"> is vicariously subordinated to </w:t>
      </w:r>
      <w:r w:rsidR="00E35521">
        <w:t xml:space="preserve">each </w:t>
      </w:r>
      <w:r w:rsidR="00153F46">
        <w:t>member of the other group</w:t>
      </w:r>
      <w:r w:rsidRPr="00787AAD">
        <w:t>.</w:t>
      </w:r>
    </w:p>
    <w:p w14:paraId="267A072C" w14:textId="47AF4CB2" w:rsidR="00165B9A" w:rsidRPr="000676C3" w:rsidRDefault="00165B9A" w:rsidP="000676C3">
      <w:pPr>
        <w:spacing w:line="480" w:lineRule="auto"/>
        <w:ind w:firstLine="720"/>
      </w:pPr>
      <w:r>
        <w:t xml:space="preserve">This objection to vicarious, collective subordination might also explain </w:t>
      </w:r>
      <w:r w:rsidRPr="00787AAD">
        <w:t xml:space="preserve">objections to colonial annexation. </w:t>
      </w:r>
      <w:r>
        <w:t xml:space="preserve"> S</w:t>
      </w:r>
      <w:r w:rsidRPr="00787AAD">
        <w:t xml:space="preserve">uppose that the United States were to annex Iraq as the fifty-first state.  Assuming that every member of the first fifty states stood as an equal with every other, it would seem that every member of the now fifty-one states </w:t>
      </w:r>
      <w:proofErr w:type="gramStart"/>
      <w:r w:rsidRPr="00787AAD">
        <w:t>stands</w:t>
      </w:r>
      <w:proofErr w:type="gramEnd"/>
      <w:r w:rsidRPr="00787AAD">
        <w:t xml:space="preserve"> </w:t>
      </w:r>
      <w:r>
        <w:t>as an equal with every other.  T</w:t>
      </w:r>
      <w:r w:rsidRPr="00787AAD">
        <w:t xml:space="preserve">he objection of each annexed </w:t>
      </w:r>
      <w:r w:rsidR="00725CD2">
        <w:t xml:space="preserve">individual </w:t>
      </w:r>
      <w:r w:rsidRPr="00787AAD">
        <w:t xml:space="preserve">may </w:t>
      </w:r>
      <w:r>
        <w:t xml:space="preserve">again </w:t>
      </w:r>
      <w:r w:rsidRPr="00787AAD">
        <w:t xml:space="preserve">be that, although </w:t>
      </w:r>
      <w:r w:rsidR="00725CD2">
        <w:t xml:space="preserve">that individual is </w:t>
      </w:r>
      <w:r w:rsidRPr="00787AAD">
        <w:t>not</w:t>
      </w:r>
      <w:r w:rsidR="006767A0">
        <w:t xml:space="preserve">, in the first instance, </w:t>
      </w:r>
      <w:r w:rsidRPr="00787AAD">
        <w:t xml:space="preserve">individually subordinated to any </w:t>
      </w:r>
      <w:r w:rsidRPr="00787AAD">
        <w:lastRenderedPageBreak/>
        <w:t xml:space="preserve">other individual, a group to which </w:t>
      </w:r>
      <w:r w:rsidR="00725CD2">
        <w:t xml:space="preserve">that individual </w:t>
      </w:r>
      <w:r w:rsidRPr="00787AAD">
        <w:t>belongs is subordinated to another group</w:t>
      </w:r>
      <w:r w:rsidR="006767A0">
        <w:t xml:space="preserve">, and so </w:t>
      </w:r>
      <w:r w:rsidR="00725CD2">
        <w:t xml:space="preserve">that individual </w:t>
      </w:r>
      <w:r w:rsidR="006767A0">
        <w:t>is subordinated to each member of the other group</w:t>
      </w:r>
      <w:r w:rsidRPr="00787AAD">
        <w:t xml:space="preserve">. </w:t>
      </w:r>
      <w:r w:rsidR="00D40E23">
        <w:t xml:space="preserve">  </w:t>
      </w:r>
      <w:r>
        <w:t>Note that, conversely, r</w:t>
      </w:r>
      <w:r w:rsidRPr="00787AAD">
        <w:t xml:space="preserve">elations </w:t>
      </w:r>
      <w:r>
        <w:t xml:space="preserve">of inferiority </w:t>
      </w:r>
      <w:r w:rsidRPr="00787AAD">
        <w:t xml:space="preserve">among individuals are possible even where there is no vicarious, collective subordination.  Anti-colonial movements, for example, might see their people as liberated once </w:t>
      </w:r>
      <w:r w:rsidRPr="00787AAD">
        <w:rPr>
          <w:rFonts w:asciiTheme="majorBidi" w:hAnsiTheme="majorBidi" w:cstheme="majorBidi"/>
        </w:rPr>
        <w:t xml:space="preserve">the </w:t>
      </w:r>
      <w:r w:rsidRPr="00150CB1">
        <w:t>colonizing power has been thrown off.  But not all anti-colonial movements are democratic</w:t>
      </w:r>
      <w:r w:rsidR="00BD2FB6">
        <w:t xml:space="preserve"> (Berlin 1958</w:t>
      </w:r>
      <w:r w:rsidR="001A2636">
        <w:t>,</w:t>
      </w:r>
      <w:r w:rsidR="00BD2FB6">
        <w:t xml:space="preserve"> 228–9)</w:t>
      </w:r>
      <w:r w:rsidRPr="00150CB1">
        <w:t>.</w:t>
      </w:r>
    </w:p>
    <w:p w14:paraId="190B395F" w14:textId="7BFAA10E" w:rsidR="00414174" w:rsidRDefault="00D40E23" w:rsidP="00BF3E0A">
      <w:pPr>
        <w:spacing w:line="480" w:lineRule="auto"/>
        <w:ind w:firstLine="720"/>
        <w:sectPr w:rsidR="00414174" w:rsidSect="00BF3E0A">
          <w:pgSz w:w="12240" w:h="15840"/>
          <w:pgMar w:top="1440" w:right="1440" w:bottom="1440" w:left="1440" w:header="720" w:footer="720" w:gutter="0"/>
          <w:cols w:space="720"/>
          <w:docGrid w:linePitch="326"/>
        </w:sectPr>
      </w:pPr>
      <w:r>
        <w:t xml:space="preserve">One </w:t>
      </w:r>
      <w:r w:rsidR="00165B9A" w:rsidRPr="00787AAD">
        <w:t xml:space="preserve">challenge for this idea, that there is an objection to vicarious, collective subordination </w:t>
      </w:r>
      <w:r>
        <w:t xml:space="preserve">is </w:t>
      </w:r>
      <w:r w:rsidR="00165B9A" w:rsidRPr="00787AAD">
        <w:t>to say</w:t>
      </w:r>
      <w:r>
        <w:t xml:space="preserve"> </w:t>
      </w:r>
      <w:r w:rsidR="00165B9A" w:rsidRPr="00787AAD">
        <w:t xml:space="preserve">what the relevant groups </w:t>
      </w:r>
      <w:r>
        <w:t>are</w:t>
      </w:r>
      <w:r w:rsidR="00165B9A" w:rsidRPr="00787AAD">
        <w:t xml:space="preserve">.  Why should any given member of the minority be counted as a member of the minority, rather than as a member of the electorate as a whole, or, indeed, of any number of other intermediate groups, such as the majority plus that individual? </w:t>
      </w:r>
      <w:r>
        <w:t xml:space="preserve"> </w:t>
      </w:r>
      <w:r w:rsidR="00165B9A" w:rsidRPr="00787AAD">
        <w:t>In the cases that we have discussed, however, a division of groups suggest</w:t>
      </w:r>
      <w:r w:rsidR="00165B9A">
        <w:t>s</w:t>
      </w:r>
      <w:r w:rsidR="00165B9A" w:rsidRPr="00787AAD">
        <w:t xml:space="preserve"> itself.  The divide between persistent majority and persistent minority may track a divide between salient ethnic, racial, or religious groups, between which there has been a history of oppression, hostility, or mere separation, even if presently there is no substantively unfair treatment.  It is certainly intuitive that such distinctions might plausibly make the majority and minority—the first fifty versus Iraq, polarized </w:t>
      </w:r>
      <w:r w:rsidR="00720EB9">
        <w:t>W</w:t>
      </w:r>
      <w:r w:rsidR="00165B9A" w:rsidRPr="00787AAD">
        <w:t xml:space="preserve">hite voters versus </w:t>
      </w:r>
      <w:r w:rsidR="00720EB9">
        <w:t>B</w:t>
      </w:r>
      <w:r w:rsidR="00165B9A" w:rsidRPr="00787AAD">
        <w:t xml:space="preserve">lack voters, colony and metropole—relevant groups. </w:t>
      </w:r>
    </w:p>
    <w:p w14:paraId="4A6E5A3F" w14:textId="080EAB9D" w:rsidR="00696355" w:rsidRDefault="000676C3" w:rsidP="000676C3">
      <w:pPr>
        <w:pStyle w:val="Heading3"/>
        <w:numPr>
          <w:ilvl w:val="0"/>
          <w:numId w:val="9"/>
        </w:numPr>
        <w:spacing w:line="480" w:lineRule="auto"/>
        <w:ind w:left="0" w:firstLine="0"/>
      </w:pPr>
      <w:bookmarkStart w:id="207" w:name="_Ref50816583"/>
      <w:bookmarkStart w:id="208" w:name="_Ref50816586"/>
      <w:bookmarkStart w:id="209" w:name="_Ref50816663"/>
      <w:bookmarkStart w:id="210" w:name="_Ref50816667"/>
      <w:bookmarkStart w:id="211" w:name="_Ref455400782"/>
      <w:bookmarkStart w:id="212" w:name="_Ref455400785"/>
      <w:bookmarkStart w:id="213" w:name="_Ref455401395"/>
      <w:bookmarkStart w:id="214" w:name="_Ref455401398"/>
      <w:bookmarkStart w:id="215" w:name="_Ref455403570"/>
      <w:bookmarkStart w:id="216" w:name="_Ref455403573"/>
      <w:bookmarkStart w:id="217" w:name="_Toc44767249"/>
      <w:r>
        <w:lastRenderedPageBreak/>
        <w:t xml:space="preserve"> </w:t>
      </w:r>
      <w:bookmarkStart w:id="218" w:name="_Toc61099580"/>
      <w:r w:rsidR="008C1420">
        <w:t xml:space="preserve">FURTHER </w:t>
      </w:r>
      <w:r w:rsidR="0041709F">
        <w:t>INSTANCES</w:t>
      </w:r>
      <w:bookmarkEnd w:id="207"/>
      <w:bookmarkEnd w:id="208"/>
      <w:bookmarkEnd w:id="209"/>
      <w:bookmarkEnd w:id="210"/>
      <w:bookmarkEnd w:id="218"/>
    </w:p>
    <w:p w14:paraId="6053E453" w14:textId="7360547C" w:rsidR="0023330D" w:rsidRDefault="00930530" w:rsidP="000676C3">
      <w:pPr>
        <w:pStyle w:val="Heading1"/>
        <w:spacing w:line="480" w:lineRule="auto"/>
        <w:ind w:left="0" w:firstLine="0"/>
        <w:jc w:val="center"/>
      </w:pPr>
      <w:bookmarkStart w:id="219" w:name="_Ref50816866"/>
      <w:bookmarkStart w:id="220" w:name="_Ref50881900"/>
      <w:bookmarkStart w:id="221" w:name="_Ref50881902"/>
      <w:bookmarkStart w:id="222" w:name="_Toc61099581"/>
      <w:r>
        <w:t xml:space="preserve">CLAIMS AGAINST </w:t>
      </w:r>
      <w:r w:rsidR="00414174">
        <w:t>CORRUPTION</w:t>
      </w:r>
      <w:bookmarkEnd w:id="211"/>
      <w:bookmarkEnd w:id="212"/>
      <w:bookmarkEnd w:id="213"/>
      <w:bookmarkEnd w:id="214"/>
      <w:bookmarkEnd w:id="215"/>
      <w:bookmarkEnd w:id="216"/>
      <w:bookmarkEnd w:id="217"/>
      <w:r>
        <w:t>: THE NEGATIVE OBSERVATION</w:t>
      </w:r>
      <w:bookmarkEnd w:id="219"/>
      <w:bookmarkEnd w:id="220"/>
      <w:bookmarkEnd w:id="221"/>
      <w:bookmarkEnd w:id="222"/>
    </w:p>
    <w:p w14:paraId="33023E0C" w14:textId="2617005F" w:rsidR="00443B49" w:rsidRDefault="001419C9" w:rsidP="004E7271">
      <w:pPr>
        <w:spacing w:line="480" w:lineRule="auto"/>
        <w:ind w:firstLine="720"/>
      </w:pPr>
      <w:r>
        <w:t xml:space="preserve">In </w:t>
      </w:r>
      <w:r w:rsidR="006A71F9">
        <w:t>P</w:t>
      </w:r>
      <w:r>
        <w:t xml:space="preserve">art I, </w:t>
      </w:r>
      <w:r w:rsidR="00B50738">
        <w:t xml:space="preserve">we described the materials of the negative observation: interests in improvement </w:t>
      </w:r>
      <w:r w:rsidR="00620CE1">
        <w:t xml:space="preserve">and </w:t>
      </w:r>
      <w:r w:rsidR="00B50738">
        <w:t>rights against invasion.  W</w:t>
      </w:r>
      <w:r>
        <w:t xml:space="preserve">e </w:t>
      </w:r>
      <w:r w:rsidR="00B50738">
        <w:t xml:space="preserve">introduced </w:t>
      </w:r>
      <w:r>
        <w:t xml:space="preserve">one </w:t>
      </w:r>
      <w:r w:rsidR="00B50738">
        <w:t xml:space="preserve">instance of a </w:t>
      </w:r>
      <w:r w:rsidR="00414174">
        <w:t xml:space="preserve">commonplace claim, </w:t>
      </w:r>
      <w:r w:rsidR="00B50738">
        <w:t xml:space="preserve">the claim against the state.  And we argued for the negative observation, with respect to that commonplace claim.  That is, we argued that the claim against the state cannot be explained by interests in improvement or rights against invasion.  </w:t>
      </w:r>
      <w:r w:rsidR="007D2D35">
        <w:t xml:space="preserve">In </w:t>
      </w:r>
      <w:r w:rsidR="006A71F9">
        <w:t>P</w:t>
      </w:r>
      <w:r w:rsidR="007D2D35">
        <w:t xml:space="preserve">art II, we </w:t>
      </w:r>
      <w:r w:rsidR="00B50738">
        <w:t>introduced the materials of our positive conjecture: relations of inferiority and claims against standing in such relations</w:t>
      </w:r>
      <w:r w:rsidR="007D2D35">
        <w:t>.</w:t>
      </w:r>
      <w:r w:rsidR="00B50738">
        <w:t xml:space="preserve">  And we advanced the positive conjecture with respect our first commonplace claim: that the claim against the state is a claim against inferiority.</w:t>
      </w:r>
      <w:r w:rsidR="004E7271">
        <w:t xml:space="preserve">  </w:t>
      </w:r>
      <w:r w:rsidR="007D2D35">
        <w:t xml:space="preserve">In this </w:t>
      </w:r>
      <w:r w:rsidR="006A71F9">
        <w:t>P</w:t>
      </w:r>
      <w:r w:rsidR="007D2D35">
        <w:t>art</w:t>
      </w:r>
      <w:r w:rsidR="006A71F9">
        <w:t xml:space="preserve"> (III)</w:t>
      </w:r>
      <w:r w:rsidR="007D2D35">
        <w:t xml:space="preserve">, we </w:t>
      </w:r>
      <w:r w:rsidR="001316A9">
        <w:t xml:space="preserve">follow the same routine </w:t>
      </w:r>
      <w:r w:rsidR="00B50738">
        <w:t xml:space="preserve">with </w:t>
      </w:r>
      <w:r w:rsidR="007D2D35">
        <w:t>a number of other commonplace claims</w:t>
      </w:r>
      <w:r w:rsidR="001316A9">
        <w:t>, apart from the claim against the state</w:t>
      </w:r>
      <w:r w:rsidR="007D2D35">
        <w:t xml:space="preserve">.  </w:t>
      </w:r>
      <w:r w:rsidR="001316A9">
        <w:t xml:space="preserve">We </w:t>
      </w:r>
      <w:r w:rsidR="00B50738">
        <w:t xml:space="preserve">introduce a commonplace claim.  We </w:t>
      </w:r>
      <w:r w:rsidR="007D2D35">
        <w:t xml:space="preserve">make the negative observation, that </w:t>
      </w:r>
      <w:r w:rsidR="00B50738">
        <w:t xml:space="preserve">that </w:t>
      </w:r>
      <w:r w:rsidR="007D2D35">
        <w:t>commonplace claim can’t be accounted for by interests in improvement or rights against invasion.  And then we propose the positive conjecture, that the claim can instead be understood as a claim against inferiority.</w:t>
      </w:r>
      <w:r w:rsidR="003C5C3A">
        <w:t xml:space="preserve">  </w:t>
      </w:r>
    </w:p>
    <w:p w14:paraId="53DC227C" w14:textId="11B365C7" w:rsidR="00414174" w:rsidRDefault="00414174" w:rsidP="000676C3">
      <w:pPr>
        <w:spacing w:line="480" w:lineRule="auto"/>
        <w:ind w:firstLine="720"/>
      </w:pPr>
      <w:r>
        <w:t xml:space="preserve">In this chapter, we </w:t>
      </w:r>
      <w:r w:rsidR="003C5C3A">
        <w:t xml:space="preserve">begin by considering a </w:t>
      </w:r>
      <w:r w:rsidR="001316A9">
        <w:t xml:space="preserve">new </w:t>
      </w:r>
      <w:r>
        <w:t>commonplace claim</w:t>
      </w:r>
      <w:r w:rsidR="001316A9">
        <w:t xml:space="preserve">, a claim </w:t>
      </w:r>
      <w:r>
        <w:t>against corruption.</w:t>
      </w:r>
      <w:r w:rsidR="00443B49">
        <w:t xml:space="preserve">  </w:t>
      </w:r>
      <w:r w:rsidRPr="0087177F">
        <w:t xml:space="preserve">In its broadest use, “corruption” means regress from a pure, healthy, or virtuous state.  Our interest, however, </w:t>
      </w:r>
      <w:r>
        <w:t>will be</w:t>
      </w:r>
      <w:r w:rsidRPr="0087177F">
        <w:t xml:space="preserve"> in a narrower use, where the paradigms of “corruption” </w:t>
      </w:r>
      <w:r>
        <w:t>are</w:t>
      </w:r>
      <w:r w:rsidRPr="0087177F">
        <w:t xml:space="preserve"> bribery, nepotism, cronyism, self-dealing, and embezzlement.  </w:t>
      </w:r>
      <w:r>
        <w:t xml:space="preserve">We might say that such “official corruption” consists in </w:t>
      </w:r>
      <w:r w:rsidRPr="0087177F">
        <w:t xml:space="preserve">using </w:t>
      </w:r>
      <w:r>
        <w:t xml:space="preserve">an office, or role within an institution, </w:t>
      </w:r>
      <w:r w:rsidRPr="0087177F">
        <w:t xml:space="preserve">for the </w:t>
      </w:r>
      <w:r>
        <w:t xml:space="preserve">purpose of </w:t>
      </w:r>
      <w:r w:rsidRPr="0087177F">
        <w:t>benefit</w:t>
      </w:r>
      <w:r>
        <w:t xml:space="preserve">ting oneself, </w:t>
      </w:r>
      <w:r w:rsidRPr="0087177F">
        <w:t xml:space="preserve">or people close to oneself, when one shouldn’t.  </w:t>
      </w:r>
      <w:r>
        <w:t xml:space="preserve">We may need to adjust this definition later, but it gives us </w:t>
      </w:r>
      <w:r>
        <w:lastRenderedPageBreak/>
        <w:t xml:space="preserve">a place to start. </w:t>
      </w:r>
      <w:r w:rsidR="006A71F9">
        <w:t xml:space="preserve"> </w:t>
      </w:r>
      <w:r>
        <w:t xml:space="preserve">It is commonly thought that such official corruption wrongs “the public.”  That is, everyone related in some relevant way to the office has a complaint </w:t>
      </w:r>
      <w:r w:rsidRPr="0087177F">
        <w:t xml:space="preserve">against </w:t>
      </w:r>
      <w:r>
        <w:t>such official corruption.  The questions for this chapter are: When and why does official corruption wrong the public?</w:t>
      </w:r>
      <w:r w:rsidRPr="002F5F2D">
        <w:rPr>
          <w:rStyle w:val="FootnoteReference"/>
          <w:rFonts w:ascii="Times New Roman" w:hAnsi="Times New Roman" w:cs="Times New Roman"/>
        </w:rPr>
        <w:footnoteReference w:id="54"/>
      </w:r>
    </w:p>
    <w:p w14:paraId="55D9BB32" w14:textId="3718F12D" w:rsidR="00414174" w:rsidRDefault="00414174" w:rsidP="00BF3E0A">
      <w:pPr>
        <w:spacing w:line="480" w:lineRule="auto"/>
        <w:ind w:firstLine="720"/>
      </w:pPr>
      <w:r>
        <w:t>To be sure, s</w:t>
      </w:r>
      <w:r w:rsidRPr="002F5F2D">
        <w:t>ome official corruption wrong</w:t>
      </w:r>
      <w:r>
        <w:t>s</w:t>
      </w:r>
      <w:r w:rsidRPr="002F5F2D">
        <w:t xml:space="preserve"> </w:t>
      </w:r>
      <w:r>
        <w:t>people in “office-independent” ways.  That is, we can explain the wrong without appealing to the fact that an office was used</w:t>
      </w:r>
      <w:r w:rsidRPr="002F5F2D">
        <w:t xml:space="preserve">.  </w:t>
      </w:r>
      <w:r>
        <w:t>Whatever else e</w:t>
      </w:r>
      <w:r w:rsidRPr="006A71F9">
        <w:t>mbezzlement is, for example, it is theft.  It would still be theft even if were an outside job.  Likewise, dangling a pardon before a co-conspirator to get them not to cooperate with the prosecution is obstruction of justice.  It would still be o</w:t>
      </w:r>
      <w:r w:rsidRPr="002F5F2D">
        <w:t>bstruction of j</w:t>
      </w:r>
      <w:r>
        <w:t xml:space="preserve">ustice if a private citizen offered </w:t>
      </w:r>
      <w:r w:rsidRPr="002F5F2D">
        <w:t xml:space="preserve">a cash </w:t>
      </w:r>
      <w:r w:rsidRPr="002F5F2D">
        <w:rPr>
          <w:i/>
        </w:rPr>
        <w:t>quid</w:t>
      </w:r>
      <w:r w:rsidRPr="002F5F2D">
        <w:t xml:space="preserve"> for a similar </w:t>
      </w:r>
      <w:r w:rsidRPr="002F5F2D">
        <w:rPr>
          <w:i/>
        </w:rPr>
        <w:t>quo</w:t>
      </w:r>
      <w:r w:rsidRPr="002F5F2D">
        <w:t>.</w:t>
      </w:r>
      <w:r w:rsidR="006A71F9">
        <w:t xml:space="preserve">  </w:t>
      </w:r>
      <w:r w:rsidRPr="002F5F2D">
        <w:t xml:space="preserve">However, not all </w:t>
      </w:r>
      <w:r>
        <w:t xml:space="preserve">official </w:t>
      </w:r>
      <w:r w:rsidRPr="002F5F2D">
        <w:t>corruption wrong</w:t>
      </w:r>
      <w:r>
        <w:t>s the public</w:t>
      </w:r>
      <w:r w:rsidRPr="002F5F2D">
        <w:t xml:space="preserve"> </w:t>
      </w:r>
      <w:r>
        <w:t xml:space="preserve">in such an </w:t>
      </w:r>
      <w:r w:rsidRPr="002F5F2D">
        <w:t xml:space="preserve">office-independent </w:t>
      </w:r>
      <w:r>
        <w:t>way</w:t>
      </w:r>
      <w:r w:rsidRPr="002F5F2D">
        <w:t xml:space="preserve">.  And even when corruption </w:t>
      </w:r>
      <w:r>
        <w:t xml:space="preserve">does </w:t>
      </w:r>
      <w:r w:rsidRPr="002F5F2D">
        <w:t xml:space="preserve">wrong </w:t>
      </w:r>
      <w:r>
        <w:t xml:space="preserve">the public in some </w:t>
      </w:r>
      <w:r w:rsidRPr="002F5F2D">
        <w:t xml:space="preserve">office-independent </w:t>
      </w:r>
      <w:r>
        <w:t>way</w:t>
      </w:r>
      <w:r w:rsidRPr="002F5F2D">
        <w:t xml:space="preserve">, it seems wrong in some further </w:t>
      </w:r>
      <w:r>
        <w:t xml:space="preserve">office-dependent </w:t>
      </w:r>
      <w:r w:rsidRPr="002F5F2D">
        <w:t xml:space="preserve">way.  So much is suggested by the slogans that </w:t>
      </w:r>
      <w:r>
        <w:t xml:space="preserve">official </w:t>
      </w:r>
      <w:r w:rsidRPr="002F5F2D">
        <w:t xml:space="preserve">corruption is wrong because it “subverts the public to the private” or “breaches the public trust” </w:t>
      </w:r>
      <w:r>
        <w:rPr>
          <w:noProof/>
        </w:rPr>
        <w:t>(Lowenstein 1985</w:t>
      </w:r>
      <w:r w:rsidR="00DE5DEB">
        <w:rPr>
          <w:noProof/>
        </w:rPr>
        <w:t>,</w:t>
      </w:r>
      <w:r>
        <w:rPr>
          <w:noProof/>
        </w:rPr>
        <w:t xml:space="preserve"> </w:t>
      </w:r>
      <w:r w:rsidRPr="007A7DFA">
        <w:rPr>
          <w:noProof/>
        </w:rPr>
        <w:t>806</w:t>
      </w:r>
      <w:r w:rsidR="00DE5DEB">
        <w:rPr>
          <w:noProof/>
        </w:rPr>
        <w:t>;</w:t>
      </w:r>
      <w:r>
        <w:rPr>
          <w:noProof/>
        </w:rPr>
        <w:t xml:space="preserve"> </w:t>
      </w:r>
      <w:r w:rsidRPr="007A7DFA">
        <w:rPr>
          <w:noProof/>
        </w:rPr>
        <w:t>Philp, 2002)</w:t>
      </w:r>
      <w:r w:rsidRPr="002F5F2D">
        <w:t xml:space="preserve">. </w:t>
      </w:r>
      <w:bookmarkStart w:id="223" w:name="_Ref509565550"/>
      <w:r>
        <w:t xml:space="preserve"> But how are we to understand these slogans?  When and why does official corruption wrong “the public”?  Those are our questions.</w:t>
      </w:r>
    </w:p>
    <w:p w14:paraId="1CEF5E02" w14:textId="77777777" w:rsidR="00414174" w:rsidRDefault="00414174" w:rsidP="00BF3E0A">
      <w:pPr>
        <w:spacing w:line="480" w:lineRule="auto"/>
        <w:ind w:firstLine="720"/>
        <w:rPr>
          <w:rFonts w:ascii="Times New Roman" w:hAnsi="Times New Roman" w:cs="Times New Roman"/>
        </w:rPr>
      </w:pPr>
    </w:p>
    <w:p w14:paraId="25F63B56" w14:textId="77777777" w:rsidR="00414174" w:rsidRDefault="00414174" w:rsidP="00BF3E0A">
      <w:pPr>
        <w:spacing w:line="480" w:lineRule="auto"/>
        <w:ind w:firstLine="720"/>
        <w:rPr>
          <w:rFonts w:ascii="Times New Roman" w:hAnsi="Times New Roman" w:cs="Times New Roman"/>
          <w:b/>
        </w:rPr>
        <w:sectPr w:rsidR="00414174" w:rsidSect="00BF3E0A">
          <w:pgSz w:w="12240" w:h="15840"/>
          <w:pgMar w:top="1440" w:right="1440" w:bottom="1440" w:left="1440" w:header="720" w:footer="720" w:gutter="0"/>
          <w:cols w:space="720"/>
          <w:docGrid w:linePitch="326"/>
        </w:sectPr>
      </w:pPr>
    </w:p>
    <w:p w14:paraId="5CA994DE" w14:textId="13197561" w:rsidR="00414174" w:rsidRPr="000676C3" w:rsidRDefault="00414174" w:rsidP="000676C3">
      <w:pPr>
        <w:pStyle w:val="Heading2"/>
        <w:spacing w:line="480" w:lineRule="auto"/>
        <w:ind w:left="0" w:firstLine="0"/>
        <w:jc w:val="center"/>
      </w:pPr>
      <w:bookmarkStart w:id="224" w:name="_Ref455400728"/>
      <w:bookmarkStart w:id="225" w:name="_Ref455400735"/>
      <w:bookmarkStart w:id="226" w:name="_Toc44767250"/>
      <w:bookmarkStart w:id="227" w:name="_Toc61099582"/>
      <w:bookmarkEnd w:id="223"/>
      <w:r>
        <w:lastRenderedPageBreak/>
        <w:t>The Duty to Execute</w:t>
      </w:r>
      <w:bookmarkEnd w:id="224"/>
      <w:bookmarkEnd w:id="225"/>
      <w:bookmarkEnd w:id="226"/>
      <w:bookmarkEnd w:id="227"/>
    </w:p>
    <w:p w14:paraId="4118BED3" w14:textId="52B8C7AE" w:rsidR="00414174" w:rsidRDefault="00414174" w:rsidP="000676C3">
      <w:pPr>
        <w:spacing w:line="480" w:lineRule="auto"/>
        <w:ind w:firstLine="720"/>
      </w:pPr>
      <w:r>
        <w:t>The obvious explanation, it might seem, is that official corruption wrongs the public because it leads to worse official decisions: worse exercises of office.  At least as a first approximation, we might say that an official decision is worse insofar as, given the larger system in which the office is embedded, and against the relevant background, the decision serves the public interest worse than some alternative.</w:t>
      </w:r>
      <w:r w:rsidR="006A71F9">
        <w:t xml:space="preserve">  </w:t>
      </w:r>
      <w:r>
        <w:t>This proposed explanation, more fully spelled out, would be:</w:t>
      </w:r>
    </w:p>
    <w:p w14:paraId="6D5D8322" w14:textId="5B6EFE38" w:rsidR="00414174" w:rsidRDefault="00414174" w:rsidP="000676C3">
      <w:pPr>
        <w:pStyle w:val="ListParagraph"/>
        <w:numPr>
          <w:ilvl w:val="1"/>
          <w:numId w:val="9"/>
        </w:numPr>
        <w:spacing w:line="480" w:lineRule="auto"/>
        <w:ind w:left="720" w:firstLine="0"/>
      </w:pPr>
      <w:r>
        <w:t xml:space="preserve">There is a </w:t>
      </w:r>
      <w:r w:rsidRPr="00DC421F">
        <w:rPr>
          <w:i/>
        </w:rPr>
        <w:t>Duty to Execute</w:t>
      </w:r>
      <w:r>
        <w:t xml:space="preserve">.  </w:t>
      </w:r>
      <w:r w:rsidR="006A71F9">
        <w:t xml:space="preserve">A </w:t>
      </w:r>
      <w:r>
        <w:t>holder</w:t>
      </w:r>
      <w:r w:rsidR="006A71F9">
        <w:t xml:space="preserve"> of an office</w:t>
      </w:r>
      <w:r>
        <w:t>, Grafton, because she holds that office, owes it to those subject to the office to exercise the office well: that is, to make good official decisions.</w:t>
      </w:r>
    </w:p>
    <w:p w14:paraId="377CB16E" w14:textId="77777777" w:rsidR="00414174" w:rsidRDefault="00414174" w:rsidP="000676C3">
      <w:pPr>
        <w:pStyle w:val="ListParagraph"/>
        <w:numPr>
          <w:ilvl w:val="1"/>
          <w:numId w:val="9"/>
        </w:numPr>
        <w:spacing w:line="480" w:lineRule="auto"/>
        <w:ind w:left="720" w:firstLine="0"/>
      </w:pPr>
      <w:r>
        <w:t>Corrupt decisions are bad decisions.</w:t>
      </w:r>
    </w:p>
    <w:p w14:paraId="7A2890A1" w14:textId="2FDD13A9" w:rsidR="00414174" w:rsidRDefault="00414174" w:rsidP="000676C3">
      <w:pPr>
        <w:pStyle w:val="ListParagraph"/>
        <w:numPr>
          <w:ilvl w:val="1"/>
          <w:numId w:val="9"/>
        </w:numPr>
        <w:spacing w:line="480" w:lineRule="auto"/>
        <w:ind w:left="720" w:firstLine="0"/>
      </w:pPr>
      <w:r>
        <w:t>Therefore, corrupt decisions violate the Duty to Execute.  Grafton’s corruption wrongs the public, understood as those who are subject to her office, by failing in the Duty to Execute that she owes them.</w:t>
      </w:r>
    </w:p>
    <w:p w14:paraId="35B6C654" w14:textId="4F480D31" w:rsidR="00414174" w:rsidRPr="000676C3" w:rsidRDefault="00414174" w:rsidP="00916A47">
      <w:pPr>
        <w:spacing w:line="480" w:lineRule="auto"/>
        <w:rPr>
          <w:iCs/>
        </w:rPr>
      </w:pPr>
      <w:r>
        <w:t xml:space="preserve">The proposed explanation, as it stands, leaves something unexplained.  Even a non-corrupt official, Ness, can make a bad decision </w:t>
      </w:r>
      <w:r w:rsidRPr="006A71F9">
        <w:rPr>
          <w:iCs/>
        </w:rPr>
        <w:t xml:space="preserve">as an honest mistake.  However, it seems to wrong the public in a further way for Grafton to make a bad decision because Grafton is on the take </w:t>
      </w:r>
      <w:r w:rsidRPr="006A71F9">
        <w:rPr>
          <w:iCs/>
          <w:noProof/>
        </w:rPr>
        <w:t>(Philp 2002).</w:t>
      </w:r>
      <w:r w:rsidR="006A71F9">
        <w:rPr>
          <w:iCs/>
        </w:rPr>
        <w:t xml:space="preserve">  </w:t>
      </w:r>
      <w:r>
        <w:t xml:space="preserve">A more plausible view would revise (1) and (2) slightly: </w:t>
      </w:r>
    </w:p>
    <w:p w14:paraId="79D30DB5" w14:textId="77777777" w:rsidR="000676C3" w:rsidRDefault="00414174" w:rsidP="000676C3">
      <w:pPr>
        <w:spacing w:line="480" w:lineRule="auto"/>
        <w:ind w:left="720"/>
      </w:pPr>
      <w:r>
        <w:t xml:space="preserve">(1*) There is a </w:t>
      </w:r>
      <w:r w:rsidRPr="00DC421F">
        <w:rPr>
          <w:i/>
        </w:rPr>
        <w:t>Duty to Execute</w:t>
      </w:r>
      <w:r>
        <w:t xml:space="preserve">.  An </w:t>
      </w:r>
      <w:proofErr w:type="gramStart"/>
      <w:r>
        <w:t>o</w:t>
      </w:r>
      <w:r w:rsidRPr="002F5F2D">
        <w:t>ff</w:t>
      </w:r>
      <w:r>
        <w:t>ice-holder</w:t>
      </w:r>
      <w:proofErr w:type="gramEnd"/>
      <w:r>
        <w:t>, Grafton, because she holds that office, owes it to those subjec</w:t>
      </w:r>
      <w:r w:rsidRPr="006A71F9">
        <w:t>t to the office, to take due care to exercise the office well, to make good official decisions.</w:t>
      </w:r>
    </w:p>
    <w:p w14:paraId="11BB8E51" w14:textId="1345DA44" w:rsidR="00414174" w:rsidRPr="006A71F9" w:rsidRDefault="00414174" w:rsidP="000676C3">
      <w:pPr>
        <w:spacing w:line="480" w:lineRule="auto"/>
        <w:ind w:left="720"/>
      </w:pPr>
      <w:r w:rsidRPr="006A71F9">
        <w:t>(2*) Corrupt decisions fail to take due care.</w:t>
      </w:r>
    </w:p>
    <w:p w14:paraId="634F86D3" w14:textId="77777777" w:rsidR="00414174" w:rsidRPr="006A71F9" w:rsidRDefault="00414174" w:rsidP="00BF3E0A">
      <w:pPr>
        <w:spacing w:line="480" w:lineRule="auto"/>
        <w:ind w:left="720" w:firstLine="720"/>
      </w:pPr>
    </w:p>
    <w:p w14:paraId="411BB76A" w14:textId="453169A0" w:rsidR="00414174" w:rsidRDefault="00414174" w:rsidP="000676C3">
      <w:pPr>
        <w:spacing w:line="480" w:lineRule="auto"/>
      </w:pPr>
      <w:r>
        <w:lastRenderedPageBreak/>
        <w:t>Unlike Ness’s honest mistake, it might be said, Grafton’s corruption violates that duty of due care.  When Raz describes “abuse of power,” he seems to have something like this in mind.  Grafton</w:t>
      </w:r>
      <w:r w:rsidRPr="0056367A">
        <w:t>’s act is done “</w:t>
      </w:r>
      <w:r w:rsidRPr="006A71F9">
        <w:t>with indifference as to whether it will serve the purposes which alone can justify use of that power” or “with belief tha</w:t>
      </w:r>
      <w:r w:rsidRPr="0056367A">
        <w:t xml:space="preserve">t it will not serve them” </w:t>
      </w:r>
      <w:r>
        <w:rPr>
          <w:noProof/>
        </w:rPr>
        <w:t>(Raz 1977</w:t>
      </w:r>
      <w:r w:rsidR="00916A47">
        <w:rPr>
          <w:noProof/>
        </w:rPr>
        <w:t>,</w:t>
      </w:r>
      <w:r>
        <w:rPr>
          <w:noProof/>
        </w:rPr>
        <w:t xml:space="preserve"> 220</w:t>
      </w:r>
      <w:r w:rsidR="00916A47">
        <w:rPr>
          <w:noProof/>
        </w:rPr>
        <w:t>;</w:t>
      </w:r>
      <w:r>
        <w:rPr>
          <w:noProof/>
        </w:rPr>
        <w:t xml:space="preserve"> see also 2019</w:t>
      </w:r>
      <w:r w:rsidR="00916A47">
        <w:rPr>
          <w:noProof/>
        </w:rPr>
        <w:t>,</w:t>
      </w:r>
      <w:r>
        <w:rPr>
          <w:noProof/>
        </w:rPr>
        <w:t xml:space="preserve"> 7)</w:t>
      </w:r>
      <w:r w:rsidRPr="0056367A">
        <w:t>.</w:t>
      </w:r>
    </w:p>
    <w:p w14:paraId="6C6B6072" w14:textId="192E2F6C" w:rsidR="00414174" w:rsidRDefault="00414174" w:rsidP="000676C3">
      <w:pPr>
        <w:spacing w:line="480" w:lineRule="auto"/>
        <w:ind w:firstLine="720"/>
      </w:pPr>
      <w:r>
        <w:t>So far, so good</w:t>
      </w:r>
      <w:r w:rsidRPr="00993494">
        <w:t xml:space="preserve">.  But now let us ask: Why do </w:t>
      </w:r>
      <w:proofErr w:type="gramStart"/>
      <w:r w:rsidRPr="00993494">
        <w:t>office-holders</w:t>
      </w:r>
      <w:proofErr w:type="gramEnd"/>
      <w:r w:rsidRPr="00993494">
        <w:t xml:space="preserve"> owe it to those subject the office to take due care to make good decisions?  It seems so obvious that there is a Duty to Execute (or so</w:t>
      </w:r>
      <w:r>
        <w:t xml:space="preserve">mething like it) that it sounds almost silly to ask </w:t>
      </w:r>
      <w:r w:rsidRPr="00993494">
        <w:rPr>
          <w:iCs/>
        </w:rPr>
        <w:t>why.  But once posed, the question is surprisingly hard to ans</w:t>
      </w:r>
      <w:r>
        <w:t>wer.</w:t>
      </w:r>
      <w:r w:rsidR="00993494">
        <w:t xml:space="preserve">  </w:t>
      </w:r>
      <w:r>
        <w:t xml:space="preserve">One’s first thought is to appeal to the idea that everyone has a Duty to Improve: to serve the public interest.  The Duty to Execute is just a special case.  When a sometime civilian finds herself, as it were, behind the wheel of an office, the way for her to fulfill her Duty to Improve is to make official decisions that serve the public interest.  On this view, the only difference between officials and civilians is that officials, but not civilians, happen to be (now going nautical) at the tiller: to have special access, which civilians don’t have, to a lever, namely the office, to promote the public interest.  </w:t>
      </w:r>
    </w:p>
    <w:p w14:paraId="7B7D7D77" w14:textId="1BDE1376" w:rsidR="00414174" w:rsidRDefault="00414174" w:rsidP="000676C3">
      <w:pPr>
        <w:spacing w:line="480" w:lineRule="auto"/>
        <w:ind w:firstLine="720"/>
      </w:pPr>
      <w:r>
        <w:t xml:space="preserve">But this can’t be right.  This is because the official’s Duty to Execute is more exacting than the civilian’s Duty to Improve.  As a civilian, even if I have some opportunity serve the public interest, I might not have a duty to take it.  This might be because the reason that I have to serve the public interest is outweighed by what we can vaguely describe as my “personal” reasons: such as my own interests, relationships, or projects, or those of people close to me.  If promoting the public interest, by doing Great rather than Good, would mean some sacrifice to my own interests (say, a loss of income) or the interests of those close to me (say, my nephew’s foundering on the job </w:t>
      </w:r>
      <w:r>
        <w:lastRenderedPageBreak/>
        <w:t>market, because I can’t spend the time to help him polish his resume), then, at least within certain bounds, I don’t have a duty to do Great.  Or, at very least, it would be controversially rigoristic to say that I have a duty to do Great.  By contrast, it doesn’t seem even controversially rigoristic, it seems rather like common sense, that such personal reasons carry no (or far less) weight against an official’s Duty to Execute.  Suppose Grafton is offered a bribe to make an official decision for Good over Great, to exercise the office in that way.  If Grafton instead decides for Great over Good, then Grafton thereby sacrifices some income: namely, the bribe.  But surely that doesn’t release Grafton from the Duty to Execute.  Likewise, if Grafton were to forgo nepotism, then Grafton would have to sacrifice the interests of his nephew.</w:t>
      </w:r>
      <w:r>
        <w:rPr>
          <w:rStyle w:val="FootnoteReference"/>
        </w:rPr>
        <w:footnoteReference w:id="55"/>
      </w:r>
      <w:r>
        <w:t xml:space="preserve">  In both cases, however, the same things seem to be at stake on either side of the scales: the public interest, on the one hand, and personal reasons, on the other.</w:t>
      </w:r>
      <w:r>
        <w:rPr>
          <w:rStyle w:val="FootnoteReference"/>
        </w:rPr>
        <w:footnoteReference w:id="56"/>
      </w:r>
    </w:p>
    <w:p w14:paraId="5472B8E3" w14:textId="77777777" w:rsidR="004E7271" w:rsidRDefault="00414174" w:rsidP="004E7271">
      <w:pPr>
        <w:spacing w:line="480" w:lineRule="auto"/>
        <w:ind w:firstLine="720"/>
        <w:rPr>
          <w:rFonts w:asciiTheme="minorHAnsi" w:hAnsiTheme="minorHAnsi"/>
        </w:rPr>
      </w:pPr>
      <w:r>
        <w:t xml:space="preserve">One might reply that this is because the official, unlike the civilian, </w:t>
      </w:r>
      <w:r w:rsidRPr="00993494">
        <w:rPr>
          <w:iCs/>
        </w:rPr>
        <w:t>leads others to expect—say, by seeking or accepting the office—that she will make, or take due care to make, good decisions.  This reply offers a fairly literal interpret</w:t>
      </w:r>
      <w:r>
        <w:t xml:space="preserve">ation of the slogan </w:t>
      </w:r>
      <w:r>
        <w:lastRenderedPageBreak/>
        <w:t xml:space="preserve">that corruption “breaches </w:t>
      </w:r>
      <w:r w:rsidRPr="002F5F2D">
        <w:t>the public trust.”</w:t>
      </w:r>
      <w:r>
        <w:rPr>
          <w:rFonts w:asciiTheme="minorHAnsi" w:hAnsiTheme="minorHAnsi"/>
        </w:rPr>
        <w:t xml:space="preserve">  </w:t>
      </w:r>
      <w:r>
        <w:t xml:space="preserve">The Duty to Execute is more or less a promissory duty.  In general, when one promises to </w:t>
      </w:r>
      <w:r w:rsidRPr="00C048AD">
        <w:rPr>
          <w:i/>
        </w:rPr>
        <w:t>X</w:t>
      </w:r>
      <w:r>
        <w:t xml:space="preserve">, personal reasons that otherwise would have made it permissible not to </w:t>
      </w:r>
      <w:r w:rsidRPr="00C048AD">
        <w:rPr>
          <w:i/>
        </w:rPr>
        <w:t xml:space="preserve">X </w:t>
      </w:r>
      <w:r>
        <w:t xml:space="preserve">no longer do so.  Likewise, in this special case, where the promised </w:t>
      </w:r>
      <w:r w:rsidRPr="00C048AD">
        <w:rPr>
          <w:i/>
        </w:rPr>
        <w:t xml:space="preserve">X </w:t>
      </w:r>
      <w:r>
        <w:t>is to take due care to make good official decisions, personal reasons that otherwise would have made it permissible to fail to take due care no longer make it permissible.</w:t>
      </w:r>
      <w:r w:rsidR="00993494">
        <w:rPr>
          <w:rFonts w:asciiTheme="minorHAnsi" w:hAnsiTheme="minorHAnsi"/>
        </w:rPr>
        <w:t xml:space="preserve">  </w:t>
      </w:r>
      <w:r>
        <w:t xml:space="preserve">The problem is that this makes the official’s Duty to Execute hostage to Grafton’s giving an </w:t>
      </w:r>
      <w:r w:rsidRPr="00993494">
        <w:rPr>
          <w:iCs/>
        </w:rPr>
        <w:t>actual promise, or Grafton’s inviting actual expectations, or whatever else it is that gives rise to a promissor</w:t>
      </w:r>
      <w:r>
        <w:t>y duty.  But what if Grafton makes it clear that she will neglect her office?  And what if the public is resigned to this (as publics in corrupt systems often become)?  All the same, Grafton comes to occupy the office.  One wants to say that, even though there has been no promise, and even though no</w:t>
      </w:r>
      <w:r w:rsidRPr="00993494">
        <w:t xml:space="preserve"> actual expectations have been created, others are still entitled to expect that Grafton will take due care to make good deci</w:t>
      </w:r>
      <w:r>
        <w:t xml:space="preserve">sions.  </w:t>
      </w:r>
      <w:r w:rsidR="004E7271">
        <w:rPr>
          <w:rFonts w:asciiTheme="minorHAnsi" w:hAnsiTheme="minorHAnsi"/>
        </w:rPr>
        <w:t xml:space="preserve"> </w:t>
      </w:r>
    </w:p>
    <w:p w14:paraId="0805F388" w14:textId="08703A21" w:rsidR="00414174" w:rsidRPr="004E7271" w:rsidRDefault="00414174" w:rsidP="004E7271">
      <w:pPr>
        <w:spacing w:line="480" w:lineRule="auto"/>
        <w:ind w:firstLine="720"/>
        <w:rPr>
          <w:rFonts w:asciiTheme="minorHAnsi" w:hAnsiTheme="minorHAnsi"/>
        </w:rPr>
      </w:pPr>
      <w:r>
        <w:t xml:space="preserve">One might reply that even if none of the other usual conditions of promissory obligations are satisfied, the very fact that Grafton enters into the office, or refuses to relinquish it, triggers a </w:t>
      </w:r>
      <w:r w:rsidRPr="00C048AD">
        <w:rPr>
          <w:i/>
        </w:rPr>
        <w:t xml:space="preserve">sui generis </w:t>
      </w:r>
      <w:r>
        <w:t>promissory obligation to execute it well.  But this feels more like a restatement of what we want to explain than an explanation of it.</w:t>
      </w:r>
      <w:r w:rsidR="00993494">
        <w:t xml:space="preserve">  </w:t>
      </w:r>
      <w:r>
        <w:t xml:space="preserve">To be clear, I am not denying that there is a Duty to Execute. Surely there is.  I am just observing that we haven’t yet explained it.  </w:t>
      </w:r>
    </w:p>
    <w:p w14:paraId="453D1B05" w14:textId="77777777" w:rsidR="0023330D" w:rsidRDefault="0023330D" w:rsidP="00BF3E0A">
      <w:pPr>
        <w:spacing w:line="480" w:lineRule="auto"/>
        <w:ind w:firstLine="720"/>
      </w:pPr>
    </w:p>
    <w:p w14:paraId="53B6178A" w14:textId="77777777" w:rsidR="0023330D" w:rsidRDefault="0023330D" w:rsidP="00BF3E0A">
      <w:pPr>
        <w:spacing w:line="480" w:lineRule="auto"/>
        <w:ind w:firstLine="720"/>
      </w:pPr>
    </w:p>
    <w:p w14:paraId="675C5E6D" w14:textId="77777777" w:rsidR="00414174" w:rsidRDefault="00414174" w:rsidP="00BF3E0A">
      <w:pPr>
        <w:spacing w:line="480" w:lineRule="auto"/>
        <w:ind w:firstLine="720"/>
      </w:pPr>
    </w:p>
    <w:p w14:paraId="5D9F7A60" w14:textId="77777777" w:rsidR="00414174" w:rsidRDefault="00414174" w:rsidP="00BF3E0A">
      <w:pPr>
        <w:spacing w:line="480" w:lineRule="auto"/>
        <w:ind w:firstLine="720"/>
      </w:pPr>
    </w:p>
    <w:p w14:paraId="4A269B9A" w14:textId="77777777" w:rsidR="00414174" w:rsidRDefault="00414174" w:rsidP="00BF3E0A">
      <w:pPr>
        <w:pStyle w:val="Heading2"/>
        <w:spacing w:line="480" w:lineRule="auto"/>
        <w:ind w:firstLine="720"/>
        <w:jc w:val="center"/>
        <w:sectPr w:rsidR="00414174" w:rsidSect="00BF3E0A">
          <w:pgSz w:w="12240" w:h="15840"/>
          <w:pgMar w:top="1440" w:right="1440" w:bottom="1440" w:left="1440" w:header="720" w:footer="720" w:gutter="0"/>
          <w:cols w:space="720"/>
          <w:docGrid w:linePitch="326"/>
        </w:sectPr>
      </w:pPr>
    </w:p>
    <w:p w14:paraId="2A4FDAC1" w14:textId="7BDA63E6" w:rsidR="00414174" w:rsidRDefault="00414174" w:rsidP="000676C3">
      <w:pPr>
        <w:pStyle w:val="Heading2"/>
        <w:spacing w:line="480" w:lineRule="auto"/>
        <w:ind w:left="0" w:firstLine="0"/>
        <w:jc w:val="center"/>
      </w:pPr>
      <w:bookmarkStart w:id="228" w:name="_Toc44767251"/>
      <w:bookmarkStart w:id="229" w:name="_Toc61099583"/>
      <w:r>
        <w:lastRenderedPageBreak/>
        <w:t>Must Corruption Disserve the Public Interest?</w:t>
      </w:r>
      <w:bookmarkEnd w:id="228"/>
      <w:bookmarkEnd w:id="229"/>
    </w:p>
    <w:p w14:paraId="688FC2D5" w14:textId="04376133" w:rsidR="00414174" w:rsidRDefault="00414174" w:rsidP="000676C3">
      <w:pPr>
        <w:spacing w:line="480" w:lineRule="auto"/>
        <w:ind w:firstLine="720"/>
      </w:pPr>
      <w:r>
        <w:t>Suppose, however, that we assume, even though we cannot yet explain, a Duty to Execute.  Can we then say that corruption wrongs the public by violating the Duty to Execute: by failing to take due care to make good decisions?  I don’t think we can say this, because our premise (2*) is not, in general, true.  In a variety of ways, Grafton can act corruptly without disserving the public interest</w:t>
      </w:r>
      <w:r w:rsidR="00993494">
        <w:t xml:space="preserve">.  </w:t>
      </w:r>
      <w:r>
        <w:t xml:space="preserve">First, some official corruption </w:t>
      </w:r>
      <w:r w:rsidRPr="00993494">
        <w:rPr>
          <w:iCs/>
        </w:rPr>
        <w:t>uses an office without exercising it: that is, without making an official decision.  For example, it seems corrupt for Grafton to “leverage” her office for gifts that Grafton would not otherwise receive, even though the gifts aren’t conditioned on any official decision at all, let alone an official decision that disserves the public interest.  Suppose Grafton is a head of state who convinces a resort owner to give her a free stay, in return for the resort owner’s publicizing Grafton’s visit, as a way of attracting business (</w:t>
      </w:r>
      <w:proofErr w:type="spellStart"/>
      <w:r w:rsidRPr="00993494">
        <w:rPr>
          <w:iCs/>
        </w:rPr>
        <w:t>Weithman</w:t>
      </w:r>
      <w:proofErr w:type="spellEnd"/>
      <w:r w:rsidRPr="00993494">
        <w:rPr>
          <w:iCs/>
        </w:rPr>
        <w:t xml:space="preserve">, personal communication).  Grafton’s decision about where to go on vacation is itself not an official decision, an exercise of the office.  </w:t>
      </w:r>
      <w:proofErr w:type="gramStart"/>
      <w:r w:rsidRPr="00993494">
        <w:rPr>
          <w:iCs/>
        </w:rPr>
        <w:t>So</w:t>
      </w:r>
      <w:proofErr w:type="gramEnd"/>
      <w:r w:rsidRPr="00993494">
        <w:rPr>
          <w:iCs/>
        </w:rPr>
        <w:t xml:space="preserve"> the Duty to Execute doesn’t apply.  But Grafton is still using the office: leveraging it for a gift.</w:t>
      </w:r>
      <w:r w:rsidRPr="00993494">
        <w:rPr>
          <w:rStyle w:val="FootnoteReference"/>
          <w:rFonts w:ascii="Times New Roman" w:hAnsi="Times New Roman" w:cs="Times New Roman"/>
          <w:iCs/>
        </w:rPr>
        <w:footnoteReference w:id="57"/>
      </w:r>
    </w:p>
    <w:p w14:paraId="1A4E0665" w14:textId="292C763F" w:rsidR="00414174" w:rsidRDefault="00414174" w:rsidP="000676C3">
      <w:pPr>
        <w:spacing w:line="480" w:lineRule="auto"/>
        <w:ind w:firstLine="720"/>
      </w:pPr>
      <w:r>
        <w:t xml:space="preserve">Second, even when corruption does </w:t>
      </w:r>
      <w:r w:rsidRPr="00993494">
        <w:rPr>
          <w:iCs/>
        </w:rPr>
        <w:t>exercise the office, so that the Duty to Execute does apply, the official decisions that are induced by (e.g.) bribes may predictably serve the public interest better than the alternatives.  It’s a serious, if contested, thesis that corruption can</w:t>
      </w:r>
      <w:r w:rsidRPr="002F5F2D">
        <w:t xml:space="preserve">, under certain conditions, be economically efficient </w:t>
      </w:r>
      <w:r>
        <w:rPr>
          <w:noProof/>
        </w:rPr>
        <w:t xml:space="preserve">(Leff </w:t>
      </w:r>
      <w:r w:rsidRPr="007A7DFA">
        <w:rPr>
          <w:noProof/>
        </w:rPr>
        <w:t>1964</w:t>
      </w:r>
      <w:r w:rsidR="00F403EE">
        <w:rPr>
          <w:noProof/>
        </w:rPr>
        <w:t>;</w:t>
      </w:r>
      <w:r>
        <w:rPr>
          <w:noProof/>
        </w:rPr>
        <w:t xml:space="preserve"> Nye </w:t>
      </w:r>
      <w:r w:rsidRPr="007A7DFA">
        <w:rPr>
          <w:noProof/>
        </w:rPr>
        <w:t>1967</w:t>
      </w:r>
      <w:r w:rsidR="00F403EE">
        <w:rPr>
          <w:noProof/>
        </w:rPr>
        <w:t>;</w:t>
      </w:r>
      <w:r>
        <w:rPr>
          <w:noProof/>
        </w:rPr>
        <w:t xml:space="preserve"> Friedrich 1972</w:t>
      </w:r>
      <w:r w:rsidR="00F403EE">
        <w:rPr>
          <w:noProof/>
        </w:rPr>
        <w:t>;</w:t>
      </w:r>
      <w:r w:rsidRPr="002F5F2D">
        <w:t xml:space="preserve"> </w:t>
      </w:r>
      <w:r>
        <w:rPr>
          <w:noProof/>
        </w:rPr>
        <w:t>Huntington 1968</w:t>
      </w:r>
      <w:r w:rsidR="00F403EE">
        <w:rPr>
          <w:noProof/>
        </w:rPr>
        <w:t>;</w:t>
      </w:r>
      <w:r>
        <w:rPr>
          <w:noProof/>
        </w:rPr>
        <w:t xml:space="preserve"> Huang </w:t>
      </w:r>
      <w:r w:rsidRPr="007A7DFA">
        <w:rPr>
          <w:noProof/>
        </w:rPr>
        <w:t>2018)</w:t>
      </w:r>
      <w:r w:rsidRPr="002F5F2D">
        <w:t>.  The rough idea is that corruption, by allocating resources to those most willing to pay, puts them to their most productive use.</w:t>
      </w:r>
      <w:r>
        <w:t xml:space="preserve">  Suppose that Grafton, convinced by the relevant social science </w:t>
      </w:r>
      <w:r>
        <w:lastRenderedPageBreak/>
        <w:t xml:space="preserve">(which we can moreover suppose is correct), </w:t>
      </w:r>
      <w:r w:rsidRPr="002F5F2D">
        <w:t xml:space="preserve">unilaterally </w:t>
      </w:r>
      <w:r>
        <w:t>adopts a policy of</w:t>
      </w:r>
      <w:r w:rsidRPr="002F5F2D">
        <w:t xml:space="preserve"> </w:t>
      </w:r>
      <w:r>
        <w:t>auctioning decisions to the highest bribe</w:t>
      </w:r>
      <w:r w:rsidRPr="002F5F2D">
        <w:t xml:space="preserve">.  </w:t>
      </w:r>
      <w:r>
        <w:t>Grafton is not violating the Duty to Execute.  Grafton is fulfilling it.  Still, one feels ambivalent about applauding Grafton</w:t>
      </w:r>
      <w:r w:rsidRPr="002F5F2D">
        <w:t xml:space="preserve"> </w:t>
      </w:r>
      <w:r>
        <w:t xml:space="preserve">as </w:t>
      </w:r>
      <w:r w:rsidRPr="002F5F2D">
        <w:t xml:space="preserve">a </w:t>
      </w:r>
      <w:r>
        <w:t xml:space="preserve">pioneering </w:t>
      </w:r>
      <w:r w:rsidRPr="002F5F2D">
        <w:t>reformer</w:t>
      </w:r>
      <w:r>
        <w:t xml:space="preserve"> just taking the initiative.</w:t>
      </w:r>
    </w:p>
    <w:p w14:paraId="395C503B" w14:textId="77777777" w:rsidR="004E7271" w:rsidRDefault="00414174" w:rsidP="000676C3">
      <w:pPr>
        <w:spacing w:line="480" w:lineRule="auto"/>
        <w:ind w:firstLine="720"/>
      </w:pPr>
      <w:r>
        <w:t xml:space="preserve">Finally, even when corruption does </w:t>
      </w:r>
      <w:r w:rsidRPr="00D26404">
        <w:t>exercise</w:t>
      </w:r>
      <w:r>
        <w:t xml:space="preserve"> the office, so that the Duty to Execute applies, it can be the case that, even after having taken due care to find a decision that serves the public interest, Grafton may find herself with an underdetermined decision.  Grafton has several options open to her, and, at least as far as Grafton is in a position to judge, each of them would serve the public interest either equally well or in incommensurable ways, such that neither option can be said to serve the public interest worse.</w:t>
      </w:r>
      <w:r w:rsidRPr="002F5F2D">
        <w:t xml:space="preserve"> </w:t>
      </w:r>
      <w:bookmarkStart w:id="230" w:name="_Ref374604908"/>
      <w:r>
        <w:t xml:space="preserve"> Thus, whatever decision Grafton makes, Grafton will not violate the Duty to Execute.  Still, it seems wrong for Grafton to resolve the underdetermination for a bribe or in order to favor her nephew.  Call this the </w:t>
      </w:r>
      <w:r w:rsidRPr="00993494">
        <w:rPr>
          <w:i/>
          <w:iCs/>
        </w:rPr>
        <w:t>Argument from Underdetermination</w:t>
      </w:r>
      <w:r>
        <w:t>.</w:t>
      </w:r>
      <w:r w:rsidR="00993494">
        <w:t xml:space="preserve">  </w:t>
      </w:r>
    </w:p>
    <w:p w14:paraId="2D5AE854" w14:textId="13C42966" w:rsidR="00414174" w:rsidRPr="004E7271" w:rsidRDefault="00414174" w:rsidP="004E7271">
      <w:pPr>
        <w:spacing w:line="480" w:lineRule="auto"/>
        <w:ind w:firstLine="720"/>
      </w:pPr>
      <w:r>
        <w:t xml:space="preserve">While I am myself making this Argument from </w:t>
      </w:r>
      <w:proofErr w:type="spellStart"/>
      <w:r>
        <w:t>Underdetemination</w:t>
      </w:r>
      <w:proofErr w:type="spellEnd"/>
      <w:r>
        <w:t>, I caution that it needs to be handled with care.  Sometimes what looks like underdetermination is not in fact.</w:t>
      </w:r>
      <w:r w:rsidR="004E7271">
        <w:t xml:space="preserve">  </w:t>
      </w:r>
      <w:r>
        <w:t xml:space="preserve">First, consider cases in which Grafton is allocating a scarce, indivisible good (such as a construction contract, or a subsidized housing unit), and there are two parties with tied cases to receive it, Kleene and Greaser.  In that case, it is intuitive that the allocation should be by what we called in section </w:t>
      </w:r>
      <w:r w:rsidR="00E158AE">
        <w:fldChar w:fldCharType="begin"/>
      </w:r>
      <w:r w:rsidR="00E158AE">
        <w:instrText xml:space="preserve"> REF _Ref14592732 \r </w:instrText>
      </w:r>
      <w:r w:rsidR="00E158AE">
        <w:fldChar w:fldCharType="separate"/>
      </w:r>
      <w:r w:rsidR="0027255C">
        <w:t>1.4</w:t>
      </w:r>
      <w:r w:rsidR="00E158AE">
        <w:fldChar w:fldCharType="end"/>
      </w:r>
      <w:r w:rsidR="003B2861">
        <w:t xml:space="preserve"> </w:t>
      </w:r>
      <w:r>
        <w:t xml:space="preserve">a “highest fair chance lottery.”  Flipping a coin gives each of Kleene and Greaser the </w:t>
      </w:r>
      <w:r w:rsidRPr="00993494">
        <w:rPr>
          <w:iCs/>
        </w:rPr>
        <w:t xml:space="preserve">best chance of receiving the good compatible with fairness to the other.  If Grafton is bribed to give the good outright to Greaser, therefore, Grafton wrongs Kleene simply by giving Kleene less than a 0.5 chance, which is worse than Kleene is entitled to.  In this case, a Duty to Execute does </w:t>
      </w:r>
      <w:r w:rsidRPr="00993494">
        <w:rPr>
          <w:iCs/>
        </w:rPr>
        <w:lastRenderedPageBreak/>
        <w:t>seem to e</w:t>
      </w:r>
      <w:r>
        <w:t xml:space="preserve">xplain why Kleene is wronged.  That is, upon closer inspection, we see that the decision is </w:t>
      </w:r>
      <w:r w:rsidRPr="00993494">
        <w:rPr>
          <w:iCs/>
        </w:rPr>
        <w:t>not underdetermined after all.  The determined decisio</w:t>
      </w:r>
      <w:r>
        <w:t>n is: Distribute by lottery.  Kleene’s complaint against Grafton for giving the good to Greaser for a bribe is simply an improvement complaint: that Kleene was thereby deprived of a better chance at the good, a better chance that Kleene could have been given without unfairness to Greaser.  Notice that this improvement complaint does not depend on the fact that Grafton</w:t>
      </w:r>
      <w:r w:rsidRPr="006C58B1">
        <w:t xml:space="preserve"> was bribed</w:t>
      </w:r>
      <w:r>
        <w:t xml:space="preserve">.  What matters is simply </w:t>
      </w:r>
      <w:r w:rsidRPr="00993494">
        <w:rPr>
          <w:iCs/>
        </w:rPr>
        <w:t>that Grafton failed to conduct a fair lottery, not why Grafton failed.</w:t>
      </w:r>
      <w:r w:rsidR="00140B9E">
        <w:rPr>
          <w:iCs/>
        </w:rPr>
        <w:t xml:space="preserve">  </w:t>
      </w:r>
      <w:r>
        <w:t>However, presumably there are other official decisions, which don’t concern (at least not directly) the allocation of a scarce, indivisible good among equally compelling claimants, and which can be genuinely underdetermined.  The complaint against Grafton’s making such a decision for a bribe cannot be simply the improvement complaint that it deprived someone of a better chance in a lottery for a scarce, indivisible good.</w:t>
      </w:r>
    </w:p>
    <w:p w14:paraId="3CFC55E0" w14:textId="29C1213C" w:rsidR="00414174" w:rsidRDefault="00414174" w:rsidP="000676C3">
      <w:pPr>
        <w:spacing w:line="480" w:lineRule="auto"/>
        <w:ind w:firstLine="720"/>
      </w:pPr>
      <w:r>
        <w:t xml:space="preserve">A second caveat about the Argument from Underdetermination.  As we will discuss in greater detail in </w:t>
      </w:r>
      <w:r w:rsidR="00845103">
        <w:t>S</w:t>
      </w:r>
      <w:r>
        <w:t>ection</w:t>
      </w:r>
      <w:r w:rsidR="00D91273">
        <w:t xml:space="preserve"> </w:t>
      </w:r>
      <w:r w:rsidR="00E158AE">
        <w:fldChar w:fldCharType="begin"/>
      </w:r>
      <w:r w:rsidR="00E158AE">
        <w:instrText xml:space="preserve"> REF _Ref50825324 \r </w:instrText>
      </w:r>
      <w:r w:rsidR="00E158AE">
        <w:fldChar w:fldCharType="separate"/>
      </w:r>
      <w:r w:rsidR="0027255C">
        <w:t>13.1</w:t>
      </w:r>
      <w:r w:rsidR="00E158AE">
        <w:fldChar w:fldCharType="end"/>
      </w:r>
      <w:r>
        <w:t xml:space="preserve">, it can violate a norm of equal treatment to make a decision in Greaser’s favor in one case, but then not to do the same in Kleene’s relevantly similar case.  This is so even though, because each decision taken in isolation is underdetermined, either decision taken in isolation would be unobjectionable.  Kleene’s complaint against Grafton’s making a favorable decision for Greaser, but not for Kleene, because of bribe, might then simply be that Grafton’s treatment of them was unequal.  This equal treatment complaint does not depend on the fact that the unequal treatment resulted from a </w:t>
      </w:r>
      <w:r w:rsidRPr="006C58B1">
        <w:t>bribe</w:t>
      </w:r>
      <w:r>
        <w:t xml:space="preserve">.  </w:t>
      </w:r>
      <w:r w:rsidRPr="00140B9E">
        <w:t>What matters is that Grafton treated them unequally, not why Grafton did so.</w:t>
      </w:r>
      <w:r w:rsidR="00140B9E">
        <w:t xml:space="preserve">  </w:t>
      </w:r>
      <w:r>
        <w:t xml:space="preserve">Again, however, this does not cover all of the relevant cases.  Not all underdetermined official decisions treat different people differently.  The </w:t>
      </w:r>
      <w:r>
        <w:lastRenderedPageBreak/>
        <w:t>underdetermined decision might concern only Kleene’s case, with no Greaser on the scene.</w:t>
      </w:r>
    </w:p>
    <w:p w14:paraId="5BED336A" w14:textId="46D9CBA0" w:rsidR="00414174" w:rsidRDefault="00414174" w:rsidP="00BF3E0A">
      <w:pPr>
        <w:spacing w:line="480" w:lineRule="auto"/>
        <w:ind w:firstLine="720"/>
      </w:pPr>
      <w:r>
        <w:t>A final caveat about Argument from Underdetermination concerns the cumulative effects of making underdetermined decisions on certain grounds.  Granted, Grafton’s breaking a tie for a bribe may not do an</w:t>
      </w:r>
      <w:r w:rsidRPr="00140B9E">
        <w:t>y harm; it’s a tie, after all.  But if all of the relevant officials were to break ties for bribes, then perhaps it would do harm.  That overall pattern would not be “tied” with the alternative.  Even if this is so, however, it would not explain why Grafton wrongs the public when she breaks the tie for a bribe, so long as she has taken due care that other officials won’t do the same, so that the cumulative harm will not occur.  Perhaps Grafton wrongs the other officials, by not constraining herself as they constrain themselves.  But the other o</w:t>
      </w:r>
      <w:r>
        <w:t>fficials aren’t the (whole) public.  They aren’t (all) the people wronged by the official corruption.</w:t>
      </w:r>
    </w:p>
    <w:p w14:paraId="35DA63B8" w14:textId="77777777" w:rsidR="00414174" w:rsidRDefault="00414174" w:rsidP="00BF3E0A">
      <w:pPr>
        <w:spacing w:line="480" w:lineRule="auto"/>
        <w:ind w:firstLine="720"/>
      </w:pPr>
    </w:p>
    <w:p w14:paraId="16304723" w14:textId="77777777" w:rsidR="00414174" w:rsidRDefault="00414174" w:rsidP="00BF3E0A">
      <w:pPr>
        <w:spacing w:line="480" w:lineRule="auto"/>
        <w:ind w:firstLine="720"/>
      </w:pPr>
    </w:p>
    <w:p w14:paraId="5525D385" w14:textId="77777777" w:rsidR="00414174" w:rsidRDefault="00414174" w:rsidP="00BF3E0A">
      <w:pPr>
        <w:pStyle w:val="Heading2"/>
        <w:spacing w:line="480" w:lineRule="auto"/>
        <w:ind w:firstLine="720"/>
        <w:jc w:val="center"/>
        <w:sectPr w:rsidR="00414174" w:rsidSect="00BF3E0A">
          <w:pgSz w:w="12240" w:h="15840"/>
          <w:pgMar w:top="1440" w:right="1440" w:bottom="1440" w:left="1440" w:header="720" w:footer="720" w:gutter="0"/>
          <w:cols w:space="720"/>
          <w:docGrid w:linePitch="326"/>
        </w:sectPr>
      </w:pPr>
    </w:p>
    <w:p w14:paraId="07A988C5" w14:textId="371B893F" w:rsidR="00414174" w:rsidRDefault="00414174" w:rsidP="000676C3">
      <w:pPr>
        <w:pStyle w:val="Heading2"/>
        <w:spacing w:line="480" w:lineRule="auto"/>
        <w:ind w:firstLine="720"/>
        <w:jc w:val="center"/>
      </w:pPr>
      <w:bookmarkStart w:id="231" w:name="_Toc44767252"/>
      <w:bookmarkStart w:id="232" w:name="_Toc61099584"/>
      <w:r>
        <w:lastRenderedPageBreak/>
        <w:t>Unjust E</w:t>
      </w:r>
      <w:r w:rsidRPr="00EB7698">
        <w:t>nrichment</w:t>
      </w:r>
      <w:bookmarkEnd w:id="231"/>
      <w:bookmarkEnd w:id="232"/>
    </w:p>
    <w:p w14:paraId="639497FE" w14:textId="665BB4A3" w:rsidR="00414174" w:rsidRDefault="00414174" w:rsidP="000676C3">
      <w:pPr>
        <w:spacing w:line="480" w:lineRule="auto"/>
        <w:ind w:firstLine="720"/>
      </w:pPr>
      <w:r>
        <w:t>So, even assuming a Duty to Execute, we have not yet explained how, in at least some cases, official corruption wrongs the public.</w:t>
      </w:r>
      <w:r w:rsidR="000676C3">
        <w:t xml:space="preserve">  </w:t>
      </w:r>
      <w:r>
        <w:t xml:space="preserve">Consider, now, a different possible explanation, which we might call </w:t>
      </w:r>
      <w:r w:rsidRPr="009276C9">
        <w:rPr>
          <w:i/>
        </w:rPr>
        <w:t>Unjust Enrichment</w:t>
      </w:r>
      <w:r>
        <w:t>.  Suppose that Grafton</w:t>
      </w:r>
      <w:r w:rsidRPr="002F5F2D">
        <w:t xml:space="preserve"> rents out the township’s snowplow and pockets the proceeds.  </w:t>
      </w:r>
      <w:r>
        <w:t>Grafton steals from the public</w:t>
      </w:r>
      <w:r w:rsidRPr="002F5F2D">
        <w:t xml:space="preserve">, it might be said.  </w:t>
      </w:r>
      <w:r>
        <w:t xml:space="preserve">This is because the </w:t>
      </w:r>
      <w:r w:rsidRPr="002F5F2D">
        <w:t>public has property rights in the snowplow</w:t>
      </w:r>
      <w:r>
        <w:t xml:space="preserve">.  And those property </w:t>
      </w:r>
      <w:r w:rsidRPr="002F5F2D">
        <w:t xml:space="preserve">rights include rights to any proceeds from </w:t>
      </w:r>
      <w:r>
        <w:t xml:space="preserve">the </w:t>
      </w:r>
      <w:r w:rsidRPr="002F5F2D">
        <w:t>use</w:t>
      </w:r>
      <w:r>
        <w:t xml:space="preserve"> of the snowplow</w:t>
      </w:r>
      <w:r w:rsidRPr="002F5F2D">
        <w:t>.</w:t>
      </w:r>
      <w:r>
        <w:t xml:space="preserve">  Yet Grafton is keeping those proceeds, which belong to the public, for herself.</w:t>
      </w:r>
      <w:r w:rsidRPr="002F5F2D">
        <w:t xml:space="preserve">  Likewise, </w:t>
      </w:r>
      <w:r>
        <w:t>it might be said</w:t>
      </w:r>
      <w:r w:rsidRPr="002F5F2D">
        <w:t xml:space="preserve">, the public has </w:t>
      </w:r>
      <w:r>
        <w:t xml:space="preserve">property rights in Grafton’s </w:t>
      </w:r>
      <w:r w:rsidRPr="007E2B6E">
        <w:rPr>
          <w:iCs/>
        </w:rPr>
        <w:t>office itself,</w:t>
      </w:r>
      <w:r w:rsidRPr="002F5F2D">
        <w:t xml:space="preserve"> </w:t>
      </w:r>
      <w:r>
        <w:t xml:space="preserve">just as the public might have property rights in </w:t>
      </w:r>
      <w:r w:rsidRPr="002F5F2D">
        <w:t xml:space="preserve">equipment, patents, </w:t>
      </w:r>
      <w:r>
        <w:t xml:space="preserve">or </w:t>
      </w:r>
      <w:r w:rsidRPr="002F5F2D">
        <w:t>broadc</w:t>
      </w:r>
      <w:r>
        <w:t>ast frequencies.  In brief:</w:t>
      </w:r>
    </w:p>
    <w:p w14:paraId="5697D346" w14:textId="77777777" w:rsidR="00414174" w:rsidRDefault="00414174" w:rsidP="000676C3">
      <w:pPr>
        <w:spacing w:line="480" w:lineRule="auto"/>
        <w:ind w:firstLine="720"/>
      </w:pPr>
      <w:r w:rsidRPr="00600A46">
        <w:rPr>
          <w:i/>
        </w:rPr>
        <w:t>Office as Property</w:t>
      </w:r>
      <w:r>
        <w:t>: O</w:t>
      </w:r>
      <w:r w:rsidRPr="002F5F2D">
        <w:t xml:space="preserve">ffices are </w:t>
      </w:r>
      <w:r>
        <w:t>the public’s property</w:t>
      </w:r>
      <w:r w:rsidRPr="002F5F2D">
        <w:t xml:space="preserve">. </w:t>
      </w:r>
    </w:p>
    <w:p w14:paraId="5B60F37D" w14:textId="7124C62C" w:rsidR="00414174" w:rsidRDefault="00414174" w:rsidP="000676C3">
      <w:pPr>
        <w:spacing w:line="480" w:lineRule="auto"/>
      </w:pPr>
      <w:r>
        <w:t xml:space="preserve">Therefore, the public has property rights in </w:t>
      </w:r>
      <w:r w:rsidRPr="002F5F2D">
        <w:t xml:space="preserve">any proceeds from the use of the office.  </w:t>
      </w:r>
      <w:r>
        <w:t xml:space="preserve">By keeping a bribe, which Grafton acquired by using the office, Grafton is stealing from the public.  </w:t>
      </w:r>
      <w:r w:rsidRPr="002F5F2D">
        <w:t>The “public is subverted by the private</w:t>
      </w:r>
      <w:r>
        <w:t>,</w:t>
      </w:r>
      <w:r w:rsidRPr="002F5F2D">
        <w:t xml:space="preserve">” </w:t>
      </w:r>
      <w:r>
        <w:t xml:space="preserve">on this view, </w:t>
      </w:r>
      <w:r w:rsidRPr="002F5F2D">
        <w:t xml:space="preserve">insofar as the public’s property </w:t>
      </w:r>
      <w:r>
        <w:t xml:space="preserve">is made </w:t>
      </w:r>
      <w:r w:rsidRPr="002F5F2D">
        <w:t xml:space="preserve">private </w:t>
      </w:r>
      <w:r>
        <w:t xml:space="preserve">“property” </w:t>
      </w:r>
      <w:r>
        <w:rPr>
          <w:noProof/>
        </w:rPr>
        <w:t>(Strauss</w:t>
      </w:r>
      <w:r w:rsidRPr="007A7DFA">
        <w:rPr>
          <w:noProof/>
        </w:rPr>
        <w:t xml:space="preserve"> 1995</w:t>
      </w:r>
      <w:r w:rsidR="00F403EE">
        <w:rPr>
          <w:noProof/>
        </w:rPr>
        <w:t>,</w:t>
      </w:r>
      <w:r>
        <w:rPr>
          <w:noProof/>
        </w:rPr>
        <w:t xml:space="preserve"> </w:t>
      </w:r>
      <w:r w:rsidRPr="007A7DFA">
        <w:rPr>
          <w:noProof/>
        </w:rPr>
        <w:t>148)</w:t>
      </w:r>
      <w:r w:rsidRPr="002F5F2D">
        <w:t>.</w:t>
      </w:r>
    </w:p>
    <w:p w14:paraId="6B964674" w14:textId="46428DC0" w:rsidR="00414174" w:rsidRDefault="00414174" w:rsidP="000676C3">
      <w:pPr>
        <w:spacing w:line="480" w:lineRule="auto"/>
        <w:ind w:firstLine="720"/>
      </w:pPr>
      <w:r>
        <w:t xml:space="preserve">Two initial worries about this proposed explanation, Unjust Enrichment, can be addressed fairly easily.  First, one might worry that it implies that officials must work for free.  After all, Grafton’s salary is something she gains only by using the office.  The </w:t>
      </w:r>
      <w:r w:rsidRPr="007E2B6E">
        <w:t>natural reply is that the public has consented to Grafton’s keeping these proceeds: her official salary.  The complaint is</w:t>
      </w:r>
      <w:r>
        <w:t xml:space="preserve"> about Grafton’s keeping proceeds that the public </w:t>
      </w:r>
      <w:r w:rsidRPr="00183E42">
        <w:t>hasn’t</w:t>
      </w:r>
      <w:r>
        <w:t xml:space="preserve"> consented to.</w:t>
      </w:r>
      <w:r w:rsidR="007E2B6E">
        <w:t xml:space="preserve">  </w:t>
      </w:r>
      <w:r>
        <w:t xml:space="preserve">Second, one might worry that Unjust Enrichment cannot distinguish between corruption and honest mistake.  After all, unjust enrichment is a matter of mere </w:t>
      </w:r>
      <w:r w:rsidRPr="007E2B6E">
        <w:rPr>
          <w:iCs/>
        </w:rPr>
        <w:t xml:space="preserve">possession, not intent.  Suppose that, despite Station Chief’s efforts to disabuse </w:t>
      </w:r>
      <w:r w:rsidR="0087311C">
        <w:rPr>
          <w:iCs/>
        </w:rPr>
        <w:t>her</w:t>
      </w:r>
      <w:r w:rsidRPr="007E2B6E">
        <w:rPr>
          <w:iCs/>
        </w:rPr>
        <w:t>, Ambassador Doofus continu</w:t>
      </w:r>
      <w:r w:rsidRPr="002F5F2D">
        <w:t xml:space="preserve">es to labor under the misconception that the local potentate </w:t>
      </w:r>
      <w:r w:rsidRPr="002F5F2D">
        <w:lastRenderedPageBreak/>
        <w:t>would be so offended by Doo</w:t>
      </w:r>
      <w:r>
        <w:t>fus’s refusal of personal gifts</w:t>
      </w:r>
      <w:r w:rsidRPr="002F5F2D">
        <w:t xml:space="preserve"> as to mar diplomatic relations.  </w:t>
      </w:r>
      <w:r>
        <w:t xml:space="preserve">As a result, </w:t>
      </w:r>
      <w:r w:rsidRPr="002F5F2D">
        <w:t xml:space="preserve">Doofus </w:t>
      </w:r>
      <w:r>
        <w:t xml:space="preserve">has accumulated </w:t>
      </w:r>
      <w:r w:rsidRPr="002F5F2D">
        <w:t>a snuff-box collection that</w:t>
      </w:r>
      <w:r>
        <w:t xml:space="preserve"> really belongs to the Smithsonian, as though </w:t>
      </w:r>
      <w:r w:rsidR="0087311C">
        <w:t>s</w:t>
      </w:r>
      <w:r>
        <w:t>he unwittingly inherited stolen art.  The natural reply is that Doofus’s honest mistake differs from corruption because Doofus at least takes due care to avoid unjust enrichment, whereas Grafton does it deliberately.</w:t>
      </w:r>
    </w:p>
    <w:p w14:paraId="2FD0E731" w14:textId="00B56C26" w:rsidR="00414174" w:rsidRPr="000676C3" w:rsidRDefault="00414174" w:rsidP="000676C3">
      <w:pPr>
        <w:spacing w:line="480" w:lineRule="auto"/>
        <w:ind w:firstLine="720"/>
      </w:pPr>
      <w:r>
        <w:t xml:space="preserve">In addition to dispatching these initial worries, Unjust Enrichment offers nice explanations of two things that have so far puzzled us.  First, Unjust Enrichment explains our ambivalence about commending Grafton </w:t>
      </w:r>
      <w:r w:rsidRPr="002F5F2D">
        <w:t>for forward-looking institutional reform</w:t>
      </w:r>
      <w:r>
        <w:t>, when she starts taking bribes, after having been independently convinced by the social scientific research that says that this will allocate</w:t>
      </w:r>
      <w:r w:rsidRPr="002F5F2D">
        <w:t xml:space="preserve"> resources more efficiently.  </w:t>
      </w:r>
      <w:r>
        <w:t>E</w:t>
      </w:r>
      <w:r w:rsidRPr="002F5F2D">
        <w:t xml:space="preserve">ven </w:t>
      </w:r>
      <w:r>
        <w:t xml:space="preserve">if this allocates resources </w:t>
      </w:r>
      <w:r w:rsidRPr="002F5F2D">
        <w:t>more efficient</w:t>
      </w:r>
      <w:r>
        <w:t>ly</w:t>
      </w:r>
      <w:r w:rsidRPr="002F5F2D">
        <w:t xml:space="preserve">, </w:t>
      </w:r>
      <w:r>
        <w:t xml:space="preserve">we can now say, </w:t>
      </w:r>
      <w:r w:rsidRPr="002F5F2D">
        <w:t xml:space="preserve">the resulting social surplus is not </w:t>
      </w:r>
      <w:r>
        <w:t>Grafton</w:t>
      </w:r>
      <w:r w:rsidRPr="002F5F2D">
        <w:t xml:space="preserve">’s to </w:t>
      </w:r>
      <w:r>
        <w:t>keep.  The money should be going into the treasury.</w:t>
      </w:r>
      <w:r w:rsidR="007E2B6E">
        <w:t xml:space="preserve">  </w:t>
      </w:r>
      <w:r>
        <w:t>Second, Unjust Enrichment explains why not only exercises of office, but also other uses of office, can be corrupt.  Even if Grafton leverages the office for gifts that aren’t conditioned on Grafton’s official decisions, she still claims for herself the proceeds of an office that belongs to others.</w:t>
      </w:r>
    </w:p>
    <w:p w14:paraId="7C42113F" w14:textId="77777777" w:rsidR="00414174" w:rsidRDefault="00414174" w:rsidP="00BF3E0A">
      <w:pPr>
        <w:spacing w:line="480" w:lineRule="auto"/>
        <w:ind w:firstLine="720"/>
      </w:pPr>
      <w:r>
        <w:t xml:space="preserve">So far, so good.  But Unjust Enrichment seems incomplete.  Nepotism </w:t>
      </w:r>
      <w:r w:rsidRPr="002F5F2D">
        <w:t>doesn’t enrich</w:t>
      </w:r>
      <w:r>
        <w:t xml:space="preserve"> Grafton, although it advantages her nephew</w:t>
      </w:r>
      <w:r w:rsidRPr="002F5F2D">
        <w:t xml:space="preserve">.  Nor </w:t>
      </w:r>
      <w:r>
        <w:t xml:space="preserve">is Grafton enriched by </w:t>
      </w:r>
      <w:r w:rsidRPr="002F5F2D">
        <w:t xml:space="preserve">bribes with no cash value, such as honors, sexual </w:t>
      </w:r>
      <w:r>
        <w:t xml:space="preserve">or administrative </w:t>
      </w:r>
      <w:r w:rsidRPr="002F5F2D">
        <w:t xml:space="preserve">favors, </w:t>
      </w:r>
      <w:r>
        <w:t>or, as the Emoluments Clause of the U.S. Constitution lists, “Office, or Title</w:t>
      </w:r>
      <w:r w:rsidRPr="002F5F2D">
        <w:t>.</w:t>
      </w:r>
      <w:r>
        <w:t>”</w:t>
      </w:r>
      <w:r w:rsidRPr="002F5F2D">
        <w:t xml:space="preserve">  </w:t>
      </w:r>
      <w:r>
        <w:t>These are forms of official corruption, which wrong the public, it would seem.  But they do not involve, in any straightforward sense, the accumulation of property that should be, but is not, shared with members of the public.</w:t>
      </w:r>
      <w:bookmarkStart w:id="233" w:name="_Ref505788515"/>
      <w:bookmarkEnd w:id="230"/>
    </w:p>
    <w:p w14:paraId="0D9CA4E9" w14:textId="77777777" w:rsidR="00414174" w:rsidRDefault="00414174" w:rsidP="00BF3E0A">
      <w:pPr>
        <w:spacing w:line="480" w:lineRule="auto"/>
        <w:ind w:firstLine="720"/>
      </w:pPr>
    </w:p>
    <w:p w14:paraId="0FB0AB86" w14:textId="3A895498" w:rsidR="00414174" w:rsidRPr="000676C3" w:rsidRDefault="00414174" w:rsidP="000676C3">
      <w:pPr>
        <w:pStyle w:val="Heading2"/>
        <w:spacing w:line="480" w:lineRule="auto"/>
        <w:ind w:left="0" w:firstLine="0"/>
        <w:jc w:val="center"/>
      </w:pPr>
      <w:bookmarkStart w:id="234" w:name="_Ref454702745"/>
      <w:bookmarkStart w:id="235" w:name="_Ref454702761"/>
      <w:bookmarkStart w:id="236" w:name="_Ref454792688"/>
      <w:bookmarkStart w:id="237" w:name="_Ref454792692"/>
      <w:bookmarkStart w:id="238" w:name="_Toc44767253"/>
      <w:bookmarkStart w:id="239" w:name="_Toc61099585"/>
      <w:bookmarkEnd w:id="233"/>
      <w:r>
        <w:lastRenderedPageBreak/>
        <w:t>The Duty to Exclude</w:t>
      </w:r>
      <w:bookmarkEnd w:id="234"/>
      <w:bookmarkEnd w:id="235"/>
      <w:bookmarkEnd w:id="236"/>
      <w:bookmarkEnd w:id="237"/>
      <w:bookmarkEnd w:id="238"/>
      <w:bookmarkEnd w:id="239"/>
    </w:p>
    <w:p w14:paraId="3C8DA8C4" w14:textId="0E430309" w:rsidR="00414174" w:rsidRDefault="00414174" w:rsidP="000676C3">
      <w:pPr>
        <w:spacing w:line="480" w:lineRule="auto"/>
        <w:ind w:firstLine="720"/>
      </w:pPr>
      <w:r>
        <w:t>We are thus left, it seems, with forms of official corruption that wrong the public, but without failing to take due care either (</w:t>
      </w:r>
      <w:proofErr w:type="spellStart"/>
      <w:r>
        <w:t>i</w:t>
      </w:r>
      <w:proofErr w:type="spellEnd"/>
      <w:r>
        <w:t xml:space="preserve">) to serve the public interest or (ii) to avoid unjust enrichment.  For example, Grafton might take a bribe to decide an underdetermined decision in a particular way, where the bribe in question is not property that somehow ought to be shared with </w:t>
      </w:r>
      <w:proofErr w:type="gramStart"/>
      <w:r>
        <w:t>others, or</w:t>
      </w:r>
      <w:proofErr w:type="gramEnd"/>
      <w:r>
        <w:t xml:space="preserve"> deposited in some public treasury.  </w:t>
      </w:r>
      <w:r w:rsidR="00443B49">
        <w:t xml:space="preserve">For those readers who read </w:t>
      </w:r>
      <w:r w:rsidR="006C4FAD">
        <w:t>S</w:t>
      </w:r>
      <w:r w:rsidR="00443B49">
        <w:t>ection</w:t>
      </w:r>
      <w:r w:rsidR="006C4FAD">
        <w:t xml:space="preserve"> </w:t>
      </w:r>
      <w:r w:rsidR="00E158AE">
        <w:fldChar w:fldCharType="begin"/>
      </w:r>
      <w:r w:rsidR="00E158AE">
        <w:instrText xml:space="preserve"> REF _Ref430795946 \r </w:instrText>
      </w:r>
      <w:r w:rsidR="00E158AE">
        <w:fldChar w:fldCharType="separate"/>
      </w:r>
      <w:r w:rsidR="0027255C">
        <w:t>3.7</w:t>
      </w:r>
      <w:r w:rsidR="00E158AE">
        <w:fldChar w:fldCharType="end"/>
      </w:r>
      <w:r w:rsidR="00443B49">
        <w:t xml:space="preserve">, note </w:t>
      </w:r>
      <w:r>
        <w:t xml:space="preserve">that Boss’s </w:t>
      </w:r>
      <w:r w:rsidR="00525E58">
        <w:t xml:space="preserve">exploitative </w:t>
      </w:r>
      <w:r>
        <w:t>offer to Employee in Car Wash ha</w:t>
      </w:r>
      <w:r w:rsidR="00525E58">
        <w:t>d</w:t>
      </w:r>
      <w:r>
        <w:t xml:space="preserve"> this structure.</w:t>
      </w:r>
      <w:r w:rsidR="00601584">
        <w:t xml:space="preserve">  </w:t>
      </w:r>
      <w:r>
        <w:t>To all appearances, it looks like such official corruption</w:t>
      </w:r>
      <w:r w:rsidRPr="00601584">
        <w:t xml:space="preserve"> is wrong because of the purposes for which Grafton uses the office </w:t>
      </w:r>
      <w:r w:rsidRPr="00601584">
        <w:rPr>
          <w:noProof/>
        </w:rPr>
        <w:t>(Ryan 2013</w:t>
      </w:r>
      <w:r w:rsidR="00F403EE">
        <w:rPr>
          <w:noProof/>
        </w:rPr>
        <w:t>;</w:t>
      </w:r>
      <w:r w:rsidRPr="00601584">
        <w:rPr>
          <w:noProof/>
        </w:rPr>
        <w:t xml:space="preserve"> Teachout 2014).</w:t>
      </w:r>
      <w:r w:rsidRPr="00601584">
        <w:t xml:space="preserve">  Grafton wouldn’t wrong the public by making either underdetermined decision on the merits.  Grafton only wrongs the public by making one of those underdetermined decisions for a bribe.  The issue, it looks like, is the reason for which the official acts.  In other words, it looks like corruption</w:t>
      </w:r>
      <w:r>
        <w:t xml:space="preserve"> violates </w:t>
      </w:r>
      <w:r w:rsidR="00601584">
        <w:t xml:space="preserve">the </w:t>
      </w:r>
      <w:r w:rsidRPr="00B01CEC">
        <w:rPr>
          <w:i/>
        </w:rPr>
        <w:t>Duty to Exclude</w:t>
      </w:r>
      <w:r>
        <w:t xml:space="preserve">: </w:t>
      </w:r>
      <w:r w:rsidR="00601584">
        <w:t xml:space="preserve">the </w:t>
      </w:r>
      <w:r>
        <w:t xml:space="preserve">duty that officials have, because they hold offices, to avoid using those offices </w:t>
      </w:r>
      <w:r w:rsidRPr="00601584">
        <w:rPr>
          <w:iCs/>
        </w:rPr>
        <w:t>for certain “improper” reasons.</w:t>
      </w:r>
      <w:r>
        <w:t xml:space="preserve">  </w:t>
      </w:r>
    </w:p>
    <w:p w14:paraId="091CA4EE" w14:textId="431720A4" w:rsidR="00414174" w:rsidRDefault="00414174" w:rsidP="000676C3">
      <w:pPr>
        <w:spacing w:line="480" w:lineRule="auto"/>
        <w:ind w:firstLine="720"/>
      </w:pPr>
      <w:r>
        <w:t>The exclusion</w:t>
      </w:r>
      <w:r w:rsidRPr="002F5F2D">
        <w:t xml:space="preserve"> </w:t>
      </w:r>
      <w:r>
        <w:t xml:space="preserve">of a reason </w:t>
      </w:r>
      <w:r w:rsidRPr="002F5F2D">
        <w:t xml:space="preserve">can be accomplished in several ways.  Things can be engineered so that the reason simply never obtains, as when an official recuses himself from cases that would present a conflict of interest.  Or the official can be kept ignorant of such reasons as do obtain, by screens, blind trusts, redactions, sequestrations, or conferences in chamber.  Or, as a last line of defense, the decider may give those reasons that the official does know of no weight as reasons in his decision, as Raz’s </w:t>
      </w:r>
      <w:r>
        <w:rPr>
          <w:noProof/>
        </w:rPr>
        <w:t>1990</w:t>
      </w:r>
      <w:r w:rsidRPr="002F5F2D">
        <w:t xml:space="preserve"> “exclusionary reasons”</w:t>
      </w:r>
      <w:r>
        <w:rPr>
          <w:noProof/>
        </w:rPr>
        <w:t xml:space="preserve"> </w:t>
      </w:r>
      <w:r w:rsidRPr="002F5F2D">
        <w:t>require.</w:t>
      </w:r>
      <w:r w:rsidRPr="002F5F2D">
        <w:rPr>
          <w:rStyle w:val="FootnoteReference"/>
          <w:rFonts w:ascii="Times New Roman" w:hAnsi="Times New Roman" w:cs="Times New Roman"/>
        </w:rPr>
        <w:footnoteReference w:id="58"/>
      </w:r>
      <w:r>
        <w:t xml:space="preserve"> </w:t>
      </w:r>
      <w:r w:rsidRPr="002F5F2D">
        <w:t xml:space="preserve">It is a </w:t>
      </w:r>
      <w:r>
        <w:t xml:space="preserve">hardly a new </w:t>
      </w:r>
      <w:r w:rsidRPr="002F5F2D">
        <w:t xml:space="preserve">thought that in various contexts, </w:t>
      </w:r>
      <w:r w:rsidRPr="002F5F2D">
        <w:lastRenderedPageBreak/>
        <w:t xml:space="preserve">for various reasons, a decider may be expected to exclude reasons that would discriminate against race or gender, or reasons that some authority, such as the law, has instructed them to disregard.  </w:t>
      </w:r>
      <w:r>
        <w:t xml:space="preserve">What </w:t>
      </w:r>
      <w:r w:rsidR="00601584">
        <w:t xml:space="preserve">the </w:t>
      </w:r>
      <w:r>
        <w:t xml:space="preserve">Duty to Exclude </w:t>
      </w:r>
      <w:r w:rsidR="00601584">
        <w:t>requires</w:t>
      </w:r>
      <w:r>
        <w:t xml:space="preserve">, </w:t>
      </w:r>
      <w:r w:rsidRPr="00601584">
        <w:t>more specifically, is that officials in general exclude improper</w:t>
      </w:r>
      <w:r>
        <w:t xml:space="preserve"> reasons.</w:t>
      </w:r>
    </w:p>
    <w:p w14:paraId="21A631CE" w14:textId="694C1A74" w:rsidR="00031545" w:rsidRDefault="00443B49" w:rsidP="000676C3">
      <w:pPr>
        <w:spacing w:line="480" w:lineRule="auto"/>
        <w:ind w:firstLine="720"/>
      </w:pPr>
      <w:r>
        <w:t xml:space="preserve">This Duty to Exclude, which we now </w:t>
      </w:r>
      <w:r w:rsidR="00342E9D">
        <w:t xml:space="preserve">add to our </w:t>
      </w:r>
      <w:r>
        <w:t>expla</w:t>
      </w:r>
      <w:r w:rsidR="00342E9D">
        <w:t>natory docket</w:t>
      </w:r>
      <w:r>
        <w:t xml:space="preserve">, is to be distinguished from the Duty to Execute, which we </w:t>
      </w:r>
      <w:r w:rsidR="00342E9D">
        <w:t>added earlier</w:t>
      </w:r>
      <w:r>
        <w:t xml:space="preserve">.  </w:t>
      </w:r>
      <w:r w:rsidR="00031545">
        <w:t xml:space="preserve">To keep track of the contrast between the </w:t>
      </w:r>
      <w:r w:rsidR="00342E9D">
        <w:t>two</w:t>
      </w:r>
      <w:r w:rsidR="00031545">
        <w:t xml:space="preserve">, note that the Duty to Exclude is a matter of the official’s subjective psychology, whereas the Duty to Execute is instead a matter of which decisions the objective situation permits the official to make.  Breaking a tie can’t violate the Duty to Execute, since the objective situation permits both options.  However, if the tie is broken for the wrong reasons, then it might violate the Duty to Exclude, because it is broken </w:t>
      </w:r>
      <w:r w:rsidR="00031545" w:rsidRPr="00601584">
        <w:rPr>
          <w:iCs/>
        </w:rPr>
        <w:t>for</w:t>
      </w:r>
      <w:r w:rsidR="00031545" w:rsidRPr="000267E4">
        <w:rPr>
          <w:i/>
        </w:rPr>
        <w:t xml:space="preserve"> </w:t>
      </w:r>
      <w:r w:rsidR="00031545">
        <w:t>those reasons.</w:t>
      </w:r>
    </w:p>
    <w:p w14:paraId="1D2076FC" w14:textId="5B673865" w:rsidR="00414174" w:rsidRDefault="00414174" w:rsidP="00BF3E0A">
      <w:pPr>
        <w:spacing w:line="480" w:lineRule="auto"/>
        <w:ind w:firstLine="720"/>
      </w:pPr>
      <w:r>
        <w:t xml:space="preserve">In order to articulate and defend </w:t>
      </w:r>
      <w:r w:rsidR="00342E9D">
        <w:t>the Duty to Exclude</w:t>
      </w:r>
      <w:r>
        <w:t>, however, we need to answer two questions.  First, w</w:t>
      </w:r>
      <w:r w:rsidRPr="002F5F2D">
        <w:t>h</w:t>
      </w:r>
      <w:r>
        <w:t>ich reasons are improper?</w:t>
      </w:r>
      <w:r w:rsidRPr="002F5F2D">
        <w:t xml:space="preserve">  </w:t>
      </w:r>
      <w:r>
        <w:t xml:space="preserve">That is, which reasons does the Duty to Exclude </w:t>
      </w:r>
      <w:proofErr w:type="spellStart"/>
      <w:r>
        <w:t>exclude</w:t>
      </w:r>
      <w:proofErr w:type="spellEnd"/>
      <w:r>
        <w:t xml:space="preserve">?  Surely, one might think, self-interest is </w:t>
      </w:r>
      <w:r w:rsidRPr="00282DB4">
        <w:t>one</w:t>
      </w:r>
      <w:r>
        <w:t xml:space="preserve"> such reason</w:t>
      </w:r>
      <w:r w:rsidRPr="002F5F2D">
        <w:t xml:space="preserve">.  </w:t>
      </w:r>
      <w:r>
        <w:t xml:space="preserve">But it can’t be right, without further qualification, that making an official decision out of self-interest suffices for corruption.  </w:t>
      </w:r>
      <w:r w:rsidRPr="002F5F2D">
        <w:t xml:space="preserve">Consider, for illustration, how Teachout’s </w:t>
      </w:r>
      <w:r w:rsidR="00F403EE" w:rsidRPr="002F5F2D">
        <w:t>(</w:t>
      </w:r>
      <w:r w:rsidR="00313729">
        <w:t>2014</w:t>
      </w:r>
      <w:r w:rsidR="00F403EE">
        <w:t xml:space="preserve">, </w:t>
      </w:r>
      <w:r w:rsidR="00F403EE" w:rsidRPr="002F5F2D">
        <w:t>283–5)</w:t>
      </w:r>
      <w:r w:rsidR="00F403EE">
        <w:t xml:space="preserve"> </w:t>
      </w:r>
      <w:r w:rsidRPr="002F5F2D">
        <w:t xml:space="preserve">proposal to use the criminal law to prevent corruption risks backfiring, if corruption, as Teachout at times suggests, consists in acting from self-interest.  </w:t>
      </w:r>
      <w:r>
        <w:t>I</w:t>
      </w:r>
      <w:r w:rsidRPr="002F5F2D">
        <w:t>f p</w:t>
      </w:r>
      <w:r w:rsidRPr="006F7776">
        <w:t xml:space="preserve">oliticians act from fear of criminal punishment, they are already acting from self-interest.  Far from preventing </w:t>
      </w:r>
      <w:r w:rsidRPr="002F5F2D">
        <w:t xml:space="preserve">corruption, </w:t>
      </w:r>
      <w:r>
        <w:t xml:space="preserve">therefore, </w:t>
      </w:r>
      <w:r w:rsidRPr="002F5F2D">
        <w:t xml:space="preserve">the criminal law dangles an almost irresistible temptation to it.  </w:t>
      </w:r>
      <w:r>
        <w:t xml:space="preserve">Anti-corruption statutes become </w:t>
      </w:r>
      <w:r w:rsidRPr="002F5F2D">
        <w:t>a kind of entrapment.</w:t>
      </w:r>
    </w:p>
    <w:p w14:paraId="73ED3EE6" w14:textId="279FBD0B" w:rsidR="00414174" w:rsidRPr="000676C3" w:rsidRDefault="00414174" w:rsidP="000676C3">
      <w:pPr>
        <w:spacing w:line="480" w:lineRule="auto"/>
        <w:ind w:firstLine="720"/>
      </w:pPr>
      <w:r>
        <w:t>Second, once we have identified the improper reasons, which must be excluded, w</w:t>
      </w:r>
      <w:r w:rsidRPr="002F5F2D">
        <w:t xml:space="preserve">hy </w:t>
      </w:r>
      <w:r>
        <w:t xml:space="preserve">does Grafton </w:t>
      </w:r>
      <w:r w:rsidRPr="006F7776">
        <w:rPr>
          <w:iCs/>
        </w:rPr>
        <w:t>wrong the public by acting for those reasons?  Why is the Dut</w:t>
      </w:r>
      <w:r>
        <w:t xml:space="preserve">y to </w:t>
      </w:r>
      <w:r>
        <w:lastRenderedPageBreak/>
        <w:t xml:space="preserve">Exclude owed to the public?  </w:t>
      </w:r>
      <w:r w:rsidRPr="002F5F2D">
        <w:t xml:space="preserve">Granted, </w:t>
      </w:r>
      <w:r>
        <w:t xml:space="preserve">when Grafton </w:t>
      </w:r>
      <w:r w:rsidRPr="002F5F2D">
        <w:t xml:space="preserve">acts </w:t>
      </w:r>
      <w:r>
        <w:t xml:space="preserve">for a </w:t>
      </w:r>
      <w:r w:rsidRPr="002F5F2D">
        <w:t xml:space="preserve">base </w:t>
      </w:r>
      <w:r>
        <w:t>reason</w:t>
      </w:r>
      <w:r w:rsidRPr="002F5F2D">
        <w:t xml:space="preserve">, that might be a reason to think less of </w:t>
      </w:r>
      <w:r>
        <w:t>her</w:t>
      </w:r>
      <w:r w:rsidRPr="002F5F2D">
        <w:t xml:space="preserve">.  But </w:t>
      </w:r>
      <w:r>
        <w:t xml:space="preserve">it isn’t clear that improper reasons are always </w:t>
      </w:r>
      <w:r w:rsidRPr="002F5F2D">
        <w:t>base</w:t>
      </w:r>
      <w:r>
        <w:t>—at least in a sense that antedates the judgment that they are corrupt</w:t>
      </w:r>
      <w:r w:rsidRPr="002F5F2D">
        <w:t xml:space="preserve">.  </w:t>
      </w:r>
      <w:r>
        <w:t xml:space="preserve">After all, isn’t wanting </w:t>
      </w:r>
      <w:r w:rsidRPr="002F5F2D">
        <w:t xml:space="preserve">your </w:t>
      </w:r>
      <w:r>
        <w:t>nephew to find a job just being a good auntie?  And, i</w:t>
      </w:r>
      <w:r w:rsidRPr="002F5F2D">
        <w:t xml:space="preserve">n any event, </w:t>
      </w:r>
      <w:r>
        <w:t xml:space="preserve">acting from </w:t>
      </w:r>
      <w:r w:rsidRPr="002F5F2D">
        <w:t xml:space="preserve">a base </w:t>
      </w:r>
      <w:r>
        <w:t>reason isn’t, in general, grounds</w:t>
      </w:r>
      <w:r w:rsidRPr="002F5F2D">
        <w:t xml:space="preserve"> for someone else to </w:t>
      </w:r>
      <w:r w:rsidRPr="006F7776">
        <w:rPr>
          <w:iCs/>
        </w:rPr>
        <w:t xml:space="preserve">complain, to claim that they have been wronged.  While I care that “Representative Barbara Lee speaks for me,” </w:t>
      </w:r>
      <w:r w:rsidRPr="002F5F2D">
        <w:t xml:space="preserve">why should I care, so long as she does speak for me, what hidden springs set her tongue in motion?  After all, it hardly stokes resentment to learn, from Adam Smith, that it’s not from the benevolence of butcher, brewer, or baker </w:t>
      </w:r>
      <w:r>
        <w:t>that we expect our dinner.  In sum, i</w:t>
      </w:r>
      <w:r w:rsidRPr="002F5F2D">
        <w:t>f corruption scandal</w:t>
      </w:r>
      <w:r>
        <w:t>s</w:t>
      </w:r>
      <w:r w:rsidRPr="002F5F2D">
        <w:t xml:space="preserve"> merely reveal</w:t>
      </w:r>
      <w:r>
        <w:t xml:space="preserve">ed base reasons, why should </w:t>
      </w:r>
      <w:r w:rsidRPr="002F5F2D">
        <w:t>they inflame?</w:t>
      </w:r>
    </w:p>
    <w:p w14:paraId="796488D4" w14:textId="36240DDD" w:rsidR="00414174" w:rsidRDefault="00414174" w:rsidP="000676C3">
      <w:pPr>
        <w:spacing w:line="480" w:lineRule="auto"/>
        <w:ind w:firstLine="720"/>
      </w:pPr>
      <w:r>
        <w:t>One might be tempted to return to Office as Property to explain why Grafton owes the Duty to Exclude to the public.  Perhaps, in general, if we own something, we can permit others to use it only for certain purposes.  If they then use it for other purposes, they have wronged us.  Why not say that we, the public, permit the official to use what we own, namely the office, only for certain purposes?  I doubt that this will work.  To begin with, we need to scrutinize Office as Property—the idea that the public owns the office—more closely than we have so far.</w:t>
      </w:r>
      <w:r w:rsidR="006F7776">
        <w:t xml:space="preserve">  </w:t>
      </w:r>
      <w:r>
        <w:t xml:space="preserve">There is a danger that saying that we own the office just restates what we want to explain: that the official </w:t>
      </w:r>
      <w:r w:rsidRPr="006F7776">
        <w:rPr>
          <w:iCs/>
        </w:rPr>
        <w:t>owes it to us, the public, not to use it for certain purposes.  To explain why the official owes it to the public, the office nee</w:t>
      </w:r>
      <w:r>
        <w:t xml:space="preserve">ds to be public’s property in some more substantive sense.  </w:t>
      </w:r>
    </w:p>
    <w:p w14:paraId="4EAFC0BC" w14:textId="203499F9" w:rsidR="00414174" w:rsidRDefault="00414174" w:rsidP="000676C3">
      <w:pPr>
        <w:spacing w:line="480" w:lineRule="auto"/>
        <w:ind w:firstLine="720"/>
      </w:pPr>
      <w:r>
        <w:t xml:space="preserve">The idea would be, I </w:t>
      </w:r>
      <w:proofErr w:type="gramStart"/>
      <w:r>
        <w:t>suppose,</w:t>
      </w:r>
      <w:proofErr w:type="gramEnd"/>
      <w:r>
        <w:t xml:space="preserve"> that, in general, when one contributes to the establishment and upkeep of something, one acquires property rights in it.  Since we, the public, have contributed to the establishment and upkeep of the office, we have </w:t>
      </w:r>
      <w:r>
        <w:lastRenderedPageBreak/>
        <w:t>acquired property rights in the office.</w:t>
      </w:r>
      <w:r w:rsidR="006F7776">
        <w:t xml:space="preserve">  </w:t>
      </w:r>
      <w:r>
        <w:t>To be sure, this relies not only on a controversial theory of natural property, but also on a speculative extension of it to the case of offices.  But let us grant all that.  Three further difficulties remain.</w:t>
      </w:r>
      <w:r w:rsidR="006F7776">
        <w:t xml:space="preserve">  </w:t>
      </w:r>
      <w:r>
        <w:t xml:space="preserve">The first difficulty is that, on this view, only people who </w:t>
      </w:r>
      <w:r w:rsidRPr="002F5F2D">
        <w:t xml:space="preserve">have contributed to </w:t>
      </w:r>
      <w:r>
        <w:t>the establishment and upkeep of the relevant office can be wronged by the corrupt use of it.</w:t>
      </w:r>
      <w:r w:rsidRPr="002F5F2D">
        <w:t xml:space="preserve">  </w:t>
      </w:r>
      <w:r>
        <w:t xml:space="preserve">Only they count as the public.  </w:t>
      </w:r>
      <w:r w:rsidRPr="002F5F2D">
        <w:t>But then non-contributors</w:t>
      </w:r>
      <w:r>
        <w:t>—asylum seekers, or children, or the infirm, or the indigent, or new hires, or freshmen, or occupied peoples—</w:t>
      </w:r>
      <w:r w:rsidRPr="002F5F2D">
        <w:t xml:space="preserve">would have no objection when an official, to whose decisions they </w:t>
      </w:r>
      <w:r>
        <w:t xml:space="preserve">are (in some other sense) </w:t>
      </w:r>
      <w:r w:rsidRPr="002F5F2D">
        <w:t xml:space="preserve">subject, </w:t>
      </w:r>
      <w:r>
        <w:t xml:space="preserve">was influenced by </w:t>
      </w:r>
      <w:r w:rsidRPr="002F5F2D">
        <w:t>bribe</w:t>
      </w:r>
      <w:r>
        <w:t>s</w:t>
      </w:r>
      <w:r w:rsidRPr="002F5F2D">
        <w:t>.</w:t>
      </w:r>
    </w:p>
    <w:p w14:paraId="577E6B30" w14:textId="0B6BA9E6" w:rsidR="00414174" w:rsidRDefault="00414174" w:rsidP="000676C3">
      <w:pPr>
        <w:spacing w:line="480" w:lineRule="auto"/>
        <w:ind w:firstLine="720"/>
      </w:pPr>
      <w:r>
        <w:t xml:space="preserve">A second difficulty is determining what is supposed to count as the public’s </w:t>
      </w:r>
      <w:r w:rsidRPr="006F7776">
        <w:rPr>
          <w:iCs/>
        </w:rPr>
        <w:t xml:space="preserve">consent to the use of its property.  Things are clear enough if I tell you that you may use my property only for certain purposes.  But when and how did the public tell Grafton for which purposes she could use the office?   Is it the law that represents the public’s telling Grafton for which purposes she may use the office?  In that case, corruption would consist only in violating the law </w:t>
      </w:r>
      <w:r w:rsidRPr="006F7776">
        <w:rPr>
          <w:iCs/>
          <w:noProof/>
        </w:rPr>
        <w:t xml:space="preserve">(as, indeed, some have argued </w:t>
      </w:r>
      <w:r w:rsidR="00313729">
        <w:rPr>
          <w:iCs/>
          <w:noProof/>
        </w:rPr>
        <w:t>(</w:t>
      </w:r>
      <w:r w:rsidRPr="006F7776">
        <w:rPr>
          <w:iCs/>
          <w:noProof/>
        </w:rPr>
        <w:t>Leff 1964</w:t>
      </w:r>
      <w:r w:rsidR="00313729">
        <w:rPr>
          <w:iCs/>
          <w:noProof/>
        </w:rPr>
        <w:t>;</w:t>
      </w:r>
      <w:r w:rsidRPr="006F7776">
        <w:rPr>
          <w:iCs/>
          <w:noProof/>
        </w:rPr>
        <w:t xml:space="preserve"> Nye 1967</w:t>
      </w:r>
      <w:r w:rsidR="00313729">
        <w:rPr>
          <w:iCs/>
          <w:noProof/>
        </w:rPr>
        <w:t>;</w:t>
      </w:r>
      <w:r w:rsidRPr="006F7776">
        <w:rPr>
          <w:iCs/>
          <w:noProof/>
        </w:rPr>
        <w:t xml:space="preserve"> Friedrich 1972</w:t>
      </w:r>
      <w:r w:rsidR="00313729">
        <w:rPr>
          <w:iCs/>
          <w:noProof/>
        </w:rPr>
        <w:t xml:space="preserve">; </w:t>
      </w:r>
      <w:r w:rsidRPr="006F7776">
        <w:rPr>
          <w:iCs/>
          <w:noProof/>
        </w:rPr>
        <w:t>Gardiner 1993)</w:t>
      </w:r>
      <w:r w:rsidR="00313729">
        <w:rPr>
          <w:iCs/>
          <w:noProof/>
        </w:rPr>
        <w:t>)</w:t>
      </w:r>
      <w:r w:rsidRPr="006F7776">
        <w:rPr>
          <w:iCs/>
          <w:noProof/>
        </w:rPr>
        <w:t>.</w:t>
      </w:r>
      <w:r w:rsidRPr="006F7776">
        <w:rPr>
          <w:iCs/>
        </w:rPr>
        <w:t xml:space="preserve">  Yet one might have thought that corruption would be wrong even if there were no law against it.  (Indeed, one might have thought that that was why there are laws against it.)  Moreover, if one examines actual laws against corruption, one finds that they quite often pass the buck to extra-legal, moral standards to decide which purposes coun</w:t>
      </w:r>
      <w:r>
        <w:t xml:space="preserve">t </w:t>
      </w:r>
      <w:r w:rsidRPr="002F5F2D">
        <w:t>as corrupt.</w:t>
      </w:r>
    </w:p>
    <w:p w14:paraId="27E3022E" w14:textId="247F9A6D" w:rsidR="00414174" w:rsidRDefault="00414174" w:rsidP="00BF3E0A">
      <w:pPr>
        <w:spacing w:line="480" w:lineRule="auto"/>
        <w:ind w:firstLine="720"/>
      </w:pPr>
      <w:r>
        <w:t xml:space="preserve">Finally, why should the public care, in the first place, to put </w:t>
      </w:r>
      <w:r w:rsidRPr="00CF410D">
        <w:t>such</w:t>
      </w:r>
      <w:r>
        <w:rPr>
          <w:i/>
        </w:rPr>
        <w:t xml:space="preserve"> </w:t>
      </w:r>
      <w:r>
        <w:t xml:space="preserve">restrictions on the purposes for which its property is used?  Absent further explanation, it is as though I were to say: “You may borrow my turntable, and you may play records on it.  (Moreover, of course, you may enjoy the music that comes from it.  It goes without </w:t>
      </w:r>
      <w:r>
        <w:lastRenderedPageBreak/>
        <w:t xml:space="preserve">saying that I have no property rights in your enjoyment!)  But you may not play records on my turntable </w:t>
      </w:r>
      <w:r w:rsidRPr="00EA7763">
        <w:rPr>
          <w:iCs/>
        </w:rPr>
        <w:t>in order to enjoy the music that comes from it.”  I guess, having said this, I could resent you for playing the record in order to enjoy the music.  But it is bizarre why I should have pu</w:t>
      </w:r>
      <w:r>
        <w:t xml:space="preserve">t this condition </w:t>
      </w:r>
      <w:r w:rsidR="00BD6A6A">
        <w:t xml:space="preserve">on </w:t>
      </w:r>
      <w:r>
        <w:t xml:space="preserve">your use of it the first place.  By contrast, it doesn’t seem bizarre, it seems taken for granted, that we would care about offices being used for bribes or nepotism.  But then </w:t>
      </w:r>
      <w:r w:rsidRPr="00EA7763">
        <w:rPr>
          <w:iCs/>
        </w:rPr>
        <w:t>why</w:t>
      </w:r>
      <w:r w:rsidRPr="00E1133A">
        <w:rPr>
          <w:i/>
        </w:rPr>
        <w:t xml:space="preserve"> </w:t>
      </w:r>
      <w:r>
        <w:t>do we care?  What’s at stake?</w:t>
      </w:r>
    </w:p>
    <w:p w14:paraId="22B14398" w14:textId="77777777" w:rsidR="00414174" w:rsidRDefault="00414174" w:rsidP="00BF3E0A">
      <w:pPr>
        <w:spacing w:line="480" w:lineRule="auto"/>
        <w:ind w:firstLine="720"/>
        <w:rPr>
          <w:rFonts w:ascii="Times New Roman" w:hAnsi="Times New Roman" w:cs="Times New Roman"/>
        </w:rPr>
      </w:pPr>
    </w:p>
    <w:p w14:paraId="322C8AFC" w14:textId="77777777" w:rsidR="00A41D21" w:rsidRDefault="00A41D21" w:rsidP="00BF3E0A">
      <w:pPr>
        <w:pStyle w:val="Heading1"/>
        <w:spacing w:line="480" w:lineRule="auto"/>
        <w:ind w:firstLine="720"/>
        <w:jc w:val="center"/>
        <w:sectPr w:rsidR="00A41D21" w:rsidSect="00BF3E0A">
          <w:pgSz w:w="12240" w:h="15840"/>
          <w:pgMar w:top="1440" w:right="1440" w:bottom="1440" w:left="1440" w:header="720" w:footer="720" w:gutter="0"/>
          <w:cols w:space="720"/>
          <w:docGrid w:linePitch="326"/>
        </w:sectPr>
      </w:pPr>
      <w:bookmarkStart w:id="240" w:name="_Ref44836747"/>
      <w:bookmarkStart w:id="241" w:name="_Ref44836750"/>
    </w:p>
    <w:p w14:paraId="134D6820" w14:textId="56FFDBCB" w:rsidR="00930530" w:rsidRDefault="00930530" w:rsidP="000676C3">
      <w:pPr>
        <w:pStyle w:val="Heading1"/>
        <w:spacing w:line="480" w:lineRule="auto"/>
        <w:ind w:left="0" w:firstLine="0"/>
        <w:jc w:val="center"/>
      </w:pPr>
      <w:bookmarkStart w:id="242" w:name="_Ref50816871"/>
      <w:bookmarkStart w:id="243" w:name="_Ref50881925"/>
      <w:bookmarkStart w:id="244" w:name="_Ref50881928"/>
      <w:bookmarkStart w:id="245" w:name="_Toc61099586"/>
      <w:r>
        <w:lastRenderedPageBreak/>
        <w:t>CLAIMS AGAINST CORRUPTION: THE POSITIVE CONJECTURE</w:t>
      </w:r>
      <w:bookmarkEnd w:id="242"/>
      <w:bookmarkEnd w:id="243"/>
      <w:bookmarkEnd w:id="244"/>
      <w:bookmarkEnd w:id="245"/>
    </w:p>
    <w:p w14:paraId="19DE3ACB" w14:textId="495D0E47" w:rsidR="00414174" w:rsidRDefault="00A731F9" w:rsidP="000676C3">
      <w:pPr>
        <w:pStyle w:val="Heading2"/>
        <w:spacing w:line="480" w:lineRule="auto"/>
        <w:ind w:left="0" w:firstLine="0"/>
        <w:jc w:val="center"/>
      </w:pPr>
      <w:bookmarkStart w:id="246" w:name="_Toc61099587"/>
      <w:bookmarkEnd w:id="240"/>
      <w:bookmarkEnd w:id="241"/>
      <w:r>
        <w:t>Impersonal Justification Explains the Duty to Execute</w:t>
      </w:r>
      <w:bookmarkEnd w:id="246"/>
    </w:p>
    <w:p w14:paraId="72581EBD" w14:textId="11F9A578" w:rsidR="00A41D21" w:rsidRDefault="00031545" w:rsidP="000676C3">
      <w:pPr>
        <w:spacing w:line="480" w:lineRule="auto"/>
        <w:ind w:firstLine="720"/>
      </w:pPr>
      <w:r>
        <w:t xml:space="preserve">In the last </w:t>
      </w:r>
      <w:r w:rsidR="00A41D21">
        <w:t>chapter</w:t>
      </w:r>
      <w:r>
        <w:t xml:space="preserve">, we saw that in order to make sense of </w:t>
      </w:r>
      <w:r w:rsidR="00342E9D">
        <w:t xml:space="preserve">the commonplace </w:t>
      </w:r>
      <w:r>
        <w:t xml:space="preserve">claim against corruption, we face two </w:t>
      </w:r>
      <w:r w:rsidR="00A41D21">
        <w:t>explanatory tasks.  First, we need to explain what accounts for the Duty to Execute.  Why don’t an official’s personal reasons weigh against the public interest in such a way as to permit the official to make official decisions, to exercise the office, in ways that serve those personal reasons at the expense of the public interest?  After all, civilians’ personal reasons weigh against the public interest in such a way as to permit civilians, without violating their Duty to Improve, to serve their personal reasons at the expense of the public interest.</w:t>
      </w:r>
      <w:r w:rsidR="009F0444">
        <w:t xml:space="preserve">  </w:t>
      </w:r>
      <w:r w:rsidR="00A41D21">
        <w:t xml:space="preserve">Second, we need to articulate and explain the Duty to Exclude.  Why does the official wrong the public by making decisions </w:t>
      </w:r>
      <w:r w:rsidR="00A41D21" w:rsidRPr="00EA7763">
        <w:rPr>
          <w:iCs/>
        </w:rPr>
        <w:t>for certain, improper reasons, even when this doesn’t come a</w:t>
      </w:r>
      <w:r w:rsidR="00A41D21">
        <w:t xml:space="preserve">t the expense of the public interest?  </w:t>
      </w:r>
    </w:p>
    <w:p w14:paraId="60834D66" w14:textId="314DA0BF" w:rsidR="00FA51B4" w:rsidRDefault="009F0444" w:rsidP="000676C3">
      <w:pPr>
        <w:spacing w:line="480" w:lineRule="auto"/>
        <w:ind w:firstLine="720"/>
      </w:pPr>
      <w:r>
        <w:t xml:space="preserve">In the last chapter, we also </w:t>
      </w:r>
      <w:r w:rsidR="00031545">
        <w:t xml:space="preserve">argued for the negative observation with respect to </w:t>
      </w:r>
      <w:r w:rsidR="00A41B41">
        <w:t xml:space="preserve">the commonplace </w:t>
      </w:r>
      <w:r w:rsidR="00031545">
        <w:t xml:space="preserve">claim against corruption.  </w:t>
      </w:r>
      <w:r w:rsidR="00A41D21">
        <w:t>Neither the Duty to Execute nor the Duty to Exclude is explained by the public interest, which is to say that neither is explained by interests in improvement.  Violating the Duty to Exclude need not come at any cost at all to the public interest.  And violating the Duty to Execute need not come at any cost to the public interest beyond what the Duty to Improve, to which civilians are subject, already permits for the sake of personal reasons.</w:t>
      </w:r>
      <w:r w:rsidR="00EA7763">
        <w:t xml:space="preserve">  </w:t>
      </w:r>
      <w:r w:rsidR="00031545">
        <w:t xml:space="preserve">We turn now to the positive conjecture with respect to claims against corruption: that the Duties to Execute and to Exclude can be explained by claims against inferiority.  </w:t>
      </w:r>
    </w:p>
    <w:p w14:paraId="627178FF" w14:textId="3E53CDEF" w:rsidR="009F0444" w:rsidRDefault="009F0444" w:rsidP="00BF3E0A">
      <w:pPr>
        <w:spacing w:line="480" w:lineRule="auto"/>
        <w:ind w:firstLine="720"/>
      </w:pPr>
      <w:r>
        <w:t xml:space="preserve">Recall the </w:t>
      </w:r>
      <w:r w:rsidR="00427F41">
        <w:t>corrective of Impersonal Justification</w:t>
      </w:r>
      <w:r w:rsidR="00FA51B4">
        <w:t xml:space="preserve">.  </w:t>
      </w:r>
      <w:r w:rsidR="007F470A">
        <w:t xml:space="preserve">Where there are </w:t>
      </w:r>
      <w:proofErr w:type="spellStart"/>
      <w:r w:rsidR="007F470A">
        <w:t>untempered</w:t>
      </w:r>
      <w:proofErr w:type="spellEnd"/>
      <w:r w:rsidR="007F470A">
        <w:t xml:space="preserve"> asymmetries of power and authority, they must be impersonally justified offices.  To </w:t>
      </w:r>
      <w:r w:rsidR="007F470A">
        <w:lastRenderedPageBreak/>
        <w:t xml:space="preserve">keep one’s exposure to the superior power and authority of the office from being a subordination to the natural person who occupies it, </w:t>
      </w:r>
      <w:r>
        <w:t>a distinction between office and occupant</w:t>
      </w:r>
      <w:r w:rsidR="007F470A">
        <w:t xml:space="preserve"> must be </w:t>
      </w:r>
      <w:proofErr w:type="gramStart"/>
      <w:r w:rsidR="007F470A">
        <w:t>effected</w:t>
      </w:r>
      <w:proofErr w:type="gramEnd"/>
      <w:r w:rsidR="007F470A">
        <w:t xml:space="preserve">.  </w:t>
      </w:r>
      <w:r>
        <w:t xml:space="preserve">Underlying this </w:t>
      </w:r>
      <w:r w:rsidR="007F470A">
        <w:t xml:space="preserve">all </w:t>
      </w:r>
      <w:r>
        <w:t>is a claim against inferiority</w:t>
      </w:r>
      <w:r w:rsidR="007F470A">
        <w:t>.  W</w:t>
      </w:r>
      <w:r>
        <w:t>hat calls for the corrective</w:t>
      </w:r>
      <w:r w:rsidR="007F470A">
        <w:t xml:space="preserve"> of Impersonal Justification is the relation of inferiority that the </w:t>
      </w:r>
      <w:proofErr w:type="spellStart"/>
      <w:r>
        <w:t>untempered</w:t>
      </w:r>
      <w:proofErr w:type="spellEnd"/>
      <w:r>
        <w:t xml:space="preserve"> asymmetry of power and authority</w:t>
      </w:r>
      <w:r w:rsidR="007F470A">
        <w:t xml:space="preserve"> would otherwise constitute.</w:t>
      </w:r>
    </w:p>
    <w:p w14:paraId="4B0ECAE2" w14:textId="5A284005" w:rsidR="00427F41" w:rsidRDefault="007F470A" w:rsidP="00BF3E0A">
      <w:pPr>
        <w:spacing w:line="480" w:lineRule="auto"/>
        <w:ind w:firstLine="720"/>
      </w:pPr>
      <w:r>
        <w:t xml:space="preserve">From Impersonal Justification, the Duty to Execute follows.  </w:t>
      </w:r>
      <w:proofErr w:type="spellStart"/>
      <w:r w:rsidR="00427F41">
        <w:t>Offe’s</w:t>
      </w:r>
      <w:proofErr w:type="spellEnd"/>
      <w:r w:rsidR="00427F41">
        <w:t xml:space="preserve"> personal reasons cannot justify his using an office in a way that otherwise comes at the expense of the public interest.  </w:t>
      </w:r>
      <w:r>
        <w:t>For a</w:t>
      </w:r>
      <w:r w:rsidR="00427F41">
        <w:t xml:space="preserve">n office that operated in this way would not serve impersonal reasons as well as an alternative office in which </w:t>
      </w:r>
      <w:proofErr w:type="spellStart"/>
      <w:r w:rsidR="00427F41">
        <w:t>Offe’s</w:t>
      </w:r>
      <w:proofErr w:type="spellEnd"/>
      <w:r w:rsidR="00427F41">
        <w:t xml:space="preserve"> use of the office was not sensitive to personal reasons.</w:t>
      </w:r>
      <w:r w:rsidR="00FA51B4">
        <w:t xml:space="preserve">  </w:t>
      </w:r>
      <w:r>
        <w:t>It would not maintain the requisite separation of office from occupant.</w:t>
      </w:r>
    </w:p>
    <w:p w14:paraId="77B93F40" w14:textId="0F3CBC50" w:rsidR="00427F41" w:rsidRDefault="00427F41" w:rsidP="00BF3E0A">
      <w:pPr>
        <w:spacing w:line="480" w:lineRule="auto"/>
        <w:ind w:firstLine="720"/>
      </w:pPr>
    </w:p>
    <w:p w14:paraId="4F188717" w14:textId="77777777" w:rsidR="00A731F9" w:rsidRDefault="00A731F9" w:rsidP="00BF3E0A">
      <w:pPr>
        <w:pStyle w:val="Heading2"/>
        <w:spacing w:line="480" w:lineRule="auto"/>
        <w:ind w:firstLine="720"/>
        <w:jc w:val="center"/>
        <w:sectPr w:rsidR="00A731F9" w:rsidSect="00BF3E0A">
          <w:pgSz w:w="12240" w:h="15840"/>
          <w:pgMar w:top="1440" w:right="1440" w:bottom="1440" w:left="1440" w:header="720" w:footer="720" w:gutter="0"/>
          <w:cols w:space="720"/>
          <w:docGrid w:linePitch="326"/>
        </w:sectPr>
      </w:pPr>
    </w:p>
    <w:p w14:paraId="4520A243" w14:textId="66FD83B0" w:rsidR="00A731F9" w:rsidRDefault="00A731F9" w:rsidP="000676C3">
      <w:pPr>
        <w:pStyle w:val="Heading2"/>
        <w:spacing w:line="480" w:lineRule="auto"/>
        <w:ind w:left="0" w:firstLine="0"/>
        <w:jc w:val="center"/>
      </w:pPr>
      <w:bookmarkStart w:id="247" w:name="_Ref50828754"/>
      <w:bookmarkStart w:id="248" w:name="_Ref50828756"/>
      <w:bookmarkStart w:id="249" w:name="_Ref50829022"/>
      <w:bookmarkStart w:id="250" w:name="_Ref50829024"/>
      <w:bookmarkStart w:id="251" w:name="_Toc61099588"/>
      <w:r>
        <w:lastRenderedPageBreak/>
        <w:t>Least Discretion Explains the Duty to Exclude</w:t>
      </w:r>
      <w:bookmarkEnd w:id="247"/>
      <w:bookmarkEnd w:id="248"/>
      <w:bookmarkEnd w:id="249"/>
      <w:bookmarkEnd w:id="250"/>
      <w:bookmarkEnd w:id="251"/>
    </w:p>
    <w:p w14:paraId="757FE0B8" w14:textId="26B1EDB3" w:rsidR="0023616B" w:rsidRDefault="0045742B" w:rsidP="000676C3">
      <w:pPr>
        <w:spacing w:line="480" w:lineRule="auto"/>
        <w:ind w:firstLine="720"/>
      </w:pPr>
      <w:r>
        <w:t xml:space="preserve">Where the corrective of Impersonal Justification explained the Duty to Execute, the corrective of Least Discretion explains the Duty to Exclude: the duty to exclude what we described, with deliberate vagueness, as improper reasons. </w:t>
      </w:r>
      <w:r w:rsidR="00EA7763">
        <w:t xml:space="preserve"> </w:t>
      </w:r>
      <w:r w:rsidR="000A057E">
        <w:t xml:space="preserve">Least Discretion is, like Impersonal Justification, a corrective to </w:t>
      </w:r>
      <w:proofErr w:type="spellStart"/>
      <w:r w:rsidR="000A057E">
        <w:t>untempered</w:t>
      </w:r>
      <w:proofErr w:type="spellEnd"/>
      <w:r w:rsidR="000A057E">
        <w:t xml:space="preserve"> asymmetries of power and authority.  So as to keep the exposure to the office from being subordination to its occupant, </w:t>
      </w:r>
      <w:r w:rsidR="00414174">
        <w:t>Least Discretion</w:t>
      </w:r>
      <w:r w:rsidR="000A057E">
        <w:t xml:space="preserve"> requires that </w:t>
      </w:r>
      <w:proofErr w:type="spellStart"/>
      <w:r w:rsidR="00414174">
        <w:t>Offe</w:t>
      </w:r>
      <w:proofErr w:type="spellEnd"/>
      <w:r w:rsidR="00414174">
        <w:t xml:space="preserve"> exercise only so much discretion in decisions about how to use the relevant office that </w:t>
      </w:r>
      <w:proofErr w:type="spellStart"/>
      <w:r w:rsidR="00414174">
        <w:t>Offe</w:t>
      </w:r>
      <w:proofErr w:type="spellEnd"/>
      <w:r w:rsidR="00414174">
        <w:t xml:space="preserve"> presently occupies as serves the impersonal reasons that justify that office.</w:t>
      </w:r>
      <w:r w:rsidR="00414174">
        <w:rPr>
          <w:rStyle w:val="FootnoteReference"/>
        </w:rPr>
        <w:footnoteReference w:id="59"/>
      </w:r>
      <w:r w:rsidR="00414174">
        <w:t xml:space="preserve">  If </w:t>
      </w:r>
      <w:proofErr w:type="spellStart"/>
      <w:r w:rsidR="00414174">
        <w:t>Offe</w:t>
      </w:r>
      <w:proofErr w:type="spellEnd"/>
      <w:r w:rsidR="00414174">
        <w:t xml:space="preserve"> could serve the impersonal reasons that justify the office just as well without this discretion, then </w:t>
      </w:r>
      <w:proofErr w:type="spellStart"/>
      <w:r w:rsidR="00414174">
        <w:t>Offe</w:t>
      </w:r>
      <w:proofErr w:type="spellEnd"/>
      <w:r w:rsidR="00414174">
        <w:t xml:space="preserve"> should not exercise this discretion.</w:t>
      </w:r>
      <w:r w:rsidR="00EC27B7">
        <w:t xml:space="preserve">  </w:t>
      </w:r>
    </w:p>
    <w:p w14:paraId="57369A3B" w14:textId="1AC33A76" w:rsidR="00414174" w:rsidRPr="00EA7763" w:rsidRDefault="00EC27B7" w:rsidP="00BF3E0A">
      <w:pPr>
        <w:spacing w:line="480" w:lineRule="auto"/>
        <w:ind w:firstLine="720"/>
        <w:rPr>
          <w:iCs/>
        </w:rPr>
      </w:pPr>
      <w:r>
        <w:t xml:space="preserve">In </w:t>
      </w:r>
      <w:r w:rsidR="0023616B">
        <w:t xml:space="preserve">violating the Duty to Exclude, in </w:t>
      </w:r>
      <w:r>
        <w:t xml:space="preserve">deciding from an improper reason, however, </w:t>
      </w:r>
      <w:r w:rsidR="00276050">
        <w:t>Grafton</w:t>
      </w:r>
      <w:r>
        <w:t xml:space="preserve"> is exercising just such discretion</w:t>
      </w:r>
      <w:r w:rsidR="0023616B">
        <w:t>, is violating Least Discretion</w:t>
      </w:r>
      <w:r>
        <w:t>.</w:t>
      </w:r>
      <w:r w:rsidR="0023616B">
        <w:t xml:space="preserve">  </w:t>
      </w:r>
      <w:r>
        <w:t xml:space="preserve">At least this is so if we understand an </w:t>
      </w:r>
      <w:r w:rsidR="00414174">
        <w:t>improper reason</w:t>
      </w:r>
      <w:r w:rsidR="00EA7763">
        <w:t xml:space="preserve"> as a </w:t>
      </w:r>
      <w:r w:rsidR="00414174">
        <w:t xml:space="preserve">reason such that Grafton could serve the impersonal reasons that justify the office </w:t>
      </w:r>
      <w:r w:rsidR="00414174" w:rsidRPr="00EA7763">
        <w:rPr>
          <w:iCs/>
        </w:rPr>
        <w:t xml:space="preserve">just as well without being sensitive to it, even if sensitivity to improper reasons, in any given case, might not mean that Grafton served the impersonal reasons any worse.  Insofar as Grafton does not exclude improper reasons, insofar as Grafton is sensitive to them, Grafton violates Least Discretion.  Grafton exercises excess discretion, discretion beyond what Grafton needs in order to serve the impersonal reasons that justify the office.  </w:t>
      </w:r>
    </w:p>
    <w:p w14:paraId="31CFEA3B" w14:textId="12F8C20C" w:rsidR="00414174" w:rsidRDefault="00414174" w:rsidP="000676C3">
      <w:pPr>
        <w:spacing w:line="480" w:lineRule="auto"/>
        <w:ind w:firstLine="720"/>
      </w:pPr>
      <w:r>
        <w:lastRenderedPageBreak/>
        <w:t>T</w:t>
      </w:r>
      <w:r w:rsidRPr="002F5F2D">
        <w:t xml:space="preserve">he paradigm cases of corruption, such as bribery </w:t>
      </w:r>
      <w:r>
        <w:t xml:space="preserve">or </w:t>
      </w:r>
      <w:r w:rsidRPr="002F5F2D">
        <w:t xml:space="preserve">nepotism, </w:t>
      </w:r>
      <w:r>
        <w:t>consist in failing to exclude reasons of personal gain, or of the gain of one’s nephews.  These reasons are improper</w:t>
      </w:r>
      <w:r w:rsidRPr="002F5F2D">
        <w:t>.</w:t>
      </w:r>
      <w:r>
        <w:t xml:space="preserve">  Grafton doesn’t need to be sensitive to them to serve the impersonal reasons that justify the office.</w:t>
      </w:r>
      <w:r w:rsidR="0071259D">
        <w:t xml:space="preserve">  </w:t>
      </w:r>
      <w:r>
        <w:t>Corruption thus “subverts</w:t>
      </w:r>
      <w:r w:rsidRPr="002F5F2D">
        <w:t xml:space="preserve"> the public to the private” by turning exposure to the </w:t>
      </w:r>
      <w:r>
        <w:t xml:space="preserve">asymmetric power of an impersonally justified </w:t>
      </w:r>
      <w:r w:rsidRPr="002F5F2D">
        <w:t xml:space="preserve">office into </w:t>
      </w:r>
      <w:r>
        <w:t xml:space="preserve">subjection </w:t>
      </w:r>
      <w:r w:rsidRPr="002F5F2D">
        <w:t>to the private person who occupies it.  All those who are subject to the decisions o</w:t>
      </w:r>
      <w:r>
        <w:t>f the office, therefore, have a complaint</w:t>
      </w:r>
      <w:r w:rsidRPr="002F5F2D">
        <w:t>.</w:t>
      </w:r>
      <w:r>
        <w:t xml:space="preserve"> </w:t>
      </w:r>
    </w:p>
    <w:p w14:paraId="59203A0E" w14:textId="6C390DEA" w:rsidR="00414174" w:rsidRDefault="00414174" w:rsidP="000676C3">
      <w:pPr>
        <w:spacing w:line="480" w:lineRule="auto"/>
        <w:ind w:firstLine="720"/>
      </w:pPr>
      <w:r>
        <w:t xml:space="preserve">Why say, more restrictively, that a reason is improper </w:t>
      </w:r>
      <w:r w:rsidRPr="0071259D">
        <w:rPr>
          <w:iCs/>
        </w:rPr>
        <w:t xml:space="preserve">if Grafton could execute the office just as well without being sensitive to it?  Why not say, more permissively, that a reason is improper only if Grafton would execute the office worse if she were sensitive to it?  For one thing, the more restrictive prohibition is more in keeping with the spirit of Least Discretion.  And the more restrictive prohibition implies, as we sought, that Grafton’s taking bribes to resolve underdetermined choices still counts as a violation of the Duty to Exclude.  For that is sensitivity to a reason—namely, the bribe—that does not serve the impersonal reasons that justify the office (even if it does not detract from those </w:t>
      </w:r>
      <w:r>
        <w:t>reasons either).</w:t>
      </w:r>
    </w:p>
    <w:p w14:paraId="79C6F443" w14:textId="2512E64F" w:rsidR="00414174" w:rsidRDefault="00414174" w:rsidP="00BF3E0A">
      <w:pPr>
        <w:spacing w:line="480" w:lineRule="auto"/>
        <w:ind w:firstLine="720"/>
        <w:rPr>
          <w:rFonts w:ascii="Times New Roman" w:hAnsi="Times New Roman" w:cs="Times New Roman"/>
        </w:rPr>
      </w:pPr>
      <w:r>
        <w:t xml:space="preserve">The Duty to Exclude </w:t>
      </w:r>
      <w:r w:rsidR="00A00E3C">
        <w:t xml:space="preserve">thus </w:t>
      </w:r>
      <w:r>
        <w:t xml:space="preserve">offers a </w:t>
      </w:r>
      <w:r w:rsidR="006111FF">
        <w:t xml:space="preserve">second </w:t>
      </w:r>
      <w:r>
        <w:t xml:space="preserve">justification </w:t>
      </w:r>
      <w:r w:rsidR="006111FF">
        <w:t xml:space="preserve">for using </w:t>
      </w:r>
      <w:r>
        <w:t xml:space="preserve">lotteries to distribute scarce, indivisible goods among equally compelling claimants, Dee and Dum.  </w:t>
      </w:r>
      <w:r w:rsidR="006111FF">
        <w:t xml:space="preserve">This </w:t>
      </w:r>
      <w:r>
        <w:t xml:space="preserve">justification is not, as in a highest fair chance lottery, to give Dee the highest chance of the good, compatible with fairness to Dum.  It is instead that a lottery gives </w:t>
      </w:r>
      <w:proofErr w:type="spellStart"/>
      <w:r>
        <w:t>Offe</w:t>
      </w:r>
      <w:proofErr w:type="spellEnd"/>
      <w:r>
        <w:t xml:space="preserve"> a way of deciding who will receive the good without being sensitive to an improper reason, such as that </w:t>
      </w:r>
      <w:proofErr w:type="spellStart"/>
      <w:r>
        <w:t>Offe</w:t>
      </w:r>
      <w:proofErr w:type="spellEnd"/>
      <w:r>
        <w:t xml:space="preserve"> happens to like the cut of Dee’s jib.</w:t>
      </w:r>
      <w:r>
        <w:rPr>
          <w:rStyle w:val="FootnoteReference"/>
        </w:rPr>
        <w:footnoteReference w:id="60"/>
      </w:r>
    </w:p>
    <w:p w14:paraId="3598B387" w14:textId="067DA6B1" w:rsidR="00414174" w:rsidRDefault="00414174" w:rsidP="00BF3E0A">
      <w:pPr>
        <w:spacing w:line="480" w:lineRule="auto"/>
        <w:ind w:firstLine="720"/>
      </w:pPr>
      <w:r>
        <w:lastRenderedPageBreak/>
        <w:t>To specify which reasons are improper to a given office, we need to know which decision-making processes enable the office, given the relevant background, to serve the impersonal reasons that justify it.</w:t>
      </w:r>
      <w:r w:rsidR="006111FF">
        <w:t xml:space="preserve">  </w:t>
      </w:r>
      <w:r>
        <w:t xml:space="preserve">To begin with, processes will better serve the impersonal reasons insofar as they are </w:t>
      </w:r>
      <w:r w:rsidRPr="006111FF">
        <w:rPr>
          <w:i/>
          <w:iCs/>
        </w:rPr>
        <w:t>accurate</w:t>
      </w:r>
      <w:r>
        <w:t xml:space="preserve">: insofar as they identify the particular decision that, in the circumstances, would best serve the impersonal reasons.  If officials were omniscient, then a perfectly accurate decision-making process could be described in this way: “Identify the decision that, in the circumstances, best serves the impersonal reasons.”  </w:t>
      </w:r>
      <w:r w:rsidRPr="002F5F2D">
        <w:t xml:space="preserve">But given human limitations, </w:t>
      </w:r>
      <w:r>
        <w:t xml:space="preserve">a </w:t>
      </w:r>
      <w:r w:rsidRPr="002F5F2D">
        <w:t xml:space="preserve">more accurate process </w:t>
      </w:r>
      <w:r>
        <w:t>might involve deciding only on more concrete, proximate considerations</w:t>
      </w:r>
      <w:r w:rsidRPr="002F5F2D">
        <w:t>: e.g., to decide that this shipment should pass customs on the basis of a judgment that duties on its full value have been paid.</w:t>
      </w:r>
    </w:p>
    <w:p w14:paraId="4A6D2C7E" w14:textId="3E0F0974" w:rsidR="00414174" w:rsidRDefault="00414174" w:rsidP="00BF3E0A">
      <w:pPr>
        <w:spacing w:line="480" w:lineRule="auto"/>
        <w:ind w:firstLine="720"/>
      </w:pPr>
      <w:r>
        <w:t xml:space="preserve">Moreover, </w:t>
      </w:r>
      <w:r w:rsidRPr="002F5F2D">
        <w:t xml:space="preserve">accuracy </w:t>
      </w:r>
      <w:r>
        <w:t xml:space="preserve">isn’t the only virtue.  There is also the </w:t>
      </w:r>
      <w:r w:rsidRPr="002F5F2D">
        <w:t xml:space="preserve">cost, speed, transparency, and predictability of the process; the incentives created when others expect the process in the future; </w:t>
      </w:r>
      <w:r>
        <w:t xml:space="preserve">or </w:t>
      </w:r>
      <w:r w:rsidRPr="002F5F2D">
        <w:t>the relationships the process would foster or rupture.</w:t>
      </w:r>
      <w:r>
        <w:t xml:space="preserve">  These factors may also argue for deciding on more concrete, proximate considerations.</w:t>
      </w:r>
      <w:r w:rsidR="006111FF">
        <w:t xml:space="preserve">  </w:t>
      </w:r>
      <w:r w:rsidRPr="002F5F2D">
        <w:t>It may also be important, for democratic values or for pragmatic responses to disagreement, that the office can be occupied by people with a range of opinions on matters of policy, legal interpretation, and so forth.  This argues against, for example, processes that are defined exclusively in the terms of a specific, contentious economic policy</w:t>
      </w:r>
      <w:r>
        <w:t xml:space="preserve"> or jurisprudence</w:t>
      </w:r>
      <w:r w:rsidRPr="002F5F2D">
        <w:t>.</w:t>
      </w:r>
      <w:r w:rsidR="006111FF">
        <w:t xml:space="preserve">  </w:t>
      </w:r>
      <w:r>
        <w:t xml:space="preserve">This implies that by deciding on the grounds that the decision best serves the public interest, most low-level officials would violate the Duty to Exclude.  For many offices, that </w:t>
      </w:r>
      <w:r w:rsidR="006111FF">
        <w:t xml:space="preserve">a decision would serve the public interest is </w:t>
      </w:r>
      <w:r>
        <w:t>itself an improper reason.  A process in which low-level officials stepped back and tried to take in the big picture would serve the big picture worse.</w:t>
      </w:r>
    </w:p>
    <w:p w14:paraId="08A0D3B6" w14:textId="23FF9352" w:rsidR="00414174" w:rsidRDefault="00414174" w:rsidP="00BF3E0A">
      <w:pPr>
        <w:spacing w:line="480" w:lineRule="auto"/>
        <w:ind w:firstLine="720"/>
      </w:pPr>
      <w:r>
        <w:lastRenderedPageBreak/>
        <w:t xml:space="preserve">A fortiori, the improper </w:t>
      </w:r>
      <w:r w:rsidRPr="002F5F2D">
        <w:t>reason</w:t>
      </w:r>
      <w:r>
        <w:t>s</w:t>
      </w:r>
      <w:r w:rsidRPr="002F5F2D">
        <w:t xml:space="preserve"> need not </w:t>
      </w:r>
      <w:r>
        <w:t>consist in some benefit to oneself or those close to one</w:t>
      </w:r>
      <w:r w:rsidRPr="002F5F2D">
        <w:t>.</w:t>
      </w:r>
      <w:r>
        <w:t xml:space="preserve">  So, there can be violations of the Duty to Exclude that do not meet our initial definition of “official corruption,” which specified acting for the benefit of oneself or those close to one.  Nor need improper reasons be </w:t>
      </w:r>
      <w:r w:rsidRPr="002F5F2D">
        <w:t xml:space="preserve">base.  </w:t>
      </w:r>
      <w:r>
        <w:t xml:space="preserve">They might otherwise be morally praiseworthy: such as avuncular affection, or </w:t>
      </w:r>
      <w:r w:rsidRPr="002F5F2D">
        <w:t xml:space="preserve">a </w:t>
      </w:r>
      <w:r>
        <w:t xml:space="preserve">sense of </w:t>
      </w:r>
      <w:r w:rsidRPr="002F5F2D">
        <w:t xml:space="preserve">gratitude </w:t>
      </w:r>
      <w:r>
        <w:rPr>
          <w:noProof/>
        </w:rPr>
        <w:t>(Teachout 2014</w:t>
      </w:r>
      <w:r w:rsidR="00711747">
        <w:rPr>
          <w:noProof/>
        </w:rPr>
        <w:t>;</w:t>
      </w:r>
      <w:r>
        <w:rPr>
          <w:noProof/>
        </w:rPr>
        <w:t xml:space="preserve"> Lessig 2015</w:t>
      </w:r>
      <w:r w:rsidR="00711747">
        <w:rPr>
          <w:noProof/>
        </w:rPr>
        <w:t xml:space="preserve">, </w:t>
      </w:r>
      <w:r>
        <w:rPr>
          <w:noProof/>
        </w:rPr>
        <w:t>91–99)</w:t>
      </w:r>
      <w:r w:rsidRPr="002F5F2D">
        <w:t xml:space="preserve">, or devotion to a charitable cause, or loyalty to a foreign prince. </w:t>
      </w:r>
      <w:r>
        <w:t xml:space="preserve"> Nor need there be a </w:t>
      </w:r>
      <w:r w:rsidRPr="002F5F2D">
        <w:rPr>
          <w:i/>
        </w:rPr>
        <w:t>quid pro quo</w:t>
      </w:r>
      <w:r w:rsidRPr="002F5F2D">
        <w:t>: an explicit, pre-arranged agreement that a specific official act will be performed in return for a specific personal favor.</w:t>
      </w:r>
      <w:r w:rsidRPr="002F5F2D">
        <w:rPr>
          <w:rStyle w:val="FootnoteReference"/>
          <w:rFonts w:ascii="Times New Roman" w:hAnsi="Times New Roman" w:cs="Times New Roman"/>
        </w:rPr>
        <w:footnoteReference w:id="61"/>
      </w:r>
    </w:p>
    <w:p w14:paraId="7DA33D59" w14:textId="1EC380BD" w:rsidR="00414174" w:rsidRPr="006111FF" w:rsidRDefault="00414174" w:rsidP="00BF3E0A">
      <w:pPr>
        <w:spacing w:line="480" w:lineRule="auto"/>
        <w:ind w:firstLine="720"/>
      </w:pPr>
      <w:r>
        <w:t>In all of this, there is the difficulty of specifying the “relevant background.”  What sort of concessions, if any, do we make to the “crooked timber” of humanity: to received habits or expectations, to temptation or ignorance, etc.?  That is, to what extent do we “take men as they are”?  And what sort of concessions, if any, do we make to imperfections elsewhere in the institutional structure?</w:t>
      </w:r>
      <w:r w:rsidR="006111FF">
        <w:t xml:space="preserve">  </w:t>
      </w:r>
      <w:r>
        <w:t>I note these difficulties without proposing to resolve them.</w:t>
      </w:r>
      <w:r>
        <w:rPr>
          <w:rFonts w:ascii="Times New Roman" w:hAnsi="Times New Roman" w:cs="Times New Roman"/>
        </w:rPr>
        <w:t xml:space="preserve">  </w:t>
      </w:r>
      <w:r>
        <w:t xml:space="preserve">I do observe, though, that our ambivalence about which reasons are improper may stem from our ambivalence about how concessive to imperfection we should be in specifying the relevant background.  </w:t>
      </w:r>
      <w:r w:rsidRPr="002F5F2D">
        <w:t xml:space="preserve">Consider (without necessarily accepting as accurate) </w:t>
      </w:r>
      <w:r>
        <w:rPr>
          <w:noProof/>
        </w:rPr>
        <w:t>Fukuyama’s (2011</w:t>
      </w:r>
      <w:r w:rsidR="00711747">
        <w:rPr>
          <w:noProof/>
        </w:rPr>
        <w:t>,</w:t>
      </w:r>
      <w:r>
        <w:rPr>
          <w:noProof/>
        </w:rPr>
        <w:t xml:space="preserve"> x–xiii)</w:t>
      </w:r>
      <w:r>
        <w:t xml:space="preserve"> </w:t>
      </w:r>
      <w:r w:rsidRPr="002F5F2D">
        <w:t>description of present-day Papua New Guinea.  Each local “</w:t>
      </w:r>
      <w:proofErr w:type="spellStart"/>
      <w:r w:rsidRPr="002F5F2D">
        <w:t>wantok</w:t>
      </w:r>
      <w:proofErr w:type="spellEnd"/>
      <w:r w:rsidRPr="002F5F2D">
        <w:t xml:space="preserve">” expects that its “Big Man,” once elected to the national parliament, will simply try to siphon off as much public spending for it as he can.  Pork-barrel politics is all there is.  </w:t>
      </w:r>
      <w:r>
        <w:t xml:space="preserve">If we feel ambivalent about criticizing Big Men as corrupt, perhaps this is because, barring a profound change in the relevant culture, </w:t>
      </w:r>
      <w:r>
        <w:lastRenderedPageBreak/>
        <w:t>excluding</w:t>
      </w:r>
      <w:r w:rsidRPr="002F5F2D">
        <w:t xml:space="preserve"> such reasons would serve the </w:t>
      </w:r>
      <w:r>
        <w:t xml:space="preserve">relevant impersonal reasons </w:t>
      </w:r>
      <w:r w:rsidRPr="002F5F2D">
        <w:t xml:space="preserve">worse.  It would extinguish the traditional relationship of Big Man to his </w:t>
      </w:r>
      <w:proofErr w:type="spellStart"/>
      <w:r w:rsidRPr="002F5F2D">
        <w:t>wantok</w:t>
      </w:r>
      <w:proofErr w:type="spellEnd"/>
      <w:r w:rsidRPr="002F5F2D">
        <w:t xml:space="preserve">, with no other source of social trust to replace it.  Even in societies of the sort more familiar to us, similar </w:t>
      </w:r>
      <w:r>
        <w:t xml:space="preserve">concessions </w:t>
      </w:r>
      <w:r w:rsidRPr="002F5F2D">
        <w:t>may argue against otherwise desirable processes.  Refusing to give or receive small favors might cause offense or weaken esprit de corps.</w:t>
      </w:r>
    </w:p>
    <w:p w14:paraId="09BE701B" w14:textId="77777777" w:rsidR="00414174" w:rsidRPr="00F86B34" w:rsidRDefault="00414174" w:rsidP="00BF3E0A">
      <w:pPr>
        <w:spacing w:line="480" w:lineRule="auto"/>
        <w:ind w:firstLine="720"/>
      </w:pPr>
      <w:r>
        <w:t xml:space="preserve">No doubt, all of this makes it murky and controversial where to draw the line between proper and improper reasons in any particular case.  Nevertheless, we can explain the relative clarity and consensus in condemning paradigmatic cases of corruption, such as bribery and nepotism.  The explanation is that </w:t>
      </w:r>
      <w:r w:rsidRPr="002F5F2D">
        <w:t xml:space="preserve">even if we don’t confidently agree on </w:t>
      </w:r>
      <w:r>
        <w:t xml:space="preserve">which </w:t>
      </w:r>
      <w:r w:rsidRPr="002F5F2D">
        <w:t xml:space="preserve">reasons </w:t>
      </w:r>
      <w:r>
        <w:t>are proper</w:t>
      </w:r>
      <w:r w:rsidRPr="002F5F2D">
        <w:t>, we may still confidently agree that benefit</w:t>
      </w:r>
      <w:r>
        <w:t>s</w:t>
      </w:r>
      <w:r w:rsidRPr="002F5F2D">
        <w:t xml:space="preserve"> </w:t>
      </w:r>
      <w:r>
        <w:t xml:space="preserve">to </w:t>
      </w:r>
      <w:r w:rsidRPr="002F5F2D">
        <w:t xml:space="preserve">oneself or one’s relatives are </w:t>
      </w:r>
      <w:r w:rsidRPr="00141E1C">
        <w:t>not among them</w:t>
      </w:r>
      <w:r w:rsidRPr="002F5F2D">
        <w:t xml:space="preserve">.  Whether decisions to lease public land should be sensitive to environmental or business concerns, for example, all can </w:t>
      </w:r>
      <w:r>
        <w:t xml:space="preserve">confidently </w:t>
      </w:r>
      <w:r w:rsidRPr="002F5F2D">
        <w:t>agree that they need not be sensitive to whether th</w:t>
      </w:r>
      <w:r>
        <w:t>e lessee is the official’s nephew</w:t>
      </w:r>
      <w:r w:rsidRPr="002F5F2D">
        <w:t xml:space="preserve">.  Whether legislators should be trustees or delegates, all can </w:t>
      </w:r>
      <w:r>
        <w:t xml:space="preserve">confidently </w:t>
      </w:r>
      <w:r w:rsidRPr="002F5F2D">
        <w:t>agree that floor votes should not be sold for cash payments.</w:t>
      </w:r>
      <w:r w:rsidRPr="002F5F2D">
        <w:rPr>
          <w:rStyle w:val="FootnoteReference"/>
          <w:rFonts w:ascii="Times New Roman" w:hAnsi="Times New Roman" w:cs="Times New Roman"/>
        </w:rPr>
        <w:footnoteReference w:id="62"/>
      </w:r>
      <w:r w:rsidRPr="00787AAD">
        <w:rPr>
          <w:b/>
        </w:rPr>
        <w:t xml:space="preserve"> </w:t>
      </w:r>
    </w:p>
    <w:p w14:paraId="3AEE1E81" w14:textId="2C70A6B8" w:rsidR="00414174" w:rsidRDefault="00414174" w:rsidP="00BF3E0A">
      <w:pPr>
        <w:spacing w:line="480" w:lineRule="auto"/>
        <w:ind w:firstLine="720"/>
      </w:pPr>
      <w:r>
        <w:t xml:space="preserve">Setting aside where to draw the line between proper and improper reasons, there is another problem.  The Duty to Exclude might seem to police officials’ motivations.  It’s not just that this is rigoristic.  It also leads to paradox.  If the Duty to Exclude says that officials can’t be motivated by self-interest, why doesn’t an official violate the Duty to Exclude by </w:t>
      </w:r>
      <w:r w:rsidRPr="006A4C0D">
        <w:t>refusing</w:t>
      </w:r>
      <w:r w:rsidRPr="002F5F2D">
        <w:t xml:space="preserve"> a bribe from self-interested fear of </w:t>
      </w:r>
      <w:r>
        <w:t>penalties for bribery?  As we asked in</w:t>
      </w:r>
      <w:r w:rsidR="006C4FAD">
        <w:t xml:space="preserve"> </w:t>
      </w:r>
      <w:r w:rsidR="00F30D12">
        <w:t xml:space="preserve">section </w:t>
      </w:r>
      <w:r w:rsidR="00E158AE">
        <w:fldChar w:fldCharType="begin"/>
      </w:r>
      <w:r w:rsidR="00E158AE">
        <w:instrText xml:space="preserve"> REF _Ref454702745 \r </w:instrText>
      </w:r>
      <w:r w:rsidR="00E158AE">
        <w:fldChar w:fldCharType="separate"/>
      </w:r>
      <w:r w:rsidR="0027255C">
        <w:t>10.4</w:t>
      </w:r>
      <w:r w:rsidR="00E158AE">
        <w:fldChar w:fldCharType="end"/>
      </w:r>
      <w:r>
        <w:t>, why aren’t anti-corruption laws entrapment?</w:t>
      </w:r>
    </w:p>
    <w:p w14:paraId="46CAC653" w14:textId="3C9EBE68" w:rsidR="00414174" w:rsidRDefault="00414174" w:rsidP="00BF3E0A">
      <w:pPr>
        <w:spacing w:line="480" w:lineRule="auto"/>
        <w:ind w:firstLine="720"/>
      </w:pPr>
      <w:r>
        <w:lastRenderedPageBreak/>
        <w:t xml:space="preserve">We need to distinguish.  On the one hand, there is </w:t>
      </w:r>
      <w:r w:rsidRPr="006111FF">
        <w:rPr>
          <w:iCs/>
        </w:rPr>
        <w:t>excluding certain considerations as reasons in one’s decision-making.  The Duty to Exclude does police this.  On the other hand, there are the second-order reasons why one excludes those considerations: one’s motivations for excluding them.  The Duty to Exclude does not police this.  It calls only for exclusion, not for exclusion from certain motives in particular.  Different officials might exclude the same consider</w:t>
      </w:r>
      <w:r>
        <w:t>ations, giving them no weight in decision-making, from a variety of different motives: such as fear of penalty, disaffected routine, or a desire to impress.  If this seems puzzling, recall that one can exclude reasons externally, by keeping oneself in ignorance of them (e.g., by screens, redactions) or by publicly committing to abiding by the result of a lottery.  Excluding reasons of which one is aware internally, by sheer will power, as it were, is just maintaining the last line of defense, when these other methods are unavailing.  Clearly, one can decide to exclude reasons externally from a variety of motives.  Likewise, it seems, one can decide to exclude reasons internally from a variety of motives.</w:t>
      </w:r>
    </w:p>
    <w:p w14:paraId="35B8F2AC" w14:textId="77777777" w:rsidR="00414174" w:rsidRDefault="00414174" w:rsidP="00BF3E0A">
      <w:pPr>
        <w:spacing w:line="480" w:lineRule="auto"/>
        <w:ind w:firstLine="720"/>
      </w:pPr>
      <w:proofErr w:type="gramStart"/>
      <w:r>
        <w:t>If,</w:t>
      </w:r>
      <w:proofErr w:type="gramEnd"/>
      <w:r>
        <w:t xml:space="preserve"> then, an official refuses the bribe, then their decision-making isn’t sensitive to the bribe.  This is so, even if the reason why they made their decision-making insensitive to the bribe is entirely self-interested, such as to avoid a penalty.</w:t>
      </w:r>
      <w:r>
        <w:rPr>
          <w:rStyle w:val="FootnoteReference"/>
        </w:rPr>
        <w:footnoteReference w:id="63"/>
      </w:r>
      <w:r>
        <w:t xml:space="preserve">  We might think less of them that they needed special incentives to exclude the bribe.  But so long as they did exclude it, we have no complaint against them.  The separation of office and occupant was thereby maintained. </w:t>
      </w:r>
    </w:p>
    <w:p w14:paraId="13428BD3" w14:textId="77777777" w:rsidR="00414174" w:rsidRDefault="00414174" w:rsidP="00BF3E0A">
      <w:pPr>
        <w:spacing w:line="480" w:lineRule="auto"/>
        <w:ind w:firstLine="720"/>
        <w:sectPr w:rsidR="00414174" w:rsidSect="00BF3E0A">
          <w:pgSz w:w="12240" w:h="15840"/>
          <w:pgMar w:top="1440" w:right="1440" w:bottom="1440" w:left="1440" w:header="720" w:footer="720" w:gutter="0"/>
          <w:cols w:space="720"/>
          <w:docGrid w:linePitch="326"/>
        </w:sectPr>
      </w:pPr>
    </w:p>
    <w:p w14:paraId="059FB4DC" w14:textId="438A2647" w:rsidR="00414174" w:rsidRPr="000676C3" w:rsidRDefault="00414174" w:rsidP="000676C3">
      <w:pPr>
        <w:pStyle w:val="Heading2"/>
        <w:spacing w:line="480" w:lineRule="auto"/>
        <w:ind w:left="0" w:firstLine="0"/>
        <w:jc w:val="center"/>
      </w:pPr>
      <w:bookmarkStart w:id="252" w:name="_Ref14669628"/>
      <w:bookmarkStart w:id="253" w:name="_Ref455405946"/>
      <w:bookmarkStart w:id="254" w:name="_Ref455405949"/>
      <w:bookmarkStart w:id="255" w:name="_Toc61099589"/>
      <w:r w:rsidRPr="00787AAD">
        <w:lastRenderedPageBreak/>
        <w:t>Exploitative Offers</w:t>
      </w:r>
      <w:bookmarkEnd w:id="252"/>
      <w:bookmarkEnd w:id="253"/>
      <w:bookmarkEnd w:id="254"/>
      <w:r w:rsidR="00E66536">
        <w:t xml:space="preserve"> as Violations of the Duty to Exclude</w:t>
      </w:r>
      <w:bookmarkEnd w:id="255"/>
    </w:p>
    <w:p w14:paraId="5FC254B5" w14:textId="25EB432B" w:rsidR="00414174" w:rsidRPr="000676C3" w:rsidRDefault="00414174" w:rsidP="000676C3">
      <w:pPr>
        <w:spacing w:line="480" w:lineRule="auto"/>
        <w:ind w:firstLine="720"/>
      </w:pPr>
      <w:r>
        <w:t>With the Duty to Exclude in hand, we can finally explain Employee’s complaint about Boss’s exploitative offer in Car Wash: namely, the offer to keep Employee on if Employee washes Boss’s car.</w:t>
      </w:r>
      <w:r w:rsidRPr="00787AAD">
        <w:t xml:space="preserve">  </w:t>
      </w:r>
      <w:r>
        <w:t xml:space="preserve">Recall from end of </w:t>
      </w:r>
      <w:r w:rsidR="004122B2">
        <w:t>C</w:t>
      </w:r>
      <w:r>
        <w:t xml:space="preserve">hapter </w:t>
      </w:r>
      <w:r w:rsidR="00E158AE">
        <w:fldChar w:fldCharType="begin"/>
      </w:r>
      <w:r w:rsidR="00E158AE">
        <w:instrText xml:space="preserve"> R</w:instrText>
      </w:r>
      <w:r w:rsidR="00E158AE">
        <w:instrText xml:space="preserve">EF _Ref454707445 \r </w:instrText>
      </w:r>
      <w:r w:rsidR="00E158AE">
        <w:fldChar w:fldCharType="separate"/>
      </w:r>
      <w:r w:rsidR="0027255C">
        <w:t>3</w:t>
      </w:r>
      <w:r w:rsidR="00E158AE">
        <w:fldChar w:fldCharType="end"/>
      </w:r>
      <w:r>
        <w:t xml:space="preserve"> that this was the fly in the ointment in our effort to explain, in general, when and why </w:t>
      </w:r>
      <w:proofErr w:type="spellStart"/>
      <w:r>
        <w:t>Hablo’s</w:t>
      </w:r>
      <w:proofErr w:type="spellEnd"/>
      <w:r>
        <w:t xml:space="preserve"> Conditioning and Announcing of a response to </w:t>
      </w:r>
      <w:proofErr w:type="spellStart"/>
      <w:r>
        <w:t>Audito’s</w:t>
      </w:r>
      <w:proofErr w:type="spellEnd"/>
      <w:r>
        <w:t xml:space="preserve"> choice wrongs </w:t>
      </w:r>
      <w:proofErr w:type="spellStart"/>
      <w:r>
        <w:t>Audito</w:t>
      </w:r>
      <w:proofErr w:type="spellEnd"/>
      <w:r>
        <w:t xml:space="preserve">.  In most cases, we observed, the explanation was given by </w:t>
      </w:r>
      <w:r w:rsidR="008C4A56">
        <w:t>the Choice Principle</w:t>
      </w:r>
      <w:r>
        <w:t xml:space="preserve">: namely, that </w:t>
      </w:r>
      <w:proofErr w:type="spellStart"/>
      <w:r>
        <w:t>Hablo</w:t>
      </w:r>
      <w:proofErr w:type="spellEnd"/>
      <w:r>
        <w:t xml:space="preserve"> left </w:t>
      </w:r>
      <w:proofErr w:type="spellStart"/>
      <w:r>
        <w:t>Audito’s</w:t>
      </w:r>
      <w:proofErr w:type="spellEnd"/>
      <w:r>
        <w:t xml:space="preserve"> choice situation worse than </w:t>
      </w:r>
      <w:proofErr w:type="spellStart"/>
      <w:r>
        <w:t>Audito</w:t>
      </w:r>
      <w:proofErr w:type="spellEnd"/>
      <w:r>
        <w:t xml:space="preserve"> was entitled to from </w:t>
      </w:r>
      <w:proofErr w:type="spellStart"/>
      <w:r>
        <w:t>Hablo</w:t>
      </w:r>
      <w:proofErr w:type="spellEnd"/>
      <w:r>
        <w:t xml:space="preserve">.  But Car Wash was a stubborn exception.  For Boss’s offer leaves Employee with, if anything, a better choice situation than Employee is entitled to from Boss: namely, Boss’s firing Employee flat out.  </w:t>
      </w:r>
    </w:p>
    <w:p w14:paraId="3D9570EE" w14:textId="4708CD27" w:rsidR="00414174" w:rsidRPr="000676C3" w:rsidRDefault="00414174" w:rsidP="000676C3">
      <w:pPr>
        <w:spacing w:line="480" w:lineRule="auto"/>
        <w:ind w:firstLine="720"/>
      </w:pPr>
      <w:r>
        <w:t xml:space="preserve">With the Duty to Exclude, we have a fresh lead.  Observe that Boss occupies a position of superior power and authority over Employee.  Granted, </w:t>
      </w:r>
      <w:r w:rsidRPr="004122B2">
        <w:rPr>
          <w:iCs/>
        </w:rPr>
        <w:t>some tempering factors may be present.  Employee may be a</w:t>
      </w:r>
      <w:r>
        <w:t>ble find work elsewhere, for example, or there may be democratically enacted labor laws.  Still, the firm involves particularly pronounced asymmetries of power and authority.  In particular, it is one of the few settings in modern society, outside of the formal state itself, in which some adults give other adults, for most of their waking hours, orders that they are expected to obey (Anderson 2017</w:t>
      </w:r>
      <w:r w:rsidR="00784E2A">
        <w:t>;</w:t>
      </w:r>
      <w:r>
        <w:t xml:space="preserve"> Herzog 2018</w:t>
      </w:r>
      <w:r w:rsidR="00784E2A">
        <w:t>,</w:t>
      </w:r>
      <w:r>
        <w:t xml:space="preserve"> </w:t>
      </w:r>
      <w:proofErr w:type="spellStart"/>
      <w:r>
        <w:t>ch.</w:t>
      </w:r>
      <w:proofErr w:type="spellEnd"/>
      <w:r>
        <w:t xml:space="preserve"> 4).  </w:t>
      </w:r>
      <w:proofErr w:type="gramStart"/>
      <w:r>
        <w:t>So</w:t>
      </w:r>
      <w:proofErr w:type="gramEnd"/>
      <w:r>
        <w:t xml:space="preserve"> it should not be surprising that some of our correctives are called for in relations between employers and employees.</w:t>
      </w:r>
      <w:r w:rsidR="004122B2">
        <w:t xml:space="preserve">  </w:t>
      </w:r>
      <w:r>
        <w:t xml:space="preserve">Observe, next, that firing Employee is an exercise of office, and that Conditioning or Announcing firing Employee, whether or not it is an exercise of office, is certainly a </w:t>
      </w:r>
      <w:r w:rsidRPr="00F153AC">
        <w:t xml:space="preserve">use </w:t>
      </w:r>
      <w:r>
        <w:t xml:space="preserve">of office. </w:t>
      </w:r>
      <w:r w:rsidR="004122B2">
        <w:t xml:space="preserve"> </w:t>
      </w:r>
      <w:r>
        <w:t xml:space="preserve">Finally, observe that whether or not Employee washes Boss’s car is not, in the main run of cases, a reason that serves the impersonal values that justify the asymmetry.  The </w:t>
      </w:r>
      <w:r>
        <w:lastRenderedPageBreak/>
        <w:t>hierarchical structure of the firm, to be sure, serves some impersonal values.  That social structure allows for efficient production, for example, where transaction costs among autonomous producers would be prohibitive (Coase 1937).  But doing personal services for Boss plays no role in that justification.</w:t>
      </w:r>
    </w:p>
    <w:p w14:paraId="6A836417" w14:textId="0244C603" w:rsidR="00414174" w:rsidRPr="002F090D" w:rsidRDefault="00414174" w:rsidP="002F090D">
      <w:pPr>
        <w:spacing w:line="480" w:lineRule="auto"/>
        <w:ind w:firstLine="720"/>
      </w:pPr>
      <w:r>
        <w:t xml:space="preserve">Thus, firing Employee for not washing Boss’s car violates the Duty to Exclude, and so Least Discretion.  So too does </w:t>
      </w:r>
      <w:r w:rsidR="002F090D">
        <w:t xml:space="preserve">Boss’s either </w:t>
      </w:r>
      <w:r>
        <w:t xml:space="preserve">Conditioning </w:t>
      </w:r>
      <w:r w:rsidR="002F090D">
        <w:t>or Announcing it</w:t>
      </w:r>
      <w:r>
        <w:t xml:space="preserve">.  </w:t>
      </w:r>
      <w:r w:rsidR="002F090D">
        <w:t>I</w:t>
      </w:r>
      <w:r w:rsidR="002F090D" w:rsidRPr="00787AAD">
        <w:t xml:space="preserve">t can be tempting to think that </w:t>
      </w:r>
      <w:r w:rsidR="002F090D">
        <w:t xml:space="preserve">what </w:t>
      </w:r>
      <w:r w:rsidR="002F090D" w:rsidRPr="00787AAD">
        <w:t xml:space="preserve">is wrong about Car Wash has to do with </w:t>
      </w:r>
      <w:r w:rsidR="002F090D">
        <w:t>Boss’s attempt to get Employee to do his bidding (what we have called “steering”),</w:t>
      </w:r>
      <w:r w:rsidR="002F090D" w:rsidRPr="00787AAD">
        <w:t xml:space="preserve"> or with Boss’s interference in Employee’s deliberation (Shaw 2012).  But these are red herrings.</w:t>
      </w:r>
      <w:r w:rsidR="002F090D">
        <w:t xml:space="preserve">  Consider a variant of Car Wash where Boss only Conditions, without Announcing.  In </w:t>
      </w:r>
      <w:r w:rsidR="002F090D" w:rsidRPr="000B5FA8">
        <w:rPr>
          <w:i/>
        </w:rPr>
        <w:t>Silent Car Wash</w:t>
      </w:r>
      <w:r w:rsidR="002F090D" w:rsidRPr="00FC09EA">
        <w:t xml:space="preserve">, Boss, to impress </w:t>
      </w:r>
      <w:r w:rsidR="002F090D">
        <w:t xml:space="preserve">his </w:t>
      </w:r>
      <w:r w:rsidR="002F090D" w:rsidRPr="00FC09EA">
        <w:t xml:space="preserve">buddy, says: “I’m all set to fire that loser.  But—check it out, Biff—if </w:t>
      </w:r>
      <w:r w:rsidR="0087311C">
        <w:t>s</w:t>
      </w:r>
      <w:r w:rsidR="002F090D" w:rsidRPr="00FC09EA">
        <w:t xml:space="preserve">he volunteers to wash my car, then I won’t.”  </w:t>
      </w:r>
      <w:r w:rsidR="002F090D">
        <w:t>Boss still wrongs Employee, but now Boss does nothing to influence Employee’s choice or affect her deliberations.</w:t>
      </w:r>
      <w:r w:rsidR="00542B72">
        <w:rPr>
          <w:rStyle w:val="FootnoteReference"/>
        </w:rPr>
        <w:footnoteReference w:id="64"/>
      </w:r>
      <w:r w:rsidR="002F090D">
        <w:t xml:space="preserve">  The source of the problem is simply what Boss is doing with his office.</w:t>
      </w:r>
    </w:p>
    <w:p w14:paraId="1E6CD47A" w14:textId="60B2DEDA" w:rsidR="00414174" w:rsidRPr="000676C3" w:rsidRDefault="00414174" w:rsidP="000676C3">
      <w:pPr>
        <w:spacing w:line="480" w:lineRule="auto"/>
        <w:ind w:firstLine="720"/>
      </w:pPr>
      <w:r>
        <w:t xml:space="preserve">Does this cover all wrongfully exploitative offers?  </w:t>
      </w:r>
      <w:r w:rsidRPr="00787AAD">
        <w:t xml:space="preserve">In </w:t>
      </w:r>
      <w:r w:rsidRPr="00787AAD">
        <w:rPr>
          <w:i/>
        </w:rPr>
        <w:t>Melodrama</w:t>
      </w:r>
      <w:r w:rsidRPr="00787AAD">
        <w:t>, Mater cannot pay for treatment that will save her child’s life, and Mustache offers to pay for the treatment in return for sexual favors (Feinberg 1986)—</w:t>
      </w:r>
      <w:proofErr w:type="gramStart"/>
      <w:r w:rsidRPr="00787AAD">
        <w:t>or,</w:t>
      </w:r>
      <w:proofErr w:type="gramEnd"/>
      <w:r w:rsidRPr="00787AAD">
        <w:t xml:space="preserve"> dialing back the villainy, a kiss or some obsequious display. </w:t>
      </w:r>
      <w:r>
        <w:t xml:space="preserve"> </w:t>
      </w:r>
      <w:r w:rsidRPr="00787AAD">
        <w:t xml:space="preserve">If Mustache has a duty of rescue to pay for the treatment, then </w:t>
      </w:r>
      <w:r w:rsidR="008C4A56">
        <w:t>the Choice Principle</w:t>
      </w:r>
      <w:r w:rsidRPr="00787AAD">
        <w:t xml:space="preserve"> might explain straightaway why the offer is wrong.  </w:t>
      </w:r>
      <w:r>
        <w:t>S</w:t>
      </w:r>
      <w:r w:rsidRPr="00787AAD">
        <w:t xml:space="preserve">he is entitled to a choice situation in which Mustache will pay for the treatment whatever she decides to do, and Mustache would wrong her by not paying for it.  But, if </w:t>
      </w:r>
      <w:r w:rsidRPr="00787AAD">
        <w:lastRenderedPageBreak/>
        <w:t>the treatment is costly enough, then Mustache’s paying for the treatment seems supererogatory.  In that case, the offer would seem to improve her choice situation beyond what she is entitled to from Mustache.</w:t>
      </w:r>
      <w:r>
        <w:t xml:space="preserve">  </w:t>
      </w:r>
      <w:proofErr w:type="gramStart"/>
      <w:r>
        <w:t>So</w:t>
      </w:r>
      <w:proofErr w:type="gramEnd"/>
      <w:r>
        <w:t xml:space="preserve"> </w:t>
      </w:r>
      <w:r w:rsidR="008C4A56">
        <w:t>the Choice Principle</w:t>
      </w:r>
      <w:r>
        <w:t xml:space="preserve"> seems not to explain the case.</w:t>
      </w:r>
    </w:p>
    <w:p w14:paraId="4AD1F180" w14:textId="491C2B42" w:rsidR="00414174" w:rsidRPr="000676C3" w:rsidRDefault="00414174" w:rsidP="000676C3">
      <w:pPr>
        <w:spacing w:line="480" w:lineRule="auto"/>
        <w:ind w:firstLine="720"/>
      </w:pPr>
      <w:r>
        <w:t xml:space="preserve">Melodrama differs from Car Wash in at least two ways.  First, the asymmetry of power and authority is not established and ongoing.  Still, while there is no established, </w:t>
      </w:r>
      <w:r w:rsidRPr="00787AAD">
        <w:t xml:space="preserve">ongoing hierarchical relationship, Mater is nonetheless in desperate need of what Mustache is able to provide, so desperate that, if not for the excessive cost to Mustache, he would have a duty of rescue to provide it. </w:t>
      </w:r>
      <w:r>
        <w:t xml:space="preserve"> O</w:t>
      </w:r>
      <w:r w:rsidRPr="00787AAD">
        <w:t>ne might have thought that the argument for a social safety net is in part that it would prevent this sort of asymmetry from arising.  The argument is not only that people should get aid when they need it, but also that they shouldn’t be made dependent i</w:t>
      </w:r>
      <w:r>
        <w:t>n this way on others (</w:t>
      </w:r>
      <w:proofErr w:type="spellStart"/>
      <w:r>
        <w:t>Satz</w:t>
      </w:r>
      <w:proofErr w:type="spellEnd"/>
      <w:r>
        <w:t xml:space="preserve"> 2010; Khokhar </w:t>
      </w:r>
      <w:proofErr w:type="spellStart"/>
      <w:r>
        <w:t>ms.</w:t>
      </w:r>
      <w:proofErr w:type="spellEnd"/>
      <w:r>
        <w:t>)</w:t>
      </w:r>
      <w:r w:rsidRPr="00787AAD">
        <w:t xml:space="preserve">. </w:t>
      </w:r>
      <w:r w:rsidR="004122B2">
        <w:t xml:space="preserve"> </w:t>
      </w:r>
      <w:r>
        <w:t xml:space="preserve">But this brings us to a second and more decisive difference between the cases.  While the asymmetry between Boss and Employee, we are supposing, serves impersonal reasons, the asymmetry between Mater and Mustache does not.  Mater should not be dependent on Mustache in this way to begin with.  So Least Discretion has nothing to apply to.  What would it be for Mustache to use the asymmetry </w:t>
      </w:r>
      <w:r w:rsidRPr="004122B2">
        <w:rPr>
          <w:iCs/>
        </w:rPr>
        <w:t>for proper reasons, which serve the impersonal reasons tha</w:t>
      </w:r>
      <w:r>
        <w:t>t justify that asymmetry?  There are no impersonal reasons that justify that asymmetry.</w:t>
      </w:r>
    </w:p>
    <w:p w14:paraId="732A93C3" w14:textId="77777777" w:rsidR="00414174" w:rsidRDefault="00414174" w:rsidP="00BF3E0A">
      <w:pPr>
        <w:spacing w:line="480" w:lineRule="auto"/>
        <w:ind w:firstLine="720"/>
        <w:rPr>
          <w:b/>
        </w:rPr>
      </w:pPr>
      <w:r>
        <w:t xml:space="preserve">Perhaps, then, our distaste for what Mustache does has to do with what it expresses.  As Mustache should acknowledge, </w:t>
      </w:r>
      <w:r w:rsidRPr="00787AAD">
        <w:t xml:space="preserve">Mater </w:t>
      </w:r>
      <w:r>
        <w:t xml:space="preserve">should not be </w:t>
      </w:r>
      <w:r w:rsidRPr="00787AAD">
        <w:t>dependent on Mustache</w:t>
      </w:r>
      <w:r>
        <w:t xml:space="preserve"> in this way</w:t>
      </w:r>
      <w:r w:rsidRPr="00787AAD">
        <w:t xml:space="preserve">.  Now it’s one thing if Mustache acts as he would if he were duty-bound to provide the aid, accepting no more than compensation, a fair return, or a free gift after the fact.  And it’s one thing if he just opts not to help, as he would if he </w:t>
      </w:r>
      <w:r w:rsidRPr="00787AAD">
        <w:lastRenderedPageBreak/>
        <w:t xml:space="preserve">decided that he has his own life to live.  But it’s quite another if he conveys that he embraces </w:t>
      </w:r>
      <w:r>
        <w:t xml:space="preserve">Mater’s </w:t>
      </w:r>
      <w:r w:rsidRPr="00787AAD">
        <w:t>dependence</w:t>
      </w:r>
      <w:r>
        <w:t xml:space="preserve"> on him</w:t>
      </w:r>
      <w:r w:rsidRPr="00787AAD">
        <w:t>, by demanding favors, or by making a production of the fact that whether the child lives is up to him to decide, say, by ostentatiously flipping a coin.</w:t>
      </w:r>
      <w:r w:rsidRPr="00787AAD">
        <w:rPr>
          <w:b/>
        </w:rPr>
        <w:t xml:space="preserve"> </w:t>
      </w:r>
      <w:r>
        <w:t xml:space="preserve"> Mustache should want not to be in the position, rather than to see it as a welcome opportunity.</w:t>
      </w:r>
      <w:r>
        <w:rPr>
          <w:b/>
        </w:rPr>
        <w:t xml:space="preserve"> </w:t>
      </w:r>
    </w:p>
    <w:p w14:paraId="43739EFE" w14:textId="77777777" w:rsidR="00414174" w:rsidRDefault="00414174" w:rsidP="00BF3E0A">
      <w:pPr>
        <w:spacing w:line="480" w:lineRule="auto"/>
        <w:ind w:firstLine="720"/>
        <w:rPr>
          <w:rFonts w:ascii="Times New Roman" w:hAnsi="Times New Roman" w:cs="Times New Roman"/>
        </w:rPr>
        <w:sectPr w:rsidR="00414174" w:rsidSect="00BF3E0A">
          <w:pgSz w:w="12240" w:h="15840"/>
          <w:pgMar w:top="1440" w:right="1440" w:bottom="1440" w:left="1440" w:header="720" w:footer="720" w:gutter="0"/>
          <w:cols w:space="720"/>
          <w:docGrid w:linePitch="326"/>
        </w:sectPr>
      </w:pPr>
    </w:p>
    <w:p w14:paraId="402369EA" w14:textId="2B75CCAA" w:rsidR="00414174" w:rsidRDefault="00414174" w:rsidP="000676C3">
      <w:pPr>
        <w:pStyle w:val="Heading2"/>
        <w:spacing w:line="480" w:lineRule="auto"/>
        <w:ind w:left="0" w:firstLine="0"/>
        <w:jc w:val="center"/>
      </w:pPr>
      <w:bookmarkStart w:id="256" w:name="_Ref44830700"/>
      <w:bookmarkStart w:id="257" w:name="_Ref44830703"/>
      <w:bookmarkStart w:id="258" w:name="_Toc61099590"/>
      <w:r>
        <w:lastRenderedPageBreak/>
        <w:t>Corruption without Inequality?</w:t>
      </w:r>
      <w:bookmarkEnd w:id="256"/>
      <w:bookmarkEnd w:id="257"/>
      <w:bookmarkEnd w:id="258"/>
    </w:p>
    <w:p w14:paraId="47A6A2AA" w14:textId="692AF671" w:rsidR="00BA695E" w:rsidRDefault="00D03462" w:rsidP="000676C3">
      <w:pPr>
        <w:spacing w:line="480" w:lineRule="auto"/>
        <w:ind w:firstLine="720"/>
      </w:pPr>
      <w:r>
        <w:t>O</w:t>
      </w:r>
      <w:r w:rsidR="00414174">
        <w:t xml:space="preserve">fficial corruption, I have suggested, </w:t>
      </w:r>
      <w:r w:rsidR="00785D54">
        <w:t xml:space="preserve">violates either the Duty to Execute or the </w:t>
      </w:r>
      <w:r w:rsidR="00414174">
        <w:t xml:space="preserve">Duty to Exclude, </w:t>
      </w:r>
      <w:r>
        <w:t xml:space="preserve">and so </w:t>
      </w:r>
      <w:r w:rsidR="00414174">
        <w:t xml:space="preserve">in turn violates </w:t>
      </w:r>
      <w:r>
        <w:t xml:space="preserve">Impersonal Justification or </w:t>
      </w:r>
      <w:r w:rsidR="00414174">
        <w:t xml:space="preserve">Least Discretion.  </w:t>
      </w:r>
      <w:r>
        <w:t xml:space="preserve">Impersonal Justification and </w:t>
      </w:r>
      <w:r w:rsidR="00414174">
        <w:t xml:space="preserve">Least Discretion </w:t>
      </w:r>
      <w:r>
        <w:t xml:space="preserve">are </w:t>
      </w:r>
      <w:r w:rsidR="00414174">
        <w:t>called for as corrective</w:t>
      </w:r>
      <w:r>
        <w:t>s</w:t>
      </w:r>
      <w:r w:rsidR="00414174">
        <w:t xml:space="preserve"> to otherwise objectionable </w:t>
      </w:r>
      <w:proofErr w:type="spellStart"/>
      <w:r w:rsidR="00414174">
        <w:t>untempered</w:t>
      </w:r>
      <w:proofErr w:type="spellEnd"/>
      <w:r w:rsidR="00414174">
        <w:t xml:space="preserve"> asymmetries of power and authority between officials and those subject to them.  To violate </w:t>
      </w:r>
      <w:r>
        <w:t xml:space="preserve">Impersonal Justification or </w:t>
      </w:r>
      <w:r w:rsidR="00414174">
        <w:t xml:space="preserve">Least Discretion is to remove the corrective: to let the asymmetry take an objectionably “personal” form.  So, this complaint against official corruption, I am claiming, is, at root, claim against inferiority.  </w:t>
      </w:r>
      <w:r w:rsidR="004122B2">
        <w:t>One might question this, however.  I</w:t>
      </w:r>
      <w:r w:rsidR="004A25F3">
        <w:t xml:space="preserve">s </w:t>
      </w:r>
      <w:r w:rsidR="00414174" w:rsidRPr="001E3249">
        <w:t xml:space="preserve">the complaint against official corruption </w:t>
      </w:r>
      <w:r w:rsidR="004A25F3">
        <w:t xml:space="preserve">necessarily </w:t>
      </w:r>
      <w:r w:rsidR="00414174" w:rsidRPr="001E3249">
        <w:t xml:space="preserve">a complaint against </w:t>
      </w:r>
      <w:r w:rsidR="00414174" w:rsidRPr="004122B2">
        <w:rPr>
          <w:iCs/>
        </w:rPr>
        <w:t>inferiority</w:t>
      </w:r>
      <w:r w:rsidR="00414174" w:rsidRPr="001E3249">
        <w:t xml:space="preserve">?  </w:t>
      </w:r>
      <w:r w:rsidR="00414174">
        <w:t>To begin with, complaints against official corruption are (or have been) voiced by people otherwise at peace with hierarchy</w:t>
      </w:r>
      <w:r w:rsidR="004615FC">
        <w:t xml:space="preserve">.  Consider </w:t>
      </w:r>
      <w:r w:rsidR="004615FC">
        <w:rPr>
          <w:noProof/>
        </w:rPr>
        <w:t>Confucius (Analects 14, 19</w:t>
      </w:r>
      <w:r w:rsidR="00463099">
        <w:rPr>
          <w:noProof/>
        </w:rPr>
        <w:t xml:space="preserve"> XXXX</w:t>
      </w:r>
      <w:r w:rsidR="004615FC">
        <w:rPr>
          <w:noProof/>
        </w:rPr>
        <w:t xml:space="preserve">) and </w:t>
      </w:r>
      <w:r w:rsidR="007B6905">
        <w:rPr>
          <w:noProof/>
        </w:rPr>
        <w:t xml:space="preserve">Aristotle </w:t>
      </w:r>
      <w:r w:rsidR="004615FC">
        <w:rPr>
          <w:noProof/>
        </w:rPr>
        <w:t>(</w:t>
      </w:r>
      <w:r w:rsidR="007B6905">
        <w:rPr>
          <w:noProof/>
        </w:rPr>
        <w:t>NE VIII 10</w:t>
      </w:r>
      <w:r w:rsidR="00463099">
        <w:rPr>
          <w:noProof/>
        </w:rPr>
        <w:t xml:space="preserve"> XXXX</w:t>
      </w:r>
      <w:r w:rsidR="004615FC">
        <w:rPr>
          <w:noProof/>
        </w:rPr>
        <w:t xml:space="preserve">) (as </w:t>
      </w:r>
      <w:r w:rsidR="004615FC" w:rsidRPr="0020257B">
        <w:rPr>
          <w:noProof/>
        </w:rPr>
        <w:t>Teachout</w:t>
      </w:r>
      <w:r w:rsidR="004615FC">
        <w:rPr>
          <w:noProof/>
        </w:rPr>
        <w:t xml:space="preserve"> (2014</w:t>
      </w:r>
      <w:r w:rsidR="00463099">
        <w:rPr>
          <w:noProof/>
        </w:rPr>
        <w:t>,</w:t>
      </w:r>
      <w:r w:rsidR="004615FC">
        <w:rPr>
          <w:noProof/>
        </w:rPr>
        <w:t xml:space="preserve"> </w:t>
      </w:r>
      <w:r w:rsidR="004615FC" w:rsidRPr="0020257B">
        <w:rPr>
          <w:noProof/>
        </w:rPr>
        <w:t>282</w:t>
      </w:r>
      <w:r w:rsidR="004615FC">
        <w:rPr>
          <w:noProof/>
        </w:rPr>
        <w:t>) notes)</w:t>
      </w:r>
      <w:r w:rsidR="00414174" w:rsidRPr="00FB1E25">
        <w:t xml:space="preserve">.  </w:t>
      </w:r>
      <w:r w:rsidR="00414174">
        <w:t>Surely theirs was a coherent position!</w:t>
      </w:r>
    </w:p>
    <w:p w14:paraId="0215175B" w14:textId="3A377DBD" w:rsidR="00332F17" w:rsidRDefault="00BA695E" w:rsidP="00332F17">
      <w:pPr>
        <w:spacing w:line="480" w:lineRule="auto"/>
        <w:ind w:firstLine="720"/>
      </w:pPr>
      <w:r w:rsidRPr="00BA695E">
        <w:t xml:space="preserve">I wonder.  </w:t>
      </w:r>
      <w:r w:rsidR="004615FC">
        <w:t xml:space="preserve">First, it is not clear that </w:t>
      </w:r>
      <w:r w:rsidR="00FC2DA9">
        <w:t xml:space="preserve">these inegalitarian </w:t>
      </w:r>
      <w:r w:rsidR="004615FC">
        <w:t>objecti</w:t>
      </w:r>
      <w:r w:rsidR="00FC2DA9">
        <w:t>ons were</w:t>
      </w:r>
      <w:r w:rsidR="004615FC">
        <w:t xml:space="preserve"> to official corruption as we understand it—the violation of the </w:t>
      </w:r>
      <w:r w:rsidR="00FC2DA9">
        <w:t xml:space="preserve">Duty </w:t>
      </w:r>
      <w:r w:rsidR="004615FC">
        <w:t>to Execute</w:t>
      </w:r>
      <w:r w:rsidR="00FC2DA9">
        <w:t>, which discounts personal reasons,</w:t>
      </w:r>
      <w:r w:rsidR="004615FC">
        <w:t xml:space="preserve"> and </w:t>
      </w:r>
      <w:r w:rsidR="00FC2DA9">
        <w:t xml:space="preserve">the Duty </w:t>
      </w:r>
      <w:r w:rsidR="004615FC">
        <w:t xml:space="preserve">to Exclude—as opposed to poor government more generally.  Second, </w:t>
      </w:r>
      <w:r w:rsidR="00FC2DA9">
        <w:t>these objections might not be quite as inegalitarian as it might at first seem.  They might instead express the position that</w:t>
      </w:r>
      <w:r w:rsidRPr="00BA695E">
        <w:t xml:space="preserve">, while hierarchy does need some corrective, Impersonal Justification and Least Discretion are sufficient correctives.  Further correctives, such as Equal Influence, are not necessary.  </w:t>
      </w:r>
      <w:r w:rsidR="00FC2DA9">
        <w:t xml:space="preserve">In other words, these inegalitarians </w:t>
      </w:r>
      <w:r w:rsidRPr="00BA695E">
        <w:t xml:space="preserve">weren’t at peace with hierarchy tout court.  They </w:t>
      </w:r>
      <w:r w:rsidR="00FC2DA9">
        <w:t xml:space="preserve">agreed that it was </w:t>
      </w:r>
      <w:r w:rsidRPr="00BA695E">
        <w:t>a problem needing some solution.  They were at peace with hierarchy</w:t>
      </w:r>
      <w:r w:rsidR="00467241">
        <w:t xml:space="preserve"> only insofar as officials abided by the Duties to Execute and Exclude</w:t>
      </w:r>
      <w:r w:rsidRPr="00BA695E">
        <w:t xml:space="preserve">.  If that was their position, then nothing that I have said so far implies that it was incoherent.  Indeed, in some moods of </w:t>
      </w:r>
      <w:r w:rsidRPr="00BA695E">
        <w:lastRenderedPageBreak/>
        <w:t>democratic pessimism, I wonder whether their position might not be correct.  In any case, the disagreement, if there is any, would not be about whether hierarchy poses a problem.  Nor would it be about whether Impersonal Justification and Least Discretion are part of the solution to the problem.  The disagreement would only be about whether they are the whole of the solution.</w:t>
      </w:r>
      <w:r w:rsidR="00332F17" w:rsidRPr="00332F17">
        <w:t xml:space="preserve"> </w:t>
      </w:r>
      <w:r w:rsidR="00332F17" w:rsidRPr="003317E2">
        <w:t xml:space="preserve">There is another worry about the idea that the complaint against official corruption a complaint against inferiority.  Can’t someone be wronged by Grafton’s official corruption—broadly defined as Grafton’s use of an institutional role for personal gain (see the start of </w:t>
      </w:r>
      <w:r w:rsidR="00332F17">
        <w:t>C</w:t>
      </w:r>
      <w:r w:rsidR="00332F17" w:rsidRPr="003317E2">
        <w:t>hapter</w:t>
      </w:r>
      <w:r w:rsidR="00332F17">
        <w:t xml:space="preserve"> 10)</w:t>
      </w:r>
      <w:r w:rsidR="00332F17" w:rsidRPr="003317E2">
        <w:t xml:space="preserve">—even though Grafton’s office does not involve an asymmetry of power or authority over that person?  </w:t>
      </w:r>
      <w:r w:rsidR="00332F17">
        <w:t>However, this too is not, in itself, a challenge to anything that I have said.  It would be a challenge only if there was a good argument that the wrong in the cases that I discussed earlier, which did involve asymmetry, had to be the same kind of wrong as in these cases, which don’t involve asymmetry.  But when we consider particular cases, it’s not clear that they do involve the same kind wrong.</w:t>
      </w:r>
    </w:p>
    <w:p w14:paraId="7E2DAFF5" w14:textId="77777777" w:rsidR="00332F17" w:rsidRDefault="00332F17" w:rsidP="00332F17">
      <w:pPr>
        <w:spacing w:line="480" w:lineRule="auto"/>
        <w:ind w:firstLine="720"/>
      </w:pPr>
      <w:r>
        <w:t>Consider a proposed counter</w:t>
      </w:r>
      <w:r w:rsidRPr="002F5F2D">
        <w:t xml:space="preserve">example, from Sophia Moreau, of </w:t>
      </w:r>
      <w:r>
        <w:t>official corruption without asymmetry.  A</w:t>
      </w:r>
      <w:r w:rsidRPr="002F5F2D">
        <w:t xml:space="preserve"> lawyer in a civil case, Saul, fails to disclose documents to the opposing lawyer, </w:t>
      </w:r>
      <w:proofErr w:type="spellStart"/>
      <w:r w:rsidRPr="002F5F2D">
        <w:t>Dooright</w:t>
      </w:r>
      <w:proofErr w:type="spellEnd"/>
      <w:r>
        <w:t>, for personal gain</w:t>
      </w:r>
      <w:r w:rsidRPr="002F5F2D">
        <w:t xml:space="preserve">. </w:t>
      </w:r>
      <w:r>
        <w:t xml:space="preserve"> </w:t>
      </w:r>
      <w:r w:rsidRPr="002F5F2D">
        <w:t xml:space="preserve">Whether Saul wrongs anyone else, </w:t>
      </w:r>
      <w:r>
        <w:t xml:space="preserve">surely Saul </w:t>
      </w:r>
      <w:r w:rsidRPr="002F5F2D">
        <w:t xml:space="preserve">wrongs </w:t>
      </w:r>
      <w:proofErr w:type="spellStart"/>
      <w:r w:rsidRPr="002F5F2D">
        <w:t>Dooright</w:t>
      </w:r>
      <w:proofErr w:type="spellEnd"/>
      <w:r w:rsidRPr="002F5F2D">
        <w:t xml:space="preserve">, who has a professional interest in winning cases.  </w:t>
      </w:r>
      <w:r>
        <w:t xml:space="preserve">Yet </w:t>
      </w:r>
      <w:r w:rsidRPr="002F5F2D">
        <w:t>Saul does not wield asymmetric pow</w:t>
      </w:r>
      <w:r>
        <w:t xml:space="preserve">er and authority over </w:t>
      </w:r>
      <w:proofErr w:type="spellStart"/>
      <w:r>
        <w:t>Dooright</w:t>
      </w:r>
      <w:proofErr w:type="spellEnd"/>
      <w:r>
        <w:t xml:space="preserve">.  However, I think that we can explain, in other terms, how </w:t>
      </w:r>
      <w:r w:rsidRPr="002F5F2D">
        <w:t xml:space="preserve">Saul </w:t>
      </w:r>
      <w:r>
        <w:t xml:space="preserve">wrongs </w:t>
      </w:r>
      <w:proofErr w:type="spellStart"/>
      <w:r>
        <w:t>Dooright</w:t>
      </w:r>
      <w:proofErr w:type="spellEnd"/>
      <w:r>
        <w:t>.  In a word, Saul cheats</w:t>
      </w:r>
      <w:r w:rsidRPr="002F5F2D">
        <w:t>.  The value of competitions (or their outcomes) typically depends on</w:t>
      </w:r>
      <w:r>
        <w:t xml:space="preserve"> competitors, referees, and judges </w:t>
      </w:r>
      <w:r w:rsidRPr="002F5F2D">
        <w:t>observing certain constraints on the means taken to bring it about that a given co</w:t>
      </w:r>
      <w:r>
        <w:t xml:space="preserve">mpetitor wins (or achieves what but for the cheating </w:t>
      </w:r>
      <w:r w:rsidRPr="002F5F2D">
        <w:t xml:space="preserve">would have </w:t>
      </w:r>
      <w:r>
        <w:t xml:space="preserve">counted as </w:t>
      </w:r>
      <w:r w:rsidRPr="002F5F2D">
        <w:t>winning).</w:t>
      </w:r>
      <w:r>
        <w:t xml:space="preserve"> </w:t>
      </w:r>
      <w:r w:rsidRPr="002F5F2D">
        <w:t xml:space="preserve"> Breaching such constraints</w:t>
      </w:r>
      <w:r>
        <w:t>—that is, cheating—</w:t>
      </w:r>
      <w:r w:rsidRPr="002F5F2D">
        <w:t xml:space="preserve">wrongs those who have an </w:t>
      </w:r>
      <w:r w:rsidRPr="002F5F2D">
        <w:lastRenderedPageBreak/>
        <w:t xml:space="preserve">interest in the relevant value.  Note that </w:t>
      </w:r>
      <w:r>
        <w:t>breaching such constraints</w:t>
      </w:r>
      <w:r w:rsidRPr="002F5F2D">
        <w:t xml:space="preserve">, unlike </w:t>
      </w:r>
      <w:r>
        <w:t>violating the Duty to Exclude</w:t>
      </w:r>
      <w:r w:rsidRPr="002F5F2D">
        <w:t xml:space="preserve">, does not depend on </w:t>
      </w:r>
      <w:r>
        <w:t xml:space="preserve">the </w:t>
      </w:r>
      <w:r w:rsidRPr="002F5F2D">
        <w:t>reasons</w:t>
      </w:r>
      <w:r>
        <w:t xml:space="preserve"> for which Saul acts</w:t>
      </w:r>
      <w:r w:rsidRPr="002F5F2D">
        <w:t xml:space="preserve">.  Saul wrongs </w:t>
      </w:r>
      <w:proofErr w:type="spellStart"/>
      <w:r w:rsidRPr="002F5F2D">
        <w:t>Dooright</w:t>
      </w:r>
      <w:proofErr w:type="spellEnd"/>
      <w:r w:rsidRPr="002F5F2D">
        <w:t xml:space="preserve"> in the same way if he fails to disclose documents from carelessness or misunderstanding of the law.</w:t>
      </w:r>
    </w:p>
    <w:p w14:paraId="7F5209EC" w14:textId="39C44929" w:rsidR="00414174" w:rsidRPr="00332F17" w:rsidRDefault="00414174" w:rsidP="00332F17">
      <w:pPr>
        <w:spacing w:line="480" w:lineRule="auto"/>
        <w:ind w:firstLine="720"/>
      </w:pPr>
    </w:p>
    <w:p w14:paraId="0953ABDB" w14:textId="77777777" w:rsidR="00414174" w:rsidRPr="0019733B" w:rsidRDefault="00414174" w:rsidP="00BF3E0A">
      <w:pPr>
        <w:spacing w:line="480" w:lineRule="auto"/>
        <w:ind w:firstLine="720"/>
      </w:pPr>
      <w:r w:rsidRPr="00787AAD">
        <w:rPr>
          <w:rFonts w:ascii="Times New Roman" w:hAnsi="Times New Roman" w:cs="Times New Roman"/>
          <w:i/>
        </w:rPr>
        <w:t xml:space="preserve"> </w:t>
      </w:r>
    </w:p>
    <w:p w14:paraId="69F4B39E" w14:textId="77777777" w:rsidR="00414174" w:rsidRDefault="00414174" w:rsidP="00BF3E0A">
      <w:pPr>
        <w:pStyle w:val="Heading2"/>
        <w:spacing w:line="480" w:lineRule="auto"/>
        <w:ind w:firstLine="720"/>
        <w:jc w:val="center"/>
        <w:sectPr w:rsidR="00414174" w:rsidSect="00BF3E0A">
          <w:pgSz w:w="12240" w:h="15840"/>
          <w:pgMar w:top="1440" w:right="1440" w:bottom="1440" w:left="1440" w:header="720" w:footer="720" w:gutter="0"/>
          <w:cols w:space="720"/>
          <w:docGrid w:linePitch="326"/>
        </w:sectPr>
      </w:pPr>
    </w:p>
    <w:p w14:paraId="05DDBEB3" w14:textId="27431208" w:rsidR="003B0802" w:rsidRDefault="00A90A09" w:rsidP="000676C3">
      <w:pPr>
        <w:pStyle w:val="Heading1"/>
        <w:spacing w:line="480" w:lineRule="auto"/>
        <w:ind w:left="0" w:firstLine="0"/>
        <w:jc w:val="center"/>
      </w:pPr>
      <w:bookmarkStart w:id="259" w:name="_Ref50816898"/>
      <w:bookmarkStart w:id="260" w:name="_Ref50819610"/>
      <w:bookmarkStart w:id="261" w:name="_Ref50819631"/>
      <w:bookmarkStart w:id="262" w:name="_Ref50819635"/>
      <w:bookmarkStart w:id="263" w:name="_Ref50826465"/>
      <w:bookmarkStart w:id="264" w:name="_Ref50826468"/>
      <w:bookmarkStart w:id="265" w:name="_Ref50828648"/>
      <w:bookmarkStart w:id="266" w:name="_Ref50828652"/>
      <w:bookmarkStart w:id="267" w:name="_Ref50881953"/>
      <w:bookmarkStart w:id="268" w:name="_Ref50881956"/>
      <w:bookmarkStart w:id="269" w:name="_Toc61099591"/>
      <w:bookmarkStart w:id="270" w:name="_Ref425506804"/>
      <w:bookmarkStart w:id="271" w:name="_Ref430944872"/>
      <w:bookmarkStart w:id="272" w:name="_Toc50379991"/>
      <w:r>
        <w:lastRenderedPageBreak/>
        <w:t xml:space="preserve">CLAIMS AGAINST </w:t>
      </w:r>
      <w:r w:rsidR="003B0802">
        <w:t>DISCRIMINATION</w:t>
      </w:r>
      <w:bookmarkEnd w:id="259"/>
      <w:bookmarkEnd w:id="260"/>
      <w:bookmarkEnd w:id="261"/>
      <w:bookmarkEnd w:id="262"/>
      <w:bookmarkEnd w:id="263"/>
      <w:bookmarkEnd w:id="264"/>
      <w:bookmarkEnd w:id="265"/>
      <w:bookmarkEnd w:id="266"/>
      <w:bookmarkEnd w:id="267"/>
      <w:bookmarkEnd w:id="268"/>
      <w:bookmarkEnd w:id="269"/>
    </w:p>
    <w:p w14:paraId="6792301D" w14:textId="7A8DD340" w:rsidR="003B0802" w:rsidRPr="000676C3" w:rsidRDefault="00376501" w:rsidP="000676C3">
      <w:pPr>
        <w:pStyle w:val="Heading2"/>
        <w:spacing w:line="480" w:lineRule="auto"/>
        <w:ind w:left="0" w:firstLine="0"/>
        <w:jc w:val="center"/>
      </w:pPr>
      <w:bookmarkStart w:id="273" w:name="_Ref454785132"/>
      <w:bookmarkStart w:id="274" w:name="_Ref454785135"/>
      <w:bookmarkStart w:id="275" w:name="_Ref454799183"/>
      <w:bookmarkStart w:id="276" w:name="_Ref454799186"/>
      <w:bookmarkStart w:id="277" w:name="_Toc50380354"/>
      <w:bookmarkStart w:id="278" w:name="_Ref50828950"/>
      <w:bookmarkStart w:id="279" w:name="_Ref50828953"/>
      <w:bookmarkStart w:id="280" w:name="_Toc61099592"/>
      <w:r>
        <w:t xml:space="preserve">Claims against </w:t>
      </w:r>
      <w:r w:rsidR="003B0802">
        <w:t>Discrimination</w:t>
      </w:r>
      <w:bookmarkEnd w:id="273"/>
      <w:bookmarkEnd w:id="274"/>
      <w:bookmarkEnd w:id="275"/>
      <w:bookmarkEnd w:id="276"/>
      <w:bookmarkEnd w:id="277"/>
      <w:r w:rsidR="00083C26">
        <w:t xml:space="preserve">: The </w:t>
      </w:r>
      <w:r w:rsidR="00930530">
        <w:t>Negative Observation</w:t>
      </w:r>
      <w:bookmarkEnd w:id="278"/>
      <w:bookmarkEnd w:id="279"/>
      <w:bookmarkEnd w:id="280"/>
    </w:p>
    <w:p w14:paraId="5F401258" w14:textId="2DEE41E7" w:rsidR="00F82F59" w:rsidRDefault="00F82F59" w:rsidP="000676C3">
      <w:pPr>
        <w:spacing w:line="480" w:lineRule="auto"/>
        <w:ind w:firstLine="720"/>
      </w:pPr>
      <w:r>
        <w:t xml:space="preserve">We have now considered two commonplace claims: against the state and against corruption.  In this chapter, we consider </w:t>
      </w:r>
      <w:r w:rsidR="00D03462">
        <w:t xml:space="preserve">a commonplace claim </w:t>
      </w:r>
      <w:r w:rsidR="003B0802">
        <w:t xml:space="preserve">against discrimination: </w:t>
      </w:r>
      <w:r w:rsidR="00D03462">
        <w:t xml:space="preserve">against, </w:t>
      </w:r>
      <w:r w:rsidR="003B0802">
        <w:t>roughly</w:t>
      </w:r>
      <w:r w:rsidR="003B0802" w:rsidRPr="00CA6836">
        <w:t xml:space="preserve">, adverse </w:t>
      </w:r>
      <w:r w:rsidR="003B0802">
        <w:t xml:space="preserve">treatment </w:t>
      </w:r>
      <w:r w:rsidR="003B0802" w:rsidRPr="00CA6836">
        <w:t>on the basis of, or disparate outcomes that track, membership in “protected classes,” such as gender, race, sexual orientation, or religion.</w:t>
      </w:r>
      <w:r w:rsidR="003B0802">
        <w:t xml:space="preserve">  </w:t>
      </w:r>
      <w:r>
        <w:t>In this section, we make the case for the negative observation</w:t>
      </w:r>
      <w:r w:rsidR="007B3521">
        <w:t>, arguing that claims against discrimination cannot be fully explained as improvement complaints</w:t>
      </w:r>
      <w:r>
        <w:t>.  In the next section, we propose the positive conjecture</w:t>
      </w:r>
      <w:r w:rsidR="007B3521">
        <w:t>, that claims against discrimination are often improvement complaints</w:t>
      </w:r>
      <w:r>
        <w:t xml:space="preserve">.  </w:t>
      </w:r>
    </w:p>
    <w:p w14:paraId="40D2E657" w14:textId="1C0524B8" w:rsidR="003B0802" w:rsidRPr="000676C3" w:rsidRDefault="003B0802" w:rsidP="000676C3">
      <w:pPr>
        <w:spacing w:line="480" w:lineRule="auto"/>
        <w:ind w:firstLine="720"/>
      </w:pPr>
      <w:r>
        <w:t>Can complaints against discrimination be explained as improvement complaints?</w:t>
      </w:r>
      <w:r w:rsidR="007B3521">
        <w:t xml:space="preserve">  </w:t>
      </w:r>
      <w:r>
        <w:t>To be sure</w:t>
      </w:r>
      <w:r w:rsidRPr="00CA6836">
        <w:t xml:space="preserve">, discrimination often does give rise </w:t>
      </w:r>
      <w:r>
        <w:t>to improvement c</w:t>
      </w:r>
      <w:r w:rsidRPr="00CA6836">
        <w:t>omplaints (Moreau 2010</w:t>
      </w:r>
      <w:r w:rsidR="000E6948">
        <w:t>;</w:t>
      </w:r>
      <w:r w:rsidRPr="00CA6836">
        <w:t xml:space="preserve"> Arneson 2013b</w:t>
      </w:r>
      <w:r w:rsidR="000E6948">
        <w:t>;</w:t>
      </w:r>
      <w:r w:rsidRPr="00CA6836">
        <w:t xml:space="preserve"> Lippert-Rasmussen 2014).</w:t>
      </w:r>
      <w:r w:rsidR="00C85C1D">
        <w:t xml:space="preserve">  </w:t>
      </w:r>
      <w:r w:rsidR="00096DCD">
        <w:t>Employment discrimination, for example, deprives someone of a chance for a job, in a way that isn’t required for fairness to others’ chances.</w:t>
      </w:r>
      <w:r w:rsidR="00036F54">
        <w:t xml:space="preserve">  </w:t>
      </w:r>
      <w:r w:rsidRPr="00CA6836">
        <w:t>Still, even when discrimination does give rise t</w:t>
      </w:r>
      <w:r>
        <w:t>o improvement c</w:t>
      </w:r>
      <w:r w:rsidRPr="00CA6836">
        <w:t xml:space="preserve">omplaints, there seems to be </w:t>
      </w:r>
      <w:r>
        <w:t xml:space="preserve">a </w:t>
      </w:r>
      <w:r w:rsidRPr="0055433C">
        <w:rPr>
          <w:i/>
        </w:rPr>
        <w:t>discrimination complaint</w:t>
      </w:r>
      <w:r w:rsidRPr="00CA6836">
        <w:t xml:space="preserve"> that goes beyond this.  It’s one thing to be denied a job because an employer is absent</w:t>
      </w:r>
      <w:r w:rsidR="00376501">
        <w:t xml:space="preserve"> </w:t>
      </w:r>
      <w:r w:rsidRPr="00CA6836">
        <w:t>minded</w:t>
      </w:r>
      <w:r>
        <w:t xml:space="preserve"> and happens to space out at the precise moment in the late afternoon when, as chance has it, they reach your application in the stack.  It’s another thing </w:t>
      </w:r>
      <w:r w:rsidRPr="00CA6836">
        <w:t xml:space="preserve">to be denied a job because </w:t>
      </w:r>
      <w:r>
        <w:t>you are transgender, and the employer consciously or subconsciously views this as a minus</w:t>
      </w:r>
      <w:r w:rsidRPr="00CA6836">
        <w:t xml:space="preserve">. </w:t>
      </w:r>
    </w:p>
    <w:p w14:paraId="31AFDF41" w14:textId="773520CA" w:rsidR="003B0802" w:rsidRPr="000676C3" w:rsidRDefault="003B0802" w:rsidP="000676C3">
      <w:pPr>
        <w:spacing w:line="480" w:lineRule="auto"/>
        <w:ind w:firstLine="720"/>
      </w:pPr>
      <w:r w:rsidRPr="00CA6836">
        <w:t>Moreover, there can</w:t>
      </w:r>
      <w:r>
        <w:t xml:space="preserve"> be d</w:t>
      </w:r>
      <w:r w:rsidRPr="00CA6836">
        <w:t xml:space="preserve">iscrimination </w:t>
      </w:r>
      <w:r>
        <w:t>c</w:t>
      </w:r>
      <w:r w:rsidRPr="00CA6836">
        <w:t xml:space="preserve">omplaints where there are no </w:t>
      </w:r>
      <w:r>
        <w:t>improvement c</w:t>
      </w:r>
      <w:r w:rsidRPr="00CA6836">
        <w:t>omplaints</w:t>
      </w:r>
      <w:r>
        <w:t xml:space="preserve">.  Consider a set of admittedly stylized contrasts.  Imagine, first, </w:t>
      </w:r>
      <w:r w:rsidRPr="00CA6836">
        <w:t xml:space="preserve">the Cold Society, in which every private person treats every other </w:t>
      </w:r>
      <w:r>
        <w:t>private person well enough that no one has any i</w:t>
      </w:r>
      <w:r w:rsidRPr="00CA6836">
        <w:t>mprovement</w:t>
      </w:r>
      <w:r>
        <w:t xml:space="preserve"> </w:t>
      </w:r>
      <w:proofErr w:type="gramStart"/>
      <w:r>
        <w:t>c</w:t>
      </w:r>
      <w:r w:rsidRPr="00CA6836">
        <w:t>omplaint, but</w:t>
      </w:r>
      <w:proofErr w:type="gramEnd"/>
      <w:r w:rsidRPr="00CA6836">
        <w:t xml:space="preserve"> </w:t>
      </w:r>
      <w:r>
        <w:t xml:space="preserve">does </w:t>
      </w:r>
      <w:r w:rsidRPr="00CA6836">
        <w:t xml:space="preserve">nothing more for </w:t>
      </w:r>
      <w:r w:rsidRPr="00CA6836">
        <w:lastRenderedPageBreak/>
        <w:t xml:space="preserve">anyone.  Now contrast it with the Warm Society, in which everyone takes every opportunity to do more for everyone.  Supererogation is the norm.  </w:t>
      </w:r>
      <w:r>
        <w:t xml:space="preserve">Your neighbors help you move in, hold doors when you are struggling with groceries, drive your kids to school when you’ve slept through your alarm, etc.  </w:t>
      </w:r>
      <w:r w:rsidRPr="00CA6836">
        <w:t xml:space="preserve">Some in the Cold Society might well prefer that their society were more like the Warm Society.  But none of them, even </w:t>
      </w:r>
      <w:r>
        <w:t xml:space="preserve">someone </w:t>
      </w:r>
      <w:r w:rsidRPr="00CA6836">
        <w:t>prepare</w:t>
      </w:r>
      <w:r>
        <w:t xml:space="preserve">d to innovate, has </w:t>
      </w:r>
      <w:r w:rsidRPr="00CA6836">
        <w:t xml:space="preserve">a complaint </w:t>
      </w:r>
      <w:r>
        <w:t xml:space="preserve">(or much of one, at any rate) </w:t>
      </w:r>
      <w:r w:rsidRPr="00CA6836">
        <w:t>against anyone else.</w:t>
      </w:r>
      <w:r w:rsidR="00036F54">
        <w:t xml:space="preserve">  </w:t>
      </w:r>
      <w:r>
        <w:t>But n</w:t>
      </w:r>
      <w:r w:rsidRPr="00CA6836">
        <w:t>ow imagine the Half-Warm Society.  Everyone now treats right-handed</w:t>
      </w:r>
      <w:r>
        <w:t xml:space="preserve"> </w:t>
      </w:r>
      <w:r w:rsidRPr="00CA6836">
        <w:t xml:space="preserve">people in the ways that everyone treats everyone in the Warm Society, while </w:t>
      </w:r>
      <w:r w:rsidR="00096DCD">
        <w:t xml:space="preserve">treating </w:t>
      </w:r>
      <w:r>
        <w:t xml:space="preserve">left-handed people </w:t>
      </w:r>
      <w:r w:rsidRPr="00CA6836">
        <w:t xml:space="preserve">in the ways that everyone treats </w:t>
      </w:r>
      <w:r>
        <w:t>everyone in the Cold Society.</w:t>
      </w:r>
      <w:r w:rsidR="00096DCD">
        <w:rPr>
          <w:rStyle w:val="FootnoteReference"/>
        </w:rPr>
        <w:footnoteReference w:id="65"/>
      </w:r>
      <w:r>
        <w:t xml:space="preserve">  It seems that t</w:t>
      </w:r>
      <w:r w:rsidRPr="00CA6836">
        <w:t xml:space="preserve">he left-handed </w:t>
      </w:r>
      <w:r>
        <w:t>in the Half-Warm Society have a discrimination c</w:t>
      </w:r>
      <w:r w:rsidRPr="00CA6836">
        <w:t xml:space="preserve">omplaint, even though they have no </w:t>
      </w:r>
      <w:r>
        <w:t>improvement c</w:t>
      </w:r>
      <w:r w:rsidRPr="00CA6836">
        <w:t>omplaint</w:t>
      </w:r>
      <w:r>
        <w:t>—or no more improvement complaint than anyone has in the Cold Society</w:t>
      </w:r>
      <w:r w:rsidRPr="00CA6836">
        <w:t>.</w:t>
      </w:r>
    </w:p>
    <w:p w14:paraId="0E632B0C" w14:textId="76C3F202" w:rsidR="00036F54" w:rsidRDefault="003B0802" w:rsidP="000676C3">
      <w:pPr>
        <w:spacing w:line="480" w:lineRule="auto"/>
        <w:ind w:firstLine="720"/>
      </w:pPr>
      <w:r w:rsidRPr="00CA6836">
        <w:t>What is this dist</w:t>
      </w:r>
      <w:r>
        <w:t>inctive d</w:t>
      </w:r>
      <w:r w:rsidRPr="00CA6836">
        <w:t>iscrimin</w:t>
      </w:r>
      <w:r>
        <w:t xml:space="preserve">ation complaint?  Alexander </w:t>
      </w:r>
      <w:r w:rsidR="000E6948">
        <w:t>(</w:t>
      </w:r>
      <w:r>
        <w:t>1992</w:t>
      </w:r>
      <w:r w:rsidR="000E6948">
        <w:t xml:space="preserve">; </w:t>
      </w:r>
      <w:r>
        <w:t>with second thoughts in 2016</w:t>
      </w:r>
      <w:r w:rsidRPr="00CA6836">
        <w:t xml:space="preserve">) </w:t>
      </w:r>
      <w:r>
        <w:t>suggests</w:t>
      </w:r>
      <w:r w:rsidRPr="00CA6836">
        <w:t xml:space="preserve"> that the distinctive wrong of discrimination is that “a person is judged incorrectly to be of lesser moral worth and is treated accordingly.”  </w:t>
      </w:r>
      <w:r>
        <w:t>I don’t doubt that it is wrong to treat people as having less moral worth than they in fact have.  But I doubt that this can explain all of the relevant discrimination c</w:t>
      </w:r>
      <w:r w:rsidRPr="00CA6836">
        <w:t>omplaint</w:t>
      </w:r>
      <w:r>
        <w:t xml:space="preserve">s (compare Arneson </w:t>
      </w:r>
      <w:r w:rsidR="000E6948">
        <w:t>(</w:t>
      </w:r>
      <w:r>
        <w:t>2013b</w:t>
      </w:r>
      <w:r w:rsidR="000E6948">
        <w:t>);</w:t>
      </w:r>
      <w:r>
        <w:t xml:space="preserve"> Lippert-Rasmussen </w:t>
      </w:r>
      <w:r w:rsidR="000E6948">
        <w:t>(</w:t>
      </w:r>
      <w:r>
        <w:t>2014</w:t>
      </w:r>
      <w:r w:rsidR="000E6948">
        <w:t>)</w:t>
      </w:r>
      <w:r>
        <w:t>)</w:t>
      </w:r>
      <w:r w:rsidRPr="00CA6836">
        <w:t xml:space="preserve">. </w:t>
      </w:r>
      <w:r w:rsidR="00036F54">
        <w:t xml:space="preserve"> </w:t>
      </w:r>
      <w:r>
        <w:t>First, discrimination c</w:t>
      </w:r>
      <w:r w:rsidRPr="00CA6836">
        <w:t>omplaint</w:t>
      </w:r>
      <w:r>
        <w:t>s, as Alexander’s own formulation implicitly acknowledges, see</w:t>
      </w:r>
      <w:r w:rsidRPr="00036F54">
        <w:t>m to be comparative.  They aren’t complaints that one might have to a consistent amoralist, who underestimated everyone’s moral worth.</w:t>
      </w:r>
      <w:r w:rsidR="00036F54">
        <w:t xml:space="preserve">  </w:t>
      </w:r>
    </w:p>
    <w:p w14:paraId="31E953BB" w14:textId="17A8FAA8" w:rsidR="003B0802" w:rsidRPr="000676C3" w:rsidRDefault="003B0802" w:rsidP="000676C3">
      <w:pPr>
        <w:spacing w:line="480" w:lineRule="auto"/>
        <w:ind w:firstLine="720"/>
      </w:pPr>
      <w:r w:rsidRPr="00036F54">
        <w:lastRenderedPageBreak/>
        <w:t>Second, discrimination complaints apply only when the treatment tracks membership in a protected class, not when it is motivated, say, by personal animosity.</w:t>
      </w:r>
      <w:r w:rsidR="00036F54">
        <w:t xml:space="preserve">  </w:t>
      </w:r>
      <w:r>
        <w:t xml:space="preserve">It is a further question what a protected class is: how one should generalize from the paradigms of race or gender.  Is it a class that one is not responsible for being a member of?  Is it a class defined by some visible or salient trait?  Is it a class that has been mistreated in the past?  This last answer risks a kind of regress, if the mistreatment in question is itself supposed to consist in discrimination.  For then a group </w:t>
      </w:r>
      <w:r w:rsidRPr="00036F54">
        <w:rPr>
          <w:iCs/>
        </w:rPr>
        <w:t xml:space="preserve">is discriminated against in the present only if that group was discriminated against in the past.  But then how could </w:t>
      </w:r>
      <w:r>
        <w:t>discrimination of that group ever begin?  To be sure, there may be a way to avoid this regress, if we suppose that the past mistreatment can be identified in terms other than discrimination, such as a failure to meet claims of improvement, or a violation of rights against invasion.  But no mistreatment of that kind is presupposed in the Half-Warm Society.  Again, left-handed people are treated as everyone is treated in the Cold Society, where there is no mistreatment.</w:t>
      </w:r>
    </w:p>
    <w:p w14:paraId="5F3DEE92" w14:textId="77777777" w:rsidR="003B0802" w:rsidRDefault="003B0802" w:rsidP="00BF3E0A">
      <w:pPr>
        <w:spacing w:line="480" w:lineRule="auto"/>
        <w:ind w:firstLine="720"/>
      </w:pPr>
      <w:r>
        <w:t>The final problem with Alexander’s account is that there can be a discrimination c</w:t>
      </w:r>
      <w:r w:rsidRPr="00CA6836">
        <w:t xml:space="preserve">omplaint about differential treatment that </w:t>
      </w:r>
      <w:r w:rsidRPr="00036F54">
        <w:rPr>
          <w:iCs/>
        </w:rPr>
        <w:t>does not involve any underestimation of moral worth.  As I have</w:t>
      </w:r>
      <w:r w:rsidRPr="00CA6836">
        <w:t xml:space="preserve"> described the </w:t>
      </w:r>
      <w:r>
        <w:t>Half</w:t>
      </w:r>
      <w:r w:rsidRPr="00CA6836">
        <w:t>-Warm Society, no one judges left-handed people of lesser moral worth, any more than anyone in the Cold Society judges anyone to be of lesser m</w:t>
      </w:r>
      <w:r>
        <w:t>oral worth.  People in the Half</w:t>
      </w:r>
      <w:r w:rsidRPr="00CA6836">
        <w:t>-Warm Society simply withhold supererogatory treatment from left-handed people, on the grounds that they are left-handed.</w:t>
      </w:r>
      <w:r>
        <w:t xml:space="preserve">  They don’t overthink it.</w:t>
      </w:r>
    </w:p>
    <w:p w14:paraId="65F6355F" w14:textId="77777777" w:rsidR="003B0802" w:rsidRDefault="003B0802" w:rsidP="000676C3">
      <w:pPr>
        <w:spacing w:line="480" w:lineRule="auto"/>
      </w:pPr>
    </w:p>
    <w:p w14:paraId="5B96DBF9" w14:textId="77777777" w:rsidR="003B0802" w:rsidRPr="00C33DC5" w:rsidRDefault="003B0802" w:rsidP="00BF3E0A">
      <w:pPr>
        <w:spacing w:line="480" w:lineRule="auto"/>
        <w:ind w:firstLine="720"/>
      </w:pPr>
    </w:p>
    <w:p w14:paraId="5ADF293E" w14:textId="77777777" w:rsidR="00376501" w:rsidRDefault="00376501" w:rsidP="00BF3E0A">
      <w:pPr>
        <w:pStyle w:val="Heading2"/>
        <w:spacing w:line="480" w:lineRule="auto"/>
        <w:ind w:firstLine="720"/>
        <w:jc w:val="center"/>
        <w:sectPr w:rsidR="00376501" w:rsidSect="00BF3E0A">
          <w:pgSz w:w="12240" w:h="15840"/>
          <w:pgMar w:top="1440" w:right="1440" w:bottom="1440" w:left="1440" w:header="720" w:footer="720" w:gutter="0"/>
          <w:cols w:space="720"/>
          <w:docGrid w:linePitch="326"/>
        </w:sectPr>
      </w:pPr>
      <w:bookmarkStart w:id="281" w:name="_Ref425669634"/>
      <w:bookmarkStart w:id="282" w:name="_Ref431282127"/>
      <w:bookmarkStart w:id="283" w:name="_Ref20659215"/>
      <w:bookmarkStart w:id="284" w:name="_Ref20825229"/>
      <w:bookmarkStart w:id="285" w:name="_Toc50380534"/>
    </w:p>
    <w:p w14:paraId="6D98D586" w14:textId="03B06F34" w:rsidR="003B0802" w:rsidRPr="000676C3" w:rsidRDefault="00376501" w:rsidP="000676C3">
      <w:pPr>
        <w:pStyle w:val="Heading2"/>
        <w:spacing w:line="480" w:lineRule="auto"/>
        <w:ind w:left="0" w:firstLine="0"/>
        <w:jc w:val="center"/>
      </w:pPr>
      <w:bookmarkStart w:id="286" w:name="_Toc61099593"/>
      <w:r>
        <w:lastRenderedPageBreak/>
        <w:t xml:space="preserve">Claims against </w:t>
      </w:r>
      <w:r w:rsidR="003B0802">
        <w:t>Discrimination</w:t>
      </w:r>
      <w:bookmarkEnd w:id="281"/>
      <w:bookmarkEnd w:id="282"/>
      <w:bookmarkEnd w:id="283"/>
      <w:bookmarkEnd w:id="284"/>
      <w:bookmarkEnd w:id="285"/>
      <w:r w:rsidR="001B5524">
        <w:t>: The Positive Conjecture</w:t>
      </w:r>
      <w:bookmarkEnd w:id="286"/>
    </w:p>
    <w:p w14:paraId="7F592CD4" w14:textId="22A6C288" w:rsidR="007B3521" w:rsidRDefault="00096DCD" w:rsidP="000676C3">
      <w:pPr>
        <w:spacing w:line="480" w:lineRule="auto"/>
        <w:ind w:firstLine="720"/>
      </w:pPr>
      <w:r>
        <w:t xml:space="preserve">In the last section, we saw, as another instance of our negative observation, that ordinary complaints against discrimination are not always or entirely improvement complaints.  Even when discrimination gives rise to an improvement complaint, as it often does, there is still a further complaint, which goes beyond that.  Absent-mindedness is one </w:t>
      </w:r>
      <w:proofErr w:type="gramStart"/>
      <w:r>
        <w:t>thing;</w:t>
      </w:r>
      <w:proofErr w:type="gramEnd"/>
      <w:r>
        <w:t xml:space="preserve"> transphobia another.  And we can imagine discrimination, as in our hyper-stylized Half-Warm Society, which gives rise to no improvement complaints at all.  In this section, we </w:t>
      </w:r>
      <w:r w:rsidR="007B3521">
        <w:t xml:space="preserve">turn to the positive conjecture.  </w:t>
      </w:r>
      <w:r w:rsidR="007F3318">
        <w:t xml:space="preserve">The </w:t>
      </w:r>
      <w:r w:rsidR="00737523">
        <w:t xml:space="preserve">residual </w:t>
      </w:r>
      <w:r w:rsidR="003B0802">
        <w:t>discrimination c</w:t>
      </w:r>
      <w:r w:rsidR="003B0802" w:rsidRPr="00CA6836">
        <w:t xml:space="preserve">omplaint </w:t>
      </w:r>
      <w:r w:rsidR="00737523">
        <w:t xml:space="preserve">is a complaint against inferiority.  More specifically, it is a complaint </w:t>
      </w:r>
      <w:r w:rsidR="003B0802" w:rsidRPr="00CA6836">
        <w:t xml:space="preserve">about a disparity of consideration, which </w:t>
      </w:r>
      <w:r w:rsidR="003B0802">
        <w:t xml:space="preserve">is neither </w:t>
      </w:r>
      <w:r w:rsidR="003B0802" w:rsidRPr="00CA6836">
        <w:t xml:space="preserve">merited, </w:t>
      </w:r>
      <w:r w:rsidR="003B0802">
        <w:t>nor tempered</w:t>
      </w:r>
      <w:r w:rsidR="007B3521">
        <w:t xml:space="preserve">, in that it is ongoing, inescapable, pervasive, and not </w:t>
      </w:r>
      <w:r w:rsidR="007B3521" w:rsidRPr="00CA6836">
        <w:t>cabined to a</w:t>
      </w:r>
      <w:r w:rsidR="007B3521">
        <w:t xml:space="preserve">ny one time, place, or context. </w:t>
      </w:r>
    </w:p>
    <w:p w14:paraId="1BB27FD5" w14:textId="296695C1" w:rsidR="003B0802" w:rsidRDefault="00737523" w:rsidP="00BF3E0A">
      <w:pPr>
        <w:spacing w:line="480" w:lineRule="auto"/>
        <w:ind w:firstLine="720"/>
      </w:pPr>
      <w:r>
        <w:t>D</w:t>
      </w:r>
      <w:r w:rsidR="007B3521">
        <w:t>iscrimination</w:t>
      </w:r>
      <w:r>
        <w:t xml:space="preserve"> is a certain kind of </w:t>
      </w:r>
      <w:proofErr w:type="spellStart"/>
      <w:r>
        <w:t>untempered</w:t>
      </w:r>
      <w:proofErr w:type="spellEnd"/>
      <w:r>
        <w:t xml:space="preserve"> </w:t>
      </w:r>
      <w:r w:rsidR="007B3521">
        <w:t>disparit</w:t>
      </w:r>
      <w:r>
        <w:t>y</w:t>
      </w:r>
      <w:r w:rsidR="007B3521">
        <w:t xml:space="preserve"> of consideration.  </w:t>
      </w:r>
      <w:r>
        <w:t xml:space="preserve">What distinguishes discrimination from other disparities of consideration is that the </w:t>
      </w:r>
      <w:r w:rsidR="003B0802" w:rsidRPr="00642F1A">
        <w:t xml:space="preserve">disparity </w:t>
      </w:r>
      <w:r w:rsidR="003B0802">
        <w:t>“</w:t>
      </w:r>
      <w:r w:rsidR="003B0802" w:rsidRPr="00642F1A">
        <w:t>tracks</w:t>
      </w:r>
      <w:r w:rsidR="003B0802">
        <w:t>”</w:t>
      </w:r>
      <w:r w:rsidR="003B0802" w:rsidRPr="00642F1A">
        <w:t xml:space="preserve"> </w:t>
      </w:r>
      <w:r w:rsidR="003B0802" w:rsidRPr="00CA6836">
        <w:t>a basing trait</w:t>
      </w:r>
      <w:r>
        <w:t>, across various social settings and institutions</w:t>
      </w:r>
      <w:r w:rsidR="003B0802" w:rsidRPr="00CA6836">
        <w:t>.</w:t>
      </w:r>
      <w:r w:rsidR="003B0802">
        <w:t xml:space="preserve">  </w:t>
      </w:r>
      <w:r w:rsidRPr="000B7C14">
        <w:t xml:space="preserve">Put another way, the basing trait serves as a focal point, which allows people and institutions across society </w:t>
      </w:r>
      <w:r w:rsidR="000B7C14" w:rsidRPr="000B7C14">
        <w:t xml:space="preserve">to </w:t>
      </w:r>
      <w:r w:rsidRPr="000B7C14">
        <w:t xml:space="preserve">coordinate in giving greater consideration to some than to </w:t>
      </w:r>
      <w:r>
        <w:t xml:space="preserve">others, </w:t>
      </w:r>
      <w:r w:rsidR="00466235">
        <w:t>depending on whether they have or lack the trait</w:t>
      </w:r>
      <w:r>
        <w:t>.</w:t>
      </w:r>
      <w:r w:rsidR="00BB1E5D" w:rsidRPr="00BB1E5D">
        <w:rPr>
          <w:rStyle w:val="FootnoteReference"/>
          <w:rFonts w:ascii="Times New Roman" w:hAnsi="Times New Roman" w:cs="Times New Roman"/>
        </w:rPr>
        <w:t xml:space="preserve"> </w:t>
      </w:r>
      <w:r w:rsidR="00BB1E5D">
        <w:rPr>
          <w:rStyle w:val="FootnoteReference"/>
          <w:rFonts w:ascii="Times New Roman" w:hAnsi="Times New Roman" w:cs="Times New Roman"/>
        </w:rPr>
        <w:footnoteReference w:id="66"/>
      </w:r>
      <w:r>
        <w:t xml:space="preserve">  </w:t>
      </w:r>
      <w:r w:rsidR="00D81591">
        <w:t>T</w:t>
      </w:r>
      <w:r>
        <w:t xml:space="preserve">his coordination </w:t>
      </w:r>
      <w:r w:rsidR="00274F3E">
        <w:t xml:space="preserve">makes </w:t>
      </w:r>
      <w:r w:rsidR="00BB1E5D">
        <w:t xml:space="preserve">the disparity </w:t>
      </w:r>
      <w:proofErr w:type="spellStart"/>
      <w:r w:rsidR="00BB1E5D">
        <w:t>untempered</w:t>
      </w:r>
      <w:proofErr w:type="spellEnd"/>
      <w:r w:rsidR="00BB1E5D">
        <w:t xml:space="preserve">: </w:t>
      </w:r>
      <w:r w:rsidR="003B0802" w:rsidRPr="00BB1E5D">
        <w:rPr>
          <w:iCs/>
        </w:rPr>
        <w:t>ongoing, pervasive, and inescapable</w:t>
      </w:r>
      <w:r w:rsidR="003B0802">
        <w:t xml:space="preserve">.  </w:t>
      </w:r>
      <w:r w:rsidR="00BB1E5D">
        <w:t xml:space="preserve">It is one thing if a </w:t>
      </w:r>
      <w:r w:rsidR="003B0802">
        <w:t xml:space="preserve">lone stranger, here and there, who does a good turn for someone else, but not for you.  </w:t>
      </w:r>
      <w:r w:rsidR="00BB1E5D">
        <w:t>It is something else if everyone will do this</w:t>
      </w:r>
      <w:r w:rsidR="003B0802">
        <w:t>.</w:t>
      </w:r>
    </w:p>
    <w:p w14:paraId="2F99985C" w14:textId="7281AE6D" w:rsidR="003B0802" w:rsidRDefault="003B0802" w:rsidP="000676C3">
      <w:pPr>
        <w:spacing w:line="480" w:lineRule="auto"/>
        <w:ind w:firstLine="720"/>
      </w:pPr>
      <w:r>
        <w:t xml:space="preserve">Earlier we asked what counts as a “protected class,” such that treating people differently based on their membership in that class gives rise to a discrimination </w:t>
      </w:r>
      <w:r>
        <w:lastRenderedPageBreak/>
        <w:t xml:space="preserve">complaint.  How should we generalize from the cases of race and gender?  I now suggest that a </w:t>
      </w:r>
      <w:r w:rsidRPr="00CA6836">
        <w:t>“protected class</w:t>
      </w:r>
      <w:r>
        <w:t xml:space="preserve">” </w:t>
      </w:r>
      <w:r w:rsidRPr="00CA6836">
        <w:t xml:space="preserve">is simply any </w:t>
      </w:r>
      <w:r>
        <w:t xml:space="preserve">group defined by a </w:t>
      </w:r>
      <w:r w:rsidRPr="00CA6836">
        <w:t>basing trait around which a</w:t>
      </w:r>
      <w:r>
        <w:t xml:space="preserve">n </w:t>
      </w:r>
      <w:proofErr w:type="spellStart"/>
      <w:r>
        <w:t>untempered</w:t>
      </w:r>
      <w:proofErr w:type="spellEnd"/>
      <w:r>
        <w:t xml:space="preserve"> </w:t>
      </w:r>
      <w:r w:rsidRPr="00CA6836">
        <w:t>disparity of consideration</w:t>
      </w:r>
      <w:r>
        <w:t xml:space="preserve"> </w:t>
      </w:r>
      <w:r w:rsidRPr="00CA6836">
        <w:t>has gathered (or threatens to gather).</w:t>
      </w:r>
      <w:r w:rsidR="00BB1E5D">
        <w:t xml:space="preserve">  What matters is simply that the basing trait serves as a focal point of coordination, which in turn makes the disparity </w:t>
      </w:r>
      <w:proofErr w:type="spellStart"/>
      <w:r w:rsidR="00BB1E5D">
        <w:t>untempered</w:t>
      </w:r>
      <w:proofErr w:type="spellEnd"/>
      <w:r w:rsidR="00BB1E5D">
        <w:t>.  That’s all that’s required of the basing trait to make discrimination possible.</w:t>
      </w:r>
    </w:p>
    <w:p w14:paraId="13AF978F" w14:textId="4801350B" w:rsidR="003B0802" w:rsidRPr="000676C3" w:rsidRDefault="00BB1E5D" w:rsidP="000676C3">
      <w:pPr>
        <w:spacing w:line="480" w:lineRule="auto"/>
        <w:ind w:firstLine="720"/>
      </w:pPr>
      <w:r>
        <w:t>T</w:t>
      </w:r>
      <w:r w:rsidR="003B0802">
        <w:t>he relevant basing trait</w:t>
      </w:r>
      <w:r>
        <w:t xml:space="preserve">, therefore, </w:t>
      </w:r>
      <w:r w:rsidR="003B0802">
        <w:t>needn’t be visible or salient, so long as it can be tracked in some other way.  Nor need the basing trait be one for which the bearer is not responsible</w:t>
      </w:r>
      <w:r w:rsidR="003B0802" w:rsidRPr="00787AAD">
        <w:t xml:space="preserve">: </w:t>
      </w:r>
      <w:r w:rsidR="003B0802">
        <w:t>a trait that they cannot choose</w:t>
      </w:r>
      <w:r w:rsidR="003B0802" w:rsidRPr="00787AAD">
        <w:t xml:space="preserve"> or </w:t>
      </w:r>
      <w:r w:rsidR="003B0802">
        <w:t xml:space="preserve">were </w:t>
      </w:r>
      <w:r w:rsidR="003B0802" w:rsidRPr="00787AAD">
        <w:t xml:space="preserve">born with.  </w:t>
      </w:r>
      <w:r w:rsidR="003B0802">
        <w:t xml:space="preserve">This is as it should be.  It does </w:t>
      </w:r>
      <w:r w:rsidR="003B0802" w:rsidRPr="00787AAD">
        <w:t>not make discrimination against race and ge</w:t>
      </w:r>
      <w:r w:rsidR="003B0802">
        <w:t xml:space="preserve">nder acceptable that people can, in some cases, </w:t>
      </w:r>
      <w:r w:rsidR="003B0802" w:rsidRPr="00787AAD">
        <w:t>successfully “pass” or change their birth-gender</w:t>
      </w:r>
      <w:r w:rsidR="003B0802">
        <w:t xml:space="preserve"> (Boxill 1992</w:t>
      </w:r>
      <w:r w:rsidR="005574B3">
        <w:t>,</w:t>
      </w:r>
      <w:r w:rsidR="003B0802">
        <w:t xml:space="preserve"> 12–17)</w:t>
      </w:r>
      <w:r w:rsidR="003B0802" w:rsidRPr="00787AAD">
        <w:t xml:space="preserve">. </w:t>
      </w:r>
      <w:r w:rsidR="003B0802">
        <w:t xml:space="preserve"> Nor, as we saw in </w:t>
      </w:r>
      <w:r w:rsidR="00741F85">
        <w:t xml:space="preserve">section </w:t>
      </w:r>
      <w:r w:rsidR="00E158AE">
        <w:fldChar w:fldCharType="begin"/>
      </w:r>
      <w:r w:rsidR="00E158AE">
        <w:instrText xml:space="preserve"> REF _Ref425669253 \r </w:instrText>
      </w:r>
      <w:r w:rsidR="00E158AE">
        <w:fldChar w:fldCharType="separate"/>
      </w:r>
      <w:r w:rsidR="0027255C">
        <w:t>7.3</w:t>
      </w:r>
      <w:r w:rsidR="00E158AE">
        <w:fldChar w:fldCharType="end"/>
      </w:r>
      <w:r>
        <w:t xml:space="preserve">, </w:t>
      </w:r>
      <w:r w:rsidR="003B0802">
        <w:t>is it obvious that it would be acceptable to graft</w:t>
      </w:r>
      <w:r w:rsidR="003B0802" w:rsidRPr="00787AAD">
        <w:t xml:space="preserve"> the pattern of consideration characteristic of an aristocratic order onto meritocratic competitions, </w:t>
      </w:r>
      <w:r w:rsidR="003B0802">
        <w:t xml:space="preserve">simply replacing </w:t>
      </w:r>
      <w:r w:rsidR="003B0802" w:rsidRPr="00787AAD">
        <w:t>lineages with test scores as the basing trait</w:t>
      </w:r>
      <w:r w:rsidR="003B0802">
        <w:t xml:space="preserve">, even if people are responsible for success in those competitions.  </w:t>
      </w:r>
    </w:p>
    <w:p w14:paraId="7A34CC1B" w14:textId="1200B2BC" w:rsidR="003B0802" w:rsidRDefault="007F3318" w:rsidP="000676C3">
      <w:pPr>
        <w:spacing w:line="480" w:lineRule="auto"/>
        <w:ind w:firstLine="720"/>
      </w:pPr>
      <w:r>
        <w:t>P</w:t>
      </w:r>
      <w:r w:rsidR="003B0802">
        <w:t>rotected classes are sometimes defined as classes that have been subject to discrimination in the not-too-distant past.  We worried that this risked a regress.  In order to be discriminated against now, the class would have to have been discriminated against in the past, and in order to have been discriminated against then, the class would have to have been discriminated against in the further past, and so on.  How could discrimination ever start?  The present suggestion avoids this regress, since it does not define protected classes as those that have been subject to discrimination in the past.  All that matters is that their basing trait is a focal point for a disparity of consideration now.</w:t>
      </w:r>
      <w:r w:rsidR="003C252C">
        <w:t xml:space="preserve">  </w:t>
      </w:r>
      <w:r w:rsidR="003B0802">
        <w:t xml:space="preserve">That said, there is something right in the suggestion that protected </w:t>
      </w:r>
      <w:r w:rsidR="003B0802">
        <w:lastRenderedPageBreak/>
        <w:t>classes are classes that have been subject to discrimination in the not-too-distant past.  This is because of the second sort of “recursion” that we discussed in section</w:t>
      </w:r>
      <w:r w:rsidR="00F30D12">
        <w:t xml:space="preserve"> </w:t>
      </w:r>
      <w:r w:rsidR="00E158AE">
        <w:fldChar w:fldCharType="begin"/>
      </w:r>
      <w:r w:rsidR="00E158AE">
        <w:instrText xml:space="preserve"> REF _Ref425670073 \r </w:instrText>
      </w:r>
      <w:r w:rsidR="00E158AE">
        <w:fldChar w:fldCharType="separate"/>
      </w:r>
      <w:r w:rsidR="0027255C">
        <w:t>7.2</w:t>
      </w:r>
      <w:r w:rsidR="00E158AE">
        <w:fldChar w:fldCharType="end"/>
      </w:r>
      <w:r w:rsidR="003B0802">
        <w:t xml:space="preserve">: </w:t>
      </w:r>
      <w:r w:rsidR="003B0802" w:rsidRPr="007F6581">
        <w:t xml:space="preserve">namely, that a response that would not express an endorsement of a relation of inferiority may express such an endorsement because of a history of relations of inferiority.  </w:t>
      </w:r>
      <w:r w:rsidR="003B0802">
        <w:t>A response to a basing trait that would not otherwise count as lesser consideration can come to have that meaning within a not-to-distant past of lesser consideration for people with that trait.  In this way, what would not otherwise be discrimination may become discrimination because of existing discrimination.</w:t>
      </w:r>
      <w:r w:rsidR="003B0802" w:rsidRPr="007F6581">
        <w:t xml:space="preserve"> </w:t>
      </w:r>
      <w:r w:rsidR="003B0802">
        <w:t xml:space="preserve"> </w:t>
      </w:r>
      <w:r w:rsidR="003B0802" w:rsidRPr="007F6581">
        <w:t xml:space="preserve">Consider an example that Hellman </w:t>
      </w:r>
      <w:r w:rsidR="007144D1">
        <w:t>(</w:t>
      </w:r>
      <w:r w:rsidR="003B0802" w:rsidRPr="007F6581">
        <w:t>2008</w:t>
      </w:r>
      <w:r w:rsidR="007144D1">
        <w:t xml:space="preserve">) </w:t>
      </w:r>
      <w:r w:rsidR="003B0802" w:rsidRPr="007F6581">
        <w:t xml:space="preserve">discusses, of a principal segregating </w:t>
      </w:r>
      <w:r w:rsidR="00720EB9">
        <w:t>B</w:t>
      </w:r>
      <w:r w:rsidR="003B0802" w:rsidRPr="007F6581">
        <w:t xml:space="preserve">lack and </w:t>
      </w:r>
      <w:r w:rsidR="00720EB9">
        <w:t>W</w:t>
      </w:r>
      <w:r w:rsidR="003B0802" w:rsidRPr="007F6581">
        <w:t>hite students for a school photo, which might have been an innocuous aesthetic choice, like clustering taller people in the center, if not for the history of segregation by race.</w:t>
      </w:r>
      <w:r w:rsidR="003B0802">
        <w:t xml:space="preserve"> </w:t>
      </w:r>
    </w:p>
    <w:p w14:paraId="73FBF6C4" w14:textId="131E5B54" w:rsidR="003B0802" w:rsidRPr="000676C3" w:rsidRDefault="003B0802" w:rsidP="000676C3">
      <w:pPr>
        <w:spacing w:line="480" w:lineRule="auto"/>
        <w:ind w:firstLine="720"/>
      </w:pPr>
      <w:r>
        <w:t xml:space="preserve">We can now explain our misgivings at the end of </w:t>
      </w:r>
      <w:r w:rsidR="0085190B">
        <w:t xml:space="preserve">the previous </w:t>
      </w:r>
      <w:r>
        <w:t>section about Alexander’s suggestion that the distinctive wrong of discrimination is rooted in judging a person to be of lesser moral worth.</w:t>
      </w:r>
      <w:r w:rsidR="003C252C">
        <w:t xml:space="preserve">  </w:t>
      </w:r>
      <w:r>
        <w:t xml:space="preserve">We observed, first, that as Alexander’s own formulation reveals, the discrimination complaint seems to be a </w:t>
      </w:r>
      <w:r w:rsidRPr="00986C12">
        <w:rPr>
          <w:iCs/>
        </w:rPr>
        <w:t>comparative objection to a judgment of lesser moral worth than others have.  It’s not the objection that one might have to a consistent amoralist, who underestimated everyone’s moral worth.  We have now explained why this is.  In the case of the consistent amoralist, there is no disparity of co</w:t>
      </w:r>
      <w:r>
        <w:t>nsideration.</w:t>
      </w:r>
      <w:r w:rsidR="00986C12">
        <w:t xml:space="preserve">  </w:t>
      </w:r>
      <w:r>
        <w:t xml:space="preserve">Second, we worried that there seems a further objection when the underestimation of moral worth is </w:t>
      </w:r>
      <w:r w:rsidRPr="00986C12">
        <w:rPr>
          <w:iCs/>
        </w:rPr>
        <w:t xml:space="preserve">based on one’s being a member of a protected class, such as race or gender, as opposed, say, to being a judgment motivated by some personal jealousy, enmity, or dislike.  In the latter cases, but not the former, the tempering factors are absent.  Personal animosity is typically localized in time, place, </w:t>
      </w:r>
      <w:r w:rsidRPr="00986C12">
        <w:rPr>
          <w:iCs/>
        </w:rPr>
        <w:lastRenderedPageBreak/>
        <w:t>and context, limited in its effects, and escapable.  There is not</w:t>
      </w:r>
      <w:r w:rsidR="00011882">
        <w:rPr>
          <w:iCs/>
        </w:rPr>
        <w:t xml:space="preserve"> </w:t>
      </w:r>
      <w:r w:rsidRPr="00986C12">
        <w:rPr>
          <w:iCs/>
        </w:rPr>
        <w:t>coordination, facilitated by the basing trait’s role as a focal point, on a disparity of considerati</w:t>
      </w:r>
      <w:r>
        <w:t>on.</w:t>
      </w:r>
      <w:r w:rsidR="00986C12">
        <w:t xml:space="preserve">  </w:t>
      </w:r>
      <w:r>
        <w:t xml:space="preserve">Finally, we worried that there can be a discrimination complaint about differential treatment that </w:t>
      </w:r>
      <w:r w:rsidRPr="00986C12">
        <w:rPr>
          <w:iCs/>
        </w:rPr>
        <w:t xml:space="preserve">does not involve any underestimation of moral worth, as in the Half-Warm Society.  This is because there can be a disparity of consideration without any underestimation of moral </w:t>
      </w:r>
      <w:r>
        <w:t>worth.</w:t>
      </w:r>
    </w:p>
    <w:p w14:paraId="47636E9D" w14:textId="0EA25B51" w:rsidR="003B0802" w:rsidRPr="000676C3" w:rsidRDefault="003B0802" w:rsidP="000676C3">
      <w:pPr>
        <w:spacing w:line="480" w:lineRule="auto"/>
        <w:ind w:firstLine="720"/>
      </w:pPr>
      <w:r>
        <w:t xml:space="preserve">This account of discrimination might explain why people have complaints about discriminatory </w:t>
      </w:r>
      <w:r w:rsidRPr="00986C12">
        <w:rPr>
          <w:iCs/>
        </w:rPr>
        <w:t xml:space="preserve">patterns of responses in society.  </w:t>
      </w:r>
      <w:proofErr w:type="gramStart"/>
      <w:r w:rsidRPr="00986C12">
        <w:rPr>
          <w:iCs/>
        </w:rPr>
        <w:t>But,</w:t>
      </w:r>
      <w:proofErr w:type="gramEnd"/>
      <w:r w:rsidRPr="00986C12">
        <w:rPr>
          <w:iCs/>
        </w:rPr>
        <w:t xml:space="preserve"> one might ask, does it explain why the victim of some specific discriminatory response has a special complaint about that specific response,</w:t>
      </w:r>
      <w:r>
        <w:t xml:space="preserve"> and not just a complaint about the broader pattern, or others’ support of it?</w:t>
      </w:r>
      <w:r w:rsidR="00986C12">
        <w:t xml:space="preserve">  </w:t>
      </w:r>
      <w:r>
        <w:t xml:space="preserve">It does.  Their complaint is that, on this occasion, a specific person </w:t>
      </w:r>
      <w:r w:rsidRPr="00360DB6">
        <w:t xml:space="preserve">related to </w:t>
      </w:r>
      <w:r>
        <w:t>them as an inferior, in the sense explained in section</w:t>
      </w:r>
      <w:r w:rsidR="007E2AD8">
        <w:t xml:space="preserve"> </w:t>
      </w:r>
      <w:r w:rsidR="00E158AE">
        <w:fldChar w:fldCharType="begin"/>
      </w:r>
      <w:r w:rsidR="00E158AE">
        <w:instrText xml:space="preserve"> REF _Ref50825486 \r </w:instrText>
      </w:r>
      <w:r w:rsidR="00E158AE">
        <w:fldChar w:fldCharType="separate"/>
      </w:r>
      <w:r w:rsidR="0027255C">
        <w:t>5.4</w:t>
      </w:r>
      <w:r w:rsidR="00E158AE">
        <w:fldChar w:fldCharType="end"/>
      </w:r>
      <w:r>
        <w:t xml:space="preserve">.  Granted, in the absence of the broader social pattern, the same treatment would not have counted as responding to them as an inferior, and so they would not have that complaint about it.  But this is compatible with their complaint still being against that </w:t>
      </w:r>
      <w:r w:rsidRPr="00157CD4">
        <w:rPr>
          <w:iCs/>
        </w:rPr>
        <w:t>specific response toward them, not only about the social pattern.</w:t>
      </w:r>
      <w:r>
        <w:t xml:space="preserve">  Something can be a condition of a complaint without being the only thing (or without even being one of the things) that it is a complaint against.</w:t>
      </w:r>
    </w:p>
    <w:p w14:paraId="6445E88C" w14:textId="0595F5F1" w:rsidR="003B0802" w:rsidRPr="000676C3" w:rsidRDefault="003B0802" w:rsidP="000676C3">
      <w:pPr>
        <w:spacing w:line="480" w:lineRule="auto"/>
        <w:ind w:firstLine="720"/>
      </w:pPr>
      <w:r>
        <w:t xml:space="preserve">Indeed, what is ordinarily meant by “discriminating against” you, I suggest, is giving you lesser consideration as part of a system of differential consideration that tracks a basing trait.  However, the complaint that someone has discriminated against you is only one kind of discrimination complaint that you may have.  You may also have a discrimination complaint against, as it were, bystanders, who don’t themselves </w:t>
      </w:r>
      <w:r>
        <w:lastRenderedPageBreak/>
        <w:t>discriminate, but fail to take measures to combat discrimination by others, or otherwise support or acquiesce in the system.</w:t>
      </w:r>
    </w:p>
    <w:p w14:paraId="60EA215E" w14:textId="6508C4EA" w:rsidR="00157CD4" w:rsidRDefault="003B0802" w:rsidP="000676C3">
      <w:pPr>
        <w:spacing w:line="480" w:lineRule="auto"/>
        <w:ind w:firstLine="720"/>
      </w:pPr>
      <w:r>
        <w:t xml:space="preserve">What does it mean to say that the disparity of consideration </w:t>
      </w:r>
      <w:r w:rsidRPr="00157CD4">
        <w:rPr>
          <w:i/>
          <w:iCs/>
        </w:rPr>
        <w:t>tracks</w:t>
      </w:r>
      <w:r>
        <w:t xml:space="preserve"> a basing trait?  The most straightforward way is that the </w:t>
      </w:r>
      <w:r w:rsidRPr="00157CD4">
        <w:rPr>
          <w:i/>
          <w:iCs/>
        </w:rPr>
        <w:t>judges</w:t>
      </w:r>
      <w:r>
        <w:t xml:space="preserve">—whether the judges are people or institutions—categorize the judged people </w:t>
      </w:r>
      <w:r w:rsidRPr="00157CD4">
        <w:rPr>
          <w:iCs/>
        </w:rPr>
        <w:t>as having the basing trait and show differential consideration on the grounds of that categorization.  This would c</w:t>
      </w:r>
      <w:r>
        <w:t>orrespond to one understanding of direct discrimination.  Note however, that this judged categorization might be unconscious or implicit</w:t>
      </w:r>
      <w:r w:rsidR="00157CD4">
        <w:t xml:space="preserve">.  </w:t>
      </w:r>
    </w:p>
    <w:p w14:paraId="6E58B9E1" w14:textId="1C771ED9" w:rsidR="003B0802" w:rsidRDefault="003B0802" w:rsidP="000676C3">
      <w:pPr>
        <w:spacing w:line="480" w:lineRule="auto"/>
        <w:ind w:firstLine="720"/>
      </w:pPr>
      <w:r>
        <w:t xml:space="preserve">However, there are at least two other ways of tracking a basing trait.  First, paradoxically, the lesser consideration may partly consist in </w:t>
      </w:r>
      <w:r w:rsidR="00011882">
        <w:t xml:space="preserve">the </w:t>
      </w:r>
      <w:r>
        <w:t>judge</w:t>
      </w:r>
      <w:r w:rsidR="00011882">
        <w:t>s</w:t>
      </w:r>
      <w:r>
        <w:t xml:space="preserve"> being </w:t>
      </w:r>
      <w:r w:rsidRPr="00157CD4">
        <w:rPr>
          <w:iCs/>
        </w:rPr>
        <w:t>insensitive</w:t>
      </w:r>
      <w:r w:rsidR="00717772">
        <w:rPr>
          <w:iCs/>
        </w:rPr>
        <w:t>, rather than sensitive,</w:t>
      </w:r>
      <w:r w:rsidRPr="00157CD4">
        <w:rPr>
          <w:iCs/>
        </w:rPr>
        <w:t xml:space="preserve"> to the basing trait or to people who have it.  Consider the phenomenon of structural accommodation described in section</w:t>
      </w:r>
      <w:r w:rsidR="002962B0" w:rsidRPr="00157CD4">
        <w:rPr>
          <w:iCs/>
        </w:rPr>
        <w:t xml:space="preserve"> </w:t>
      </w:r>
      <w:r w:rsidR="0027255C" w:rsidRPr="00157CD4">
        <w:rPr>
          <w:iCs/>
        </w:rPr>
        <w:fldChar w:fldCharType="begin"/>
      </w:r>
      <w:r w:rsidR="0027255C" w:rsidRPr="00157CD4">
        <w:rPr>
          <w:iCs/>
        </w:rPr>
        <w:instrText xml:space="preserve"> REF _Ref428961221 \r </w:instrText>
      </w:r>
      <w:r w:rsidR="00157CD4">
        <w:rPr>
          <w:iCs/>
        </w:rPr>
        <w:instrText xml:space="preserve"> \* MERGEFORMAT </w:instrText>
      </w:r>
      <w:r w:rsidR="0027255C" w:rsidRPr="00157CD4">
        <w:rPr>
          <w:iCs/>
        </w:rPr>
        <w:fldChar w:fldCharType="separate"/>
      </w:r>
      <w:r w:rsidR="0027255C" w:rsidRPr="00157CD4">
        <w:rPr>
          <w:iCs/>
        </w:rPr>
        <w:t>7.1</w:t>
      </w:r>
      <w:r w:rsidR="0027255C" w:rsidRPr="00157CD4">
        <w:rPr>
          <w:iCs/>
        </w:rPr>
        <w:fldChar w:fldCharType="end"/>
      </w:r>
      <w:r w:rsidRPr="00157CD4">
        <w:rPr>
          <w:iCs/>
        </w:rPr>
        <w:t>, where design choices overlook the needs of people with disabilities.  Similarly</w:t>
      </w:r>
      <w:r w:rsidR="00431738">
        <w:rPr>
          <w:iCs/>
        </w:rPr>
        <w:t>,</w:t>
      </w:r>
      <w:r w:rsidRPr="00157CD4">
        <w:rPr>
          <w:iCs/>
        </w:rPr>
        <w:t xml:space="preserve"> noticing only the other hotel guests but not the </w:t>
      </w:r>
      <w:r>
        <w:t>hotel staff is itself a disparity of consideration, even though, insofar as one does not notice the staff at all, one does not judge them to have any traits.</w:t>
      </w:r>
    </w:p>
    <w:p w14:paraId="1A0D43D9" w14:textId="20E73C82" w:rsidR="003B0802" w:rsidRDefault="003B0802" w:rsidP="000676C3">
      <w:pPr>
        <w:spacing w:line="480" w:lineRule="auto"/>
        <w:ind w:firstLine="720"/>
      </w:pPr>
      <w:r>
        <w:t xml:space="preserve">Second, although the judges’ consideration is not sensitive to their categorization (if any) of the judged </w:t>
      </w:r>
      <w:r w:rsidRPr="00431738">
        <w:rPr>
          <w:iCs/>
        </w:rPr>
        <w:t>as having the basing trait, their consideration might be sensitive to a factor that is correlated with that basing trait.  This</w:t>
      </w:r>
      <w:r>
        <w:t xml:space="preserve"> corresponds to one understanding of indirect discrimination.  Imagine that women are paid less than men for the same work, only because men, perhaps due to hormonal overconfidence, are more likely to press for higher pay in negotiations.  Insofar as pay is a way of valuing contributions, and insofar as valuing contributions is a form of consideration, employers show lesser consideration for women, in a way that tracks that they are women.  At least given the broader disparity of consideration between men and women, this supports the </w:t>
      </w:r>
      <w:r>
        <w:lastRenderedPageBreak/>
        <w:t>conclusion that employers discriminate against women</w:t>
      </w:r>
      <w:r w:rsidRPr="00743869">
        <w:t>.</w:t>
      </w:r>
      <w:r>
        <w:t xml:space="preserve">  In principle, there might be a system of discrimination that was entirely indirect in this way.  In that case, it might be a discovery to all involved that the disparity of consideration even existed.  However, in practice, systems of discrimination are usually anchored by direct discrimination.  Indirect discrimination only sustains or amplifies it.  For example, educational institutions deny members of the disfavored group access on the explicit grounds of some basing trait, and promotions are then conditioned on tests, which are impossible to pass without the relevant education. </w:t>
      </w:r>
    </w:p>
    <w:p w14:paraId="104A8BB5" w14:textId="1DF94585" w:rsidR="003B0802" w:rsidRDefault="003B0802" w:rsidP="000676C3">
      <w:pPr>
        <w:spacing w:line="480" w:lineRule="auto"/>
        <w:ind w:firstLine="720"/>
      </w:pPr>
      <w:r>
        <w:t>While this account covers many forms of indirect or implicit discrimination, it admittedly does not cover</w:t>
      </w:r>
      <w:r w:rsidR="00431738">
        <w:t xml:space="preserve">, so to speak, </w:t>
      </w:r>
      <w:r>
        <w:t>egalitarian discrimination.  Suppose that a culture believes in a gendered division of labor, although (somehow) this is in no way linked to asymmetries in power or authority, or disparities of consideration (Lippert-Rasmussen 2014</w:t>
      </w:r>
      <w:r w:rsidR="007144D1">
        <w:t xml:space="preserve">, </w:t>
      </w:r>
      <w:r>
        <w:t>41).  Or suppose that two equal groups just do supererogatory things for their own members, without any suggestion of a hierarchy, just as members of different families do.  If there really is no connection whatsoever to hierarchy, then, I submit, the problem, if there is one, is different.  In the gendered labor case, for example, the problem is just that everyone is pointlessly limited by their gender in the opportunities that they can pursue.</w:t>
      </w:r>
    </w:p>
    <w:p w14:paraId="546B2E83" w14:textId="247AB538" w:rsidR="003B0802" w:rsidRDefault="003B0802" w:rsidP="00BF3E0A">
      <w:pPr>
        <w:spacing w:line="480" w:lineRule="auto"/>
        <w:ind w:firstLine="720"/>
      </w:pPr>
      <w:r>
        <w:t xml:space="preserve">This account may also seem to overlook cases of wrongful discrimination against members of a group that </w:t>
      </w:r>
      <w:r w:rsidR="00431738">
        <w:t xml:space="preserve">do not involve any </w:t>
      </w:r>
      <w:r>
        <w:t xml:space="preserve">broader pattern of discrimination against that group.  Consider Hellman’s </w:t>
      </w:r>
      <w:r w:rsidR="003E0B54">
        <w:t xml:space="preserve">(2008, 41) </w:t>
      </w:r>
      <w:r>
        <w:t>example of a “state law forbidding people with freckles from voting,</w:t>
      </w:r>
      <w:r w:rsidR="003E0B54">
        <w:t>”</w:t>
      </w:r>
      <w:r>
        <w:t xml:space="preserve"> or </w:t>
      </w:r>
      <w:proofErr w:type="spellStart"/>
      <w:r>
        <w:t>Eidelson’s</w:t>
      </w:r>
      <w:proofErr w:type="spellEnd"/>
      <w:r>
        <w:t xml:space="preserve"> </w:t>
      </w:r>
      <w:r w:rsidR="003E0B54">
        <w:t xml:space="preserve">(2015, 30) </w:t>
      </w:r>
      <w:r>
        <w:t>example of “</w:t>
      </w:r>
      <w:r w:rsidRPr="00F707DC">
        <w:t xml:space="preserve">a firm </w:t>
      </w:r>
      <w:r>
        <w:t xml:space="preserve">[giving] </w:t>
      </w:r>
      <w:r w:rsidRPr="00F707DC">
        <w:t>preference in hir</w:t>
      </w:r>
      <w:r>
        <w:t xml:space="preserve">ing to blond-haired applicants… </w:t>
      </w:r>
      <w:r w:rsidRPr="00F707DC">
        <w:t>even if hair color bears little signifi</w:t>
      </w:r>
      <w:r>
        <w:t>cance in social life writ large,</w:t>
      </w:r>
      <w:r w:rsidR="003E0B54">
        <w:t>”</w:t>
      </w:r>
      <w:r>
        <w:t xml:space="preserve"> or Moreau’s </w:t>
      </w:r>
      <w:r w:rsidR="003E0B54">
        <w:t xml:space="preserve">(2020, 141–2) </w:t>
      </w:r>
      <w:r>
        <w:t xml:space="preserve">real-life example of </w:t>
      </w:r>
      <w:r>
        <w:lastRenderedPageBreak/>
        <w:t>“h</w:t>
      </w:r>
      <w:r w:rsidRPr="00EE4583">
        <w:t>eterosexual couples in the U.K. who claim that they are wrongfully discriminated against if they are not, like same-sex couples, allowed the option of en</w:t>
      </w:r>
      <w:r>
        <w:t>tering into a civil partnership.</w:t>
      </w:r>
      <w:r w:rsidR="003E0B54">
        <w:t>”</w:t>
      </w:r>
      <w:r>
        <w:t xml:space="preserve">  While I agree that there may be a complaint in such cases, and indeed a complaint against inferiority, it is different in k</w:t>
      </w:r>
      <w:r w:rsidR="003E0B54">
        <w:t xml:space="preserve"> </w:t>
      </w:r>
      <w:proofErr w:type="spellStart"/>
      <w:r>
        <w:t>ind</w:t>
      </w:r>
      <w:proofErr w:type="spellEnd"/>
      <w:r>
        <w:t xml:space="preserve"> from complaints about discrimination on the basis of sex or race.  Notice that it is essential to these cases, where there is no systematic coordination on a disfavored basing trait, that it is the </w:t>
      </w:r>
      <w:r w:rsidRPr="00431738">
        <w:rPr>
          <w:iCs/>
        </w:rPr>
        <w:t>state or some official (e.g., the firm’s HR officer) that is directly distributing some benefit or privilege unequally.  If it were merely a private person distributing a benefit unequ</w:t>
      </w:r>
      <w:r>
        <w:t>ally, then it would be less clear that it was wrongful.  If you choose to pick up only hitchhikers with freckles,</w:t>
      </w:r>
      <w:r w:rsidR="00741E01">
        <w:t xml:space="preserve"> </w:t>
      </w:r>
      <w:r>
        <w:t xml:space="preserve">or Freemasons, or whatever, that’s your affair.  This suggests that the complaint in such cases is about a violation of </w:t>
      </w:r>
      <w:r w:rsidR="000E2F41">
        <w:t>a norm of equal treatment that applies to the state or, at any rate, to officials</w:t>
      </w:r>
      <w:r>
        <w:t>.</w:t>
      </w:r>
      <w:r w:rsidR="000E2F41">
        <w:t xml:space="preserve">  That there is such a norm</w:t>
      </w:r>
      <w:r w:rsidR="0082026A">
        <w:t xml:space="preserve"> is our next commonplace claim.</w:t>
      </w:r>
    </w:p>
    <w:p w14:paraId="2EE4394C" w14:textId="77777777" w:rsidR="003B0802" w:rsidRDefault="003B0802" w:rsidP="000676C3">
      <w:pPr>
        <w:spacing w:line="480" w:lineRule="auto"/>
      </w:pPr>
    </w:p>
    <w:p w14:paraId="6380C4BA" w14:textId="77777777" w:rsidR="00763397" w:rsidRDefault="00763397" w:rsidP="00BF3E0A">
      <w:pPr>
        <w:pStyle w:val="Heading2"/>
        <w:spacing w:line="480" w:lineRule="auto"/>
        <w:ind w:firstLine="720"/>
        <w:jc w:val="center"/>
        <w:sectPr w:rsidR="00763397" w:rsidSect="00BF3E0A">
          <w:pgSz w:w="12240" w:h="15840"/>
          <w:pgMar w:top="1440" w:right="1440" w:bottom="1440" w:left="1440" w:header="720" w:footer="720" w:gutter="0"/>
          <w:cols w:space="720"/>
          <w:docGrid w:linePitch="326"/>
        </w:sectPr>
      </w:pPr>
    </w:p>
    <w:p w14:paraId="3FCBF1C4" w14:textId="576D42E5" w:rsidR="007867AB" w:rsidRPr="007867AB" w:rsidRDefault="00322EAE" w:rsidP="000676C3">
      <w:pPr>
        <w:pStyle w:val="Heading1"/>
        <w:spacing w:line="480" w:lineRule="auto"/>
        <w:ind w:left="0" w:firstLine="0"/>
        <w:jc w:val="center"/>
      </w:pPr>
      <w:bookmarkStart w:id="287" w:name="_Ref50881987"/>
      <w:bookmarkStart w:id="288" w:name="_Ref50881990"/>
      <w:bookmarkStart w:id="289" w:name="_Toc61099594"/>
      <w:bookmarkStart w:id="290" w:name="_Toc50382554"/>
      <w:r>
        <w:lastRenderedPageBreak/>
        <w:t xml:space="preserve">CLAIMS TO </w:t>
      </w:r>
      <w:r w:rsidR="007867AB">
        <w:t>EQUAL TREATMENT</w:t>
      </w:r>
      <w:bookmarkEnd w:id="287"/>
      <w:bookmarkEnd w:id="288"/>
      <w:bookmarkEnd w:id="289"/>
    </w:p>
    <w:p w14:paraId="011E9F26" w14:textId="223350D0" w:rsidR="007867AB" w:rsidRPr="000676C3" w:rsidRDefault="008B495D" w:rsidP="000676C3">
      <w:pPr>
        <w:pStyle w:val="Heading2"/>
        <w:spacing w:line="480" w:lineRule="auto"/>
        <w:ind w:left="0" w:firstLine="0"/>
        <w:jc w:val="center"/>
      </w:pPr>
      <w:bookmarkStart w:id="291" w:name="_Ref50825320"/>
      <w:bookmarkStart w:id="292" w:name="_Ref50825324"/>
      <w:bookmarkStart w:id="293" w:name="_Toc61099595"/>
      <w:r>
        <w:t xml:space="preserve">Claims to </w:t>
      </w:r>
      <w:r w:rsidR="007867AB">
        <w:t>Equal Treatment</w:t>
      </w:r>
      <w:r>
        <w:t xml:space="preserve">: </w:t>
      </w:r>
      <w:r w:rsidR="00514AB1">
        <w:t>The Negative Observation</w:t>
      </w:r>
      <w:bookmarkEnd w:id="291"/>
      <w:bookmarkEnd w:id="292"/>
      <w:bookmarkEnd w:id="293"/>
    </w:p>
    <w:p w14:paraId="49E45BD0" w14:textId="25B00093" w:rsidR="007867AB" w:rsidRPr="000676C3" w:rsidRDefault="007867AB" w:rsidP="000676C3">
      <w:pPr>
        <w:spacing w:line="480" w:lineRule="auto"/>
        <w:ind w:firstLine="720"/>
      </w:pPr>
      <w:r w:rsidRPr="00CA6836">
        <w:t xml:space="preserve">Suppose that the state provides a benefit, </w:t>
      </w:r>
      <w:r w:rsidRPr="00812B73">
        <w:rPr>
          <w:i/>
        </w:rPr>
        <w:t>B</w:t>
      </w:r>
      <w:r w:rsidRPr="00CA6836">
        <w:t xml:space="preserve">, for one citizen, </w:t>
      </w:r>
      <w:proofErr w:type="spellStart"/>
      <w:r w:rsidRPr="00887314">
        <w:t>Tweedle</w:t>
      </w:r>
      <w:proofErr w:type="spellEnd"/>
      <w:r w:rsidRPr="00887314">
        <w:t xml:space="preserve"> Dee</w:t>
      </w:r>
      <w:r w:rsidRPr="00CA6836">
        <w:t xml:space="preserve">, that it does not provide for another citizen, </w:t>
      </w:r>
      <w:proofErr w:type="spellStart"/>
      <w:r w:rsidRPr="00887314">
        <w:t>Tweedle</w:t>
      </w:r>
      <w:proofErr w:type="spellEnd"/>
      <w:r w:rsidRPr="00887314">
        <w:t xml:space="preserve"> Dum</w:t>
      </w:r>
      <w:r>
        <w:t>.  The benefit might be some positive good or service: e.g., roads, schools, disaster relief.  Or it might be exemption from some rule, duty, or penalty</w:t>
      </w:r>
      <w:r w:rsidRPr="00CA6836">
        <w:t>.</w:t>
      </w:r>
      <w:r>
        <w:t xml:space="preserve">  Suppose, further, that </w:t>
      </w:r>
      <w:r w:rsidRPr="00CA6836">
        <w:t xml:space="preserve">there is no </w:t>
      </w:r>
      <w:r>
        <w:t xml:space="preserve">“justifying difference” </w:t>
      </w:r>
      <w:r w:rsidRPr="00CA6836">
        <w:t xml:space="preserve">between </w:t>
      </w:r>
      <w:r w:rsidRPr="00887314">
        <w:t xml:space="preserve">Dee </w:t>
      </w:r>
      <w:r>
        <w:t xml:space="preserve">and Dum, no positive reason for this difference in treatment.  When the state does this, </w:t>
      </w:r>
      <w:r w:rsidRPr="00887314">
        <w:t>Dum</w:t>
      </w:r>
      <w:r>
        <w:t xml:space="preserve"> is often thought to have a </w:t>
      </w:r>
      <w:r w:rsidRPr="00390816">
        <w:rPr>
          <w:iCs/>
        </w:rPr>
        <w:t xml:space="preserve">complaint of unequal treatment by the state, which is expressed in comparative terms: that the state is favoring Dee over Dum, or that since the state gave B to Dee, it should also give B to </w:t>
      </w:r>
      <w:r w:rsidRPr="00887314">
        <w:t>Dum</w:t>
      </w:r>
      <w:r>
        <w:t xml:space="preserve">.  Call the principle thereby violated, </w:t>
      </w:r>
      <w:r w:rsidRPr="00390816">
        <w:rPr>
          <w:i/>
          <w:iCs/>
        </w:rPr>
        <w:t xml:space="preserve">Equal Treatment </w:t>
      </w:r>
      <w:proofErr w:type="gramStart"/>
      <w:r w:rsidRPr="00390816">
        <w:rPr>
          <w:i/>
          <w:iCs/>
        </w:rPr>
        <w:t>By</w:t>
      </w:r>
      <w:proofErr w:type="gramEnd"/>
      <w:r w:rsidRPr="00390816">
        <w:rPr>
          <w:i/>
          <w:iCs/>
        </w:rPr>
        <w:t xml:space="preserve"> the State</w:t>
      </w:r>
      <w:r>
        <w:t>.  The issue is one of, as is sometimes said, comparative justice or of treating likes alike.</w:t>
      </w:r>
    </w:p>
    <w:p w14:paraId="012EEDC5" w14:textId="6C12C60A" w:rsidR="007867AB" w:rsidRPr="000676C3" w:rsidRDefault="007867AB" w:rsidP="000676C3">
      <w:pPr>
        <w:spacing w:line="480" w:lineRule="auto"/>
        <w:ind w:firstLine="720"/>
      </w:pPr>
      <w:r>
        <w:t xml:space="preserve">A </w:t>
      </w:r>
      <w:r w:rsidRPr="00390816">
        <w:t xml:space="preserve">similar complaint can be leveled against certain non-state officers, such as teachers, administrators, employers, or even custodians of children, provide a benefit, B, to one student, </w:t>
      </w:r>
      <w:proofErr w:type="spellStart"/>
      <w:r w:rsidRPr="00390816">
        <w:t>administratee</w:t>
      </w:r>
      <w:proofErr w:type="spellEnd"/>
      <w:r w:rsidRPr="00390816">
        <w:t>, employee, or child in their custody, Dee, but not to another, Dum, when there is no justifying difference between them.  When this occurs, Dum is often thought to have a complaint of unequal treatment by an official, or of fa</w:t>
      </w:r>
      <w:r>
        <w:t xml:space="preserve">voritism, which is expressed in similarly comparative terms.  Call the principle thereby violated, </w:t>
      </w:r>
      <w:r w:rsidRPr="00390816">
        <w:rPr>
          <w:i/>
          <w:iCs/>
        </w:rPr>
        <w:t xml:space="preserve">Equal Treatment </w:t>
      </w:r>
      <w:proofErr w:type="gramStart"/>
      <w:r w:rsidRPr="00390816">
        <w:rPr>
          <w:i/>
          <w:iCs/>
        </w:rPr>
        <w:t>By</w:t>
      </w:r>
      <w:proofErr w:type="gramEnd"/>
      <w:r w:rsidRPr="00390816">
        <w:rPr>
          <w:i/>
          <w:iCs/>
        </w:rPr>
        <w:t xml:space="preserve"> Officials</w:t>
      </w:r>
      <w:r>
        <w:t>.</w:t>
      </w:r>
    </w:p>
    <w:p w14:paraId="210B9FEF" w14:textId="5C83495D" w:rsidR="007867AB" w:rsidRPr="000676C3" w:rsidRDefault="00B25D1A" w:rsidP="000676C3">
      <w:pPr>
        <w:spacing w:line="480" w:lineRule="auto"/>
        <w:ind w:firstLine="720"/>
      </w:pPr>
      <w:r>
        <w:t>U</w:t>
      </w:r>
      <w:r w:rsidR="007867AB">
        <w:t>nequal treatment complaints are not much discussed in the philosophical literature</w:t>
      </w:r>
      <w:r>
        <w:t xml:space="preserve">, with </w:t>
      </w:r>
      <w:r w:rsidR="007867AB">
        <w:t xml:space="preserve">some </w:t>
      </w:r>
      <w:r>
        <w:t xml:space="preserve">notable </w:t>
      </w:r>
      <w:r w:rsidR="007867AB">
        <w:t xml:space="preserve">exceptions being Greenawalt </w:t>
      </w:r>
      <w:r>
        <w:t>(</w:t>
      </w:r>
      <w:r w:rsidR="007867AB">
        <w:t>1983</w:t>
      </w:r>
      <w:r>
        <w:t xml:space="preserve">) </w:t>
      </w:r>
      <w:r w:rsidR="007867AB">
        <w:t xml:space="preserve">and Scanlon </w:t>
      </w:r>
      <w:r>
        <w:t>(</w:t>
      </w:r>
      <w:r w:rsidR="007867AB">
        <w:t xml:space="preserve">2018, </w:t>
      </w:r>
      <w:proofErr w:type="spellStart"/>
      <w:r w:rsidR="007867AB">
        <w:t>ch.</w:t>
      </w:r>
      <w:proofErr w:type="spellEnd"/>
      <w:r w:rsidR="007867AB">
        <w:t xml:space="preserve"> 2</w:t>
      </w:r>
      <w:r>
        <w:t>).  Perhaps this is in part because the principle, “treat like cases alike,” seems straightforward (</w:t>
      </w:r>
      <w:r w:rsidR="00257F7B">
        <w:t>Berlin 1956</w:t>
      </w:r>
      <w:r w:rsidR="003E0B54">
        <w:t>,</w:t>
      </w:r>
      <w:r w:rsidR="00257F7B">
        <w:t xml:space="preserve"> 302</w:t>
      </w:r>
      <w:r w:rsidR="003E0B54">
        <w:t>;</w:t>
      </w:r>
      <w:r w:rsidR="00257F7B">
        <w:t xml:space="preserve"> </w:t>
      </w:r>
      <w:r>
        <w:t>Hart 1992</w:t>
      </w:r>
      <w:r w:rsidR="003E0B54">
        <w:t xml:space="preserve">, </w:t>
      </w:r>
      <w:r>
        <w:t>160), or uncontroversial, or empty (</w:t>
      </w:r>
      <w:proofErr w:type="spellStart"/>
      <w:r>
        <w:t>Westen</w:t>
      </w:r>
      <w:proofErr w:type="spellEnd"/>
      <w:r>
        <w:t xml:space="preserve"> 1982).  However, unequal treatment complaints </w:t>
      </w:r>
      <w:r w:rsidR="007867AB">
        <w:t xml:space="preserve">seem at least as common in actual </w:t>
      </w:r>
      <w:r w:rsidR="007867AB">
        <w:lastRenderedPageBreak/>
        <w:t xml:space="preserve">political discourse as complaints that states or officials are simply not doing enough for people, in absolute terms.  Equal treatment complaints moreover are often especially rhetorically potent.  This may be, in part, because they are often easier to establish.  One only needs to show that one group isn’t getting the same as another group, whatever </w:t>
      </w:r>
      <w:r>
        <w:t>“</w:t>
      </w:r>
      <w:r w:rsidR="007867AB">
        <w:t>the same” happens to be.  One doesn’t need to show that it is the right amount in some absolute sense.</w:t>
      </w:r>
      <w:r w:rsidR="001A0CBA">
        <w:t xml:space="preserve">  That people have a claim to equal treatment by the state or by officials seems to merit the appellation of a “commonplace claim.”</w:t>
      </w:r>
    </w:p>
    <w:p w14:paraId="6E49D75B" w14:textId="33A260D5" w:rsidR="00B25D1A" w:rsidRDefault="007867AB" w:rsidP="000676C3">
      <w:pPr>
        <w:spacing w:line="480" w:lineRule="auto"/>
        <w:ind w:firstLine="720"/>
      </w:pPr>
      <w:r>
        <w:t xml:space="preserve">Once again, our question is: Can we explain these apparently comparative, equal treatment complaints as non-comparative, improvement complaints?  </w:t>
      </w:r>
      <w:r w:rsidR="0071397E">
        <w:t>If not, then we have another instance of our negative observation.</w:t>
      </w:r>
      <w:r w:rsidR="00B25D1A">
        <w:t xml:space="preserve">  </w:t>
      </w:r>
      <w:r>
        <w:t>One might suggest</w:t>
      </w:r>
      <w:r w:rsidR="007574B3">
        <w:t xml:space="preserve">, to the contrary, </w:t>
      </w:r>
      <w:r>
        <w:t>that equal treatment complaints are really non-comparative, i</w:t>
      </w:r>
      <w:r w:rsidRPr="00CA6836">
        <w:t>mproveme</w:t>
      </w:r>
      <w:r>
        <w:t>nt c</w:t>
      </w:r>
      <w:r w:rsidRPr="00CA6836">
        <w:t>omplaint</w:t>
      </w:r>
      <w:r>
        <w:t xml:space="preserve">s in disguise.  </w:t>
      </w:r>
      <w:r w:rsidRPr="00887314">
        <w:t xml:space="preserve">Dum’s </w:t>
      </w:r>
      <w:r>
        <w:t>complaint is really just that t</w:t>
      </w:r>
      <w:r w:rsidRPr="00CA6836">
        <w:t>he state</w:t>
      </w:r>
      <w:r>
        <w:t xml:space="preserve"> or official</w:t>
      </w:r>
      <w:r w:rsidRPr="00CA6836">
        <w:t xml:space="preserve"> could have </w:t>
      </w:r>
      <w:r>
        <w:t xml:space="preserve">given </w:t>
      </w:r>
      <w:r w:rsidRPr="00F05846">
        <w:rPr>
          <w:i/>
        </w:rPr>
        <w:t>B</w:t>
      </w:r>
      <w:r>
        <w:t xml:space="preserve"> to </w:t>
      </w:r>
      <w:r w:rsidRPr="00887314">
        <w:t>Dum</w:t>
      </w:r>
      <w:r>
        <w:t>.</w:t>
      </w:r>
      <w:r w:rsidRPr="00CA6836">
        <w:t xml:space="preserve"> </w:t>
      </w:r>
      <w:r>
        <w:t xml:space="preserve"> That the state in fact gave </w:t>
      </w:r>
      <w:r w:rsidRPr="00F05846">
        <w:rPr>
          <w:i/>
        </w:rPr>
        <w:t>B</w:t>
      </w:r>
      <w:r>
        <w:t xml:space="preserve"> to </w:t>
      </w:r>
      <w:r w:rsidRPr="00887314">
        <w:t xml:space="preserve">Dee </w:t>
      </w:r>
      <w:r>
        <w:t>is immaterial.</w:t>
      </w:r>
      <w:r>
        <w:rPr>
          <w:rStyle w:val="FootnoteReference"/>
        </w:rPr>
        <w:footnoteReference w:id="67"/>
      </w:r>
      <w:r w:rsidR="00390816">
        <w:t xml:space="preserve">  </w:t>
      </w:r>
      <w:r>
        <w:t xml:space="preserve">But I doubt this, for several reasons.  First, suppose that </w:t>
      </w:r>
      <w:r w:rsidRPr="00CA6836">
        <w:t xml:space="preserve">the state </w:t>
      </w:r>
      <w:r>
        <w:t xml:space="preserve">or the official </w:t>
      </w:r>
      <w:r w:rsidRPr="00CA6836">
        <w:t xml:space="preserve">provides </w:t>
      </w:r>
      <w:r w:rsidRPr="00882C49">
        <w:rPr>
          <w:i/>
        </w:rPr>
        <w:t xml:space="preserve">B </w:t>
      </w:r>
      <w:r w:rsidRPr="00CA6836">
        <w:t xml:space="preserve">to </w:t>
      </w:r>
      <w:r>
        <w:t xml:space="preserve">neither Dee </w:t>
      </w:r>
      <w:r w:rsidRPr="00CA6836">
        <w:t xml:space="preserve">nor </w:t>
      </w:r>
      <w:r w:rsidRPr="00BE4822">
        <w:t>Dum</w:t>
      </w:r>
      <w:r>
        <w:t xml:space="preserve">, but that each has a claim on </w:t>
      </w:r>
      <w:r w:rsidRPr="00C53ACD">
        <w:rPr>
          <w:i/>
        </w:rPr>
        <w:t>B</w:t>
      </w:r>
      <w:r>
        <w:t>, with the result that each has an improvement complaint.  If those improvement c</w:t>
      </w:r>
      <w:r w:rsidRPr="00CA6836">
        <w:t xml:space="preserve">omplaints were all that were at issue, then the state’s </w:t>
      </w:r>
      <w:r>
        <w:t xml:space="preserve">or official’s now </w:t>
      </w:r>
      <w:r w:rsidRPr="00CA6836">
        <w:t xml:space="preserve">giving </w:t>
      </w:r>
      <w:r w:rsidRPr="00882C49">
        <w:rPr>
          <w:i/>
        </w:rPr>
        <w:t xml:space="preserve">B </w:t>
      </w:r>
      <w:r w:rsidRPr="00CA6836">
        <w:t xml:space="preserve">to </w:t>
      </w:r>
      <w:r>
        <w:t>Dee</w:t>
      </w:r>
      <w:r w:rsidRPr="00CA6836">
        <w:t xml:space="preserve">, but not to </w:t>
      </w:r>
      <w:r w:rsidRPr="00BE4822">
        <w:t>Dum</w:t>
      </w:r>
      <w:r w:rsidRPr="00CA6836">
        <w:t>, would only subtract a complaint.  But, intuitively, it seems to add one</w:t>
      </w:r>
      <w:r>
        <w:t xml:space="preserve"> (Greenawalt 1983</w:t>
      </w:r>
      <w:r w:rsidR="003E0B54">
        <w:t>,</w:t>
      </w:r>
      <w:r>
        <w:t xml:space="preserve"> 1173)</w:t>
      </w:r>
      <w:r w:rsidRPr="00CA6836">
        <w:t>.</w:t>
      </w:r>
      <w:r w:rsidR="00B25D1A">
        <w:t xml:space="preserve">  </w:t>
      </w:r>
    </w:p>
    <w:p w14:paraId="5543AB06" w14:textId="136B3815" w:rsidR="007867AB" w:rsidRPr="000676C3" w:rsidRDefault="007867AB" w:rsidP="000676C3">
      <w:pPr>
        <w:spacing w:line="480" w:lineRule="auto"/>
        <w:ind w:firstLine="720"/>
      </w:pPr>
      <w:r>
        <w:t xml:space="preserve">Second, suppose </w:t>
      </w:r>
      <w:r w:rsidRPr="00882C49">
        <w:rPr>
          <w:i/>
        </w:rPr>
        <w:t xml:space="preserve">B </w:t>
      </w:r>
      <w:r w:rsidRPr="00B82E46">
        <w:t>cannot</w:t>
      </w:r>
      <w:r>
        <w:t xml:space="preserve"> be given to </w:t>
      </w:r>
      <w:r w:rsidRPr="00BE4822">
        <w:t>Dum</w:t>
      </w:r>
      <w:r>
        <w:t xml:space="preserve">.  A case of this so common as to be overlooked is the application of the same rule to different people at different times.  Here the benefit, </w:t>
      </w:r>
      <w:r w:rsidRPr="00882C49">
        <w:rPr>
          <w:i/>
        </w:rPr>
        <w:t>B</w:t>
      </w:r>
      <w:r>
        <w:t xml:space="preserve">, is exemption from the rule.  The state or official, applying the rule, </w:t>
      </w:r>
      <w:r w:rsidRPr="00CA6836">
        <w:t xml:space="preserve">required something of </w:t>
      </w:r>
      <w:r w:rsidRPr="00BE4822">
        <w:t>Dum</w:t>
      </w:r>
      <w:r w:rsidRPr="00882C49">
        <w:rPr>
          <w:i/>
        </w:rPr>
        <w:t xml:space="preserve"> </w:t>
      </w:r>
      <w:r>
        <w:t>in the past, but</w:t>
      </w:r>
      <w:r w:rsidRPr="00CA6836">
        <w:t xml:space="preserve"> now faces the question of whether to </w:t>
      </w:r>
      <w:r w:rsidRPr="00CA6836">
        <w:lastRenderedPageBreak/>
        <w:t>requir</w:t>
      </w:r>
      <w:r>
        <w:t xml:space="preserve">e it similarly of Dee.  </w:t>
      </w:r>
      <w:r w:rsidRPr="00BE4822">
        <w:t>Dum</w:t>
      </w:r>
      <w:r w:rsidRPr="00882C49">
        <w:rPr>
          <w:i/>
        </w:rPr>
        <w:t xml:space="preserve"> </w:t>
      </w:r>
      <w:r>
        <w:t>has no improvement c</w:t>
      </w:r>
      <w:r w:rsidRPr="00CA6836">
        <w:t xml:space="preserve">omplaint about what the state now does for </w:t>
      </w:r>
      <w:r w:rsidRPr="00FD003F">
        <w:t>Dee</w:t>
      </w:r>
      <w:r w:rsidRPr="00CA6836">
        <w:t xml:space="preserve">, since that has no bearing on what the state could have done for </w:t>
      </w:r>
      <w:r w:rsidRPr="00BE4822">
        <w:t>Dum</w:t>
      </w:r>
      <w:r w:rsidRPr="00CA6836">
        <w:t xml:space="preserve">.  </w:t>
      </w:r>
      <w:r>
        <w:t xml:space="preserve">Still, </w:t>
      </w:r>
      <w:r w:rsidRPr="00BE4822">
        <w:t>Dum</w:t>
      </w:r>
      <w:r w:rsidRPr="00882C49">
        <w:rPr>
          <w:i/>
        </w:rPr>
        <w:t xml:space="preserve"> </w:t>
      </w:r>
      <w:r>
        <w:t>might seem to have an e</w:t>
      </w:r>
      <w:r w:rsidRPr="00CA6836">
        <w:t xml:space="preserve">qual </w:t>
      </w:r>
      <w:r>
        <w:t>treatment c</w:t>
      </w:r>
      <w:r w:rsidRPr="00CA6836">
        <w:t>omplaint</w:t>
      </w:r>
      <w:r>
        <w:t xml:space="preserve"> about exempting </w:t>
      </w:r>
      <w:r w:rsidRPr="00FD003F">
        <w:t>Dee</w:t>
      </w:r>
      <w:r>
        <w:t>.  When, in the office</w:t>
      </w:r>
      <w:r w:rsidRPr="003035AC">
        <w:t xml:space="preserve"> of teacher or administrator, I’m asked for an extension, waiver, exception, etc. that I’ve denied before, I hear myself saying “What would I tell the other pe</w:t>
      </w:r>
      <w:r>
        <w:t>ople I’ve already said no to?”</w:t>
      </w:r>
    </w:p>
    <w:p w14:paraId="78EC11F5" w14:textId="262DC166" w:rsidR="007867AB" w:rsidRPr="000676C3" w:rsidRDefault="007867AB" w:rsidP="000676C3">
      <w:pPr>
        <w:spacing w:line="480" w:lineRule="auto"/>
        <w:ind w:firstLine="720"/>
      </w:pPr>
      <w:r>
        <w:t xml:space="preserve">Finally, consider cases in which neither </w:t>
      </w:r>
      <w:r w:rsidRPr="00FD003F">
        <w:t>Dee</w:t>
      </w:r>
      <w:r w:rsidRPr="00882C49">
        <w:rPr>
          <w:i/>
        </w:rPr>
        <w:t xml:space="preserve"> </w:t>
      </w:r>
      <w:r>
        <w:t xml:space="preserve">nor </w:t>
      </w:r>
      <w:r w:rsidRPr="00BE4822">
        <w:t>Dum</w:t>
      </w:r>
      <w:r w:rsidRPr="00882C49">
        <w:rPr>
          <w:i/>
        </w:rPr>
        <w:t xml:space="preserve"> </w:t>
      </w:r>
      <w:r>
        <w:t xml:space="preserve">would have an improvement complaint if they did not receive </w:t>
      </w:r>
      <w:r w:rsidRPr="00882C49">
        <w:rPr>
          <w:i/>
        </w:rPr>
        <w:t>B</w:t>
      </w:r>
      <w:r>
        <w:t xml:space="preserve">.  Giving </w:t>
      </w:r>
      <w:r w:rsidRPr="00882C49">
        <w:rPr>
          <w:i/>
        </w:rPr>
        <w:t xml:space="preserve">B </w:t>
      </w:r>
      <w:r>
        <w:t xml:space="preserve">to anyone is either supererogatory or discretionary.  Still, if the state or official gives </w:t>
      </w:r>
      <w:r w:rsidRPr="00882C49">
        <w:rPr>
          <w:i/>
        </w:rPr>
        <w:t xml:space="preserve">B </w:t>
      </w:r>
      <w:r>
        <w:t xml:space="preserve">to </w:t>
      </w:r>
      <w:r w:rsidRPr="00FD003F">
        <w:t>Dee</w:t>
      </w:r>
      <w:r>
        <w:t xml:space="preserve">, </w:t>
      </w:r>
      <w:r w:rsidRPr="00BE4822">
        <w:t>Dum</w:t>
      </w:r>
      <w:r w:rsidRPr="00882C49">
        <w:rPr>
          <w:i/>
        </w:rPr>
        <w:t xml:space="preserve"> </w:t>
      </w:r>
      <w:r>
        <w:t xml:space="preserve">may have an equal treatment complaint that the state does not give </w:t>
      </w:r>
      <w:r w:rsidRPr="00882C49">
        <w:rPr>
          <w:i/>
        </w:rPr>
        <w:t xml:space="preserve">B </w:t>
      </w:r>
      <w:r>
        <w:t xml:space="preserve">to </w:t>
      </w:r>
      <w:r w:rsidRPr="00BE4822">
        <w:t>Dum</w:t>
      </w:r>
      <w:r w:rsidRPr="00882C49">
        <w:rPr>
          <w:i/>
        </w:rPr>
        <w:t xml:space="preserve"> </w:t>
      </w:r>
      <w:r>
        <w:t>too (Scanlon 2018</w:t>
      </w:r>
      <w:r w:rsidR="003E0B54">
        <w:t xml:space="preserve">, </w:t>
      </w:r>
      <w:r>
        <w:t>17).</w:t>
      </w:r>
    </w:p>
    <w:p w14:paraId="2256D0C6" w14:textId="78AF7491" w:rsidR="007574B3" w:rsidRPr="000676C3" w:rsidRDefault="007574B3" w:rsidP="000676C3">
      <w:pPr>
        <w:spacing w:line="480" w:lineRule="auto"/>
        <w:ind w:firstLine="720"/>
      </w:pPr>
      <w:r>
        <w:t xml:space="preserve">One might wonder whether anything can be supererogatory </w:t>
      </w:r>
      <w:r w:rsidRPr="00B25D1A">
        <w:rPr>
          <w:iCs/>
        </w:rPr>
        <w:t xml:space="preserve">for the state.  The state isn’t a person who can say: “I’ve done </w:t>
      </w:r>
      <w:r w:rsidRPr="00CA6836">
        <w:t>enough for others; I</w:t>
      </w:r>
      <w:r>
        <w:t xml:space="preserve"> have my own life to lead.”  Of course, t</w:t>
      </w:r>
      <w:r w:rsidRPr="00CA6836">
        <w:t xml:space="preserve">he state may </w:t>
      </w:r>
      <w:r>
        <w:t xml:space="preserve">rein in current expenditures to save for a rainy </w:t>
      </w:r>
      <w:r w:rsidRPr="00CA6836">
        <w:t xml:space="preserve">day, but this is for the benefit of people </w:t>
      </w:r>
      <w:r>
        <w:t xml:space="preserve">when </w:t>
      </w:r>
      <w:r w:rsidRPr="00CA6836">
        <w:t xml:space="preserve">the </w:t>
      </w:r>
      <w:r>
        <w:t xml:space="preserve">rain </w:t>
      </w:r>
      <w:r w:rsidRPr="00CA6836">
        <w:t>come</w:t>
      </w:r>
      <w:r>
        <w:t>s</w:t>
      </w:r>
      <w:r w:rsidRPr="00CA6836">
        <w:t xml:space="preserve">, not for </w:t>
      </w:r>
      <w:r w:rsidRPr="009C7037">
        <w:rPr>
          <w:i/>
        </w:rPr>
        <w:t>raisons d’état</w:t>
      </w:r>
      <w:r>
        <w:t xml:space="preserve">.  However, first, when the benefit, </w:t>
      </w:r>
      <w:r w:rsidRPr="00882C49">
        <w:rPr>
          <w:i/>
        </w:rPr>
        <w:t>B</w:t>
      </w:r>
      <w:r>
        <w:t xml:space="preserve">, is the extra time or </w:t>
      </w:r>
      <w:r w:rsidRPr="00CA6836">
        <w:t>effort</w:t>
      </w:r>
      <w:r>
        <w:t xml:space="preserve"> of </w:t>
      </w:r>
      <w:r w:rsidRPr="00CA6836">
        <w:t>a</w:t>
      </w:r>
      <w:r>
        <w:t xml:space="preserve">n </w:t>
      </w:r>
      <w:r w:rsidRPr="00B25D1A">
        <w:rPr>
          <w:iCs/>
        </w:rPr>
        <w:t>official</w:t>
      </w:r>
      <w:r w:rsidRPr="00E73DEC">
        <w:rPr>
          <w:i/>
        </w:rPr>
        <w:t xml:space="preserve"> </w:t>
      </w:r>
      <w:r w:rsidRPr="00CA6836">
        <w:t xml:space="preserve">beyond what can </w:t>
      </w:r>
      <w:r w:rsidRPr="006F23CE">
        <w:t>otherwise</w:t>
      </w:r>
      <w:r w:rsidRPr="00CA6836">
        <w:t xml:space="preserve"> be fairly asked</w:t>
      </w:r>
      <w:r>
        <w:t xml:space="preserve"> of them, we can speak of supererogation</w:t>
      </w:r>
      <w:r w:rsidRPr="00CA6836">
        <w:t>.</w:t>
      </w:r>
      <w:r>
        <w:t xml:space="preserve">  If the official volunteers that extra effort for Dee, then Dum</w:t>
      </w:r>
      <w:r w:rsidRPr="00882C49">
        <w:rPr>
          <w:i/>
        </w:rPr>
        <w:t xml:space="preserve"> </w:t>
      </w:r>
      <w:r>
        <w:t>has a complaint if the official doesn’t similarly do so for Dum.</w:t>
      </w:r>
      <w:r w:rsidR="00B25D1A">
        <w:t xml:space="preserve">  </w:t>
      </w:r>
      <w:r>
        <w:t xml:space="preserve">Second, even if the state is not a person with its own life to lead, still the state’s giving </w:t>
      </w:r>
      <w:r w:rsidRPr="00882C49">
        <w:rPr>
          <w:i/>
        </w:rPr>
        <w:t xml:space="preserve">B </w:t>
      </w:r>
      <w:r w:rsidRPr="00CA6836">
        <w:t xml:space="preserve">to </w:t>
      </w:r>
      <w:r>
        <w:t xml:space="preserve">Dee </w:t>
      </w:r>
      <w:r w:rsidRPr="00CA6836">
        <w:t xml:space="preserve">or </w:t>
      </w:r>
      <w:r>
        <w:t>Dum may be supererogatory</w:t>
      </w:r>
      <w:r w:rsidRPr="00B25D1A">
        <w:t xml:space="preserve"> with respect to what the state must do for Dee or Dum.  In that </w:t>
      </w:r>
      <w:r>
        <w:t xml:space="preserve">case, presumably, giving </w:t>
      </w:r>
      <w:r w:rsidRPr="00882C49">
        <w:rPr>
          <w:i/>
        </w:rPr>
        <w:t xml:space="preserve">B </w:t>
      </w:r>
      <w:r>
        <w:t xml:space="preserve">to </w:t>
      </w:r>
      <w:r w:rsidRPr="00E73DEC">
        <w:t xml:space="preserve">Dee or Dum </w:t>
      </w:r>
      <w:r w:rsidRPr="00B25D1A">
        <w:rPr>
          <w:iCs/>
        </w:rPr>
        <w:t>unfairly burdens some third party,</w:t>
      </w:r>
      <w:r>
        <w:t xml:space="preserve"> </w:t>
      </w:r>
      <w:proofErr w:type="spellStart"/>
      <w:r>
        <w:t>Tercero</w:t>
      </w:r>
      <w:proofErr w:type="spellEnd"/>
      <w:r>
        <w:t>, by, e.g., reducing services, raising</w:t>
      </w:r>
      <w:r w:rsidRPr="00CA6836">
        <w:t xml:space="preserve"> tax</w:t>
      </w:r>
      <w:r>
        <w:t xml:space="preserve">es, increasing </w:t>
      </w:r>
      <w:r w:rsidRPr="00CA6836">
        <w:t xml:space="preserve">risk. </w:t>
      </w:r>
      <w:r>
        <w:t xml:space="preserve"> If the state nonetheless gives </w:t>
      </w:r>
      <w:r w:rsidRPr="00882C49">
        <w:rPr>
          <w:i/>
        </w:rPr>
        <w:t xml:space="preserve">B </w:t>
      </w:r>
      <w:r>
        <w:t xml:space="preserve">to </w:t>
      </w:r>
      <w:r w:rsidRPr="00E73DEC">
        <w:t>Dee</w:t>
      </w:r>
      <w:r>
        <w:t xml:space="preserve">, then the state now has a reason to give </w:t>
      </w:r>
      <w:r w:rsidRPr="00882C49">
        <w:rPr>
          <w:i/>
        </w:rPr>
        <w:t xml:space="preserve">B </w:t>
      </w:r>
      <w:r>
        <w:t xml:space="preserve">to </w:t>
      </w:r>
      <w:r w:rsidRPr="00E73DEC">
        <w:t>Dum</w:t>
      </w:r>
      <w:r>
        <w:t xml:space="preserve"> too.  </w:t>
      </w:r>
      <w:r w:rsidRPr="00B25D1A">
        <w:t>This might</w:t>
      </w:r>
      <w:r>
        <w:rPr>
          <w:i/>
        </w:rPr>
        <w:t xml:space="preserve"> </w:t>
      </w:r>
      <w:r w:rsidRPr="00CA6836">
        <w:t xml:space="preserve">unfairly burden </w:t>
      </w:r>
      <w:proofErr w:type="spellStart"/>
      <w:r w:rsidRPr="00BB49F1">
        <w:t>Tercero</w:t>
      </w:r>
      <w:proofErr w:type="spellEnd"/>
      <w:r>
        <w:t>.</w:t>
      </w:r>
      <w:r w:rsidRPr="00CA6836">
        <w:t xml:space="preserve"> </w:t>
      </w:r>
      <w:r>
        <w:t xml:space="preserve"> In that case, meeting </w:t>
      </w:r>
      <w:r w:rsidRPr="00BB49F1">
        <w:lastRenderedPageBreak/>
        <w:t>Dum</w:t>
      </w:r>
      <w:r>
        <w:t>’s e</w:t>
      </w:r>
      <w:r w:rsidRPr="00CA6836">
        <w:t xml:space="preserve">qual </w:t>
      </w:r>
      <w:r>
        <w:t xml:space="preserve">treatment complaint by “leveling up,” by giving </w:t>
      </w:r>
      <w:r w:rsidRPr="00882C49">
        <w:rPr>
          <w:i/>
        </w:rPr>
        <w:t xml:space="preserve">B </w:t>
      </w:r>
      <w:r>
        <w:t xml:space="preserve">to Dum too, </w:t>
      </w:r>
      <w:r w:rsidRPr="00CA6836">
        <w:t xml:space="preserve">would </w:t>
      </w:r>
      <w:r>
        <w:t xml:space="preserve">conflict with </w:t>
      </w:r>
      <w:proofErr w:type="spellStart"/>
      <w:r w:rsidRPr="00BB49F1">
        <w:t>Tercero</w:t>
      </w:r>
      <w:r>
        <w:t>’s</w:t>
      </w:r>
      <w:proofErr w:type="spellEnd"/>
      <w:r>
        <w:t xml:space="preserve"> i</w:t>
      </w:r>
      <w:r w:rsidRPr="00CA6836">
        <w:t>mprovement</w:t>
      </w:r>
      <w:r>
        <w:t xml:space="preserve"> complaint not to be burdened unfairly.  </w:t>
      </w:r>
      <w:r w:rsidRPr="00CA6836">
        <w:t xml:space="preserve">However, </w:t>
      </w:r>
      <w:r>
        <w:t xml:space="preserve">giving </w:t>
      </w:r>
      <w:r w:rsidRPr="00882C49">
        <w:rPr>
          <w:i/>
        </w:rPr>
        <w:t xml:space="preserve">B </w:t>
      </w:r>
      <w:r>
        <w:t xml:space="preserve">to </w:t>
      </w:r>
      <w:r w:rsidRPr="00BB49F1">
        <w:t xml:space="preserve">Dum </w:t>
      </w:r>
      <w:r>
        <w:t xml:space="preserve">too </w:t>
      </w:r>
      <w:r w:rsidRPr="004B0AF9">
        <w:rPr>
          <w:i/>
        </w:rPr>
        <w:t>might</w:t>
      </w:r>
      <w:r>
        <w:t xml:space="preserve"> </w:t>
      </w:r>
      <w:r w:rsidRPr="004343CD">
        <w:rPr>
          <w:i/>
        </w:rPr>
        <w:t>not</w:t>
      </w:r>
      <w:r>
        <w:t xml:space="preserve"> </w:t>
      </w:r>
      <w:r w:rsidRPr="00CA6836">
        <w:t xml:space="preserve">unfairly burden </w:t>
      </w:r>
      <w:proofErr w:type="spellStart"/>
      <w:r w:rsidRPr="00BB49F1">
        <w:t>Tercero</w:t>
      </w:r>
      <w:proofErr w:type="spellEnd"/>
      <w:r w:rsidRPr="00CA6836">
        <w:t xml:space="preserve">.  There may be </w:t>
      </w:r>
      <w:r>
        <w:t xml:space="preserve">slack or waste in the system, which </w:t>
      </w:r>
      <w:r w:rsidRPr="00B25D1A">
        <w:rPr>
          <w:iCs/>
        </w:rPr>
        <w:t>already</w:t>
      </w:r>
      <w:r>
        <w:t xml:space="preserve"> unfairly burdens </w:t>
      </w:r>
      <w:proofErr w:type="spellStart"/>
      <w:r w:rsidRPr="00BB49F1">
        <w:t>Tercero</w:t>
      </w:r>
      <w:proofErr w:type="spellEnd"/>
      <w:r>
        <w:t>.  U</w:t>
      </w:r>
      <w:r w:rsidRPr="00CA6836">
        <w:t>sing some o</w:t>
      </w:r>
      <w:r>
        <w:t xml:space="preserve">f that slack to give </w:t>
      </w:r>
      <w:r w:rsidRPr="00882C49">
        <w:rPr>
          <w:i/>
        </w:rPr>
        <w:t xml:space="preserve">B </w:t>
      </w:r>
      <w:r>
        <w:t xml:space="preserve">to Dum too, assuming that it would not go to </w:t>
      </w:r>
      <w:proofErr w:type="spellStart"/>
      <w:r w:rsidRPr="00BB49F1">
        <w:t>Tercero</w:t>
      </w:r>
      <w:proofErr w:type="spellEnd"/>
      <w:r>
        <w:t xml:space="preserve"> anyway, would </w:t>
      </w:r>
      <w:r w:rsidRPr="00CA6836">
        <w:t xml:space="preserve">not </w:t>
      </w:r>
      <w:r w:rsidRPr="004B0AF9">
        <w:t>add</w:t>
      </w:r>
      <w:r w:rsidRPr="00CA6836">
        <w:t xml:space="preserve"> to </w:t>
      </w:r>
      <w:proofErr w:type="spellStart"/>
      <w:r w:rsidRPr="00BB49F1">
        <w:t>Tercero</w:t>
      </w:r>
      <w:r>
        <w:t>’s</w:t>
      </w:r>
      <w:proofErr w:type="spellEnd"/>
      <w:r>
        <w:t xml:space="preserve"> </w:t>
      </w:r>
      <w:r w:rsidRPr="00CA6836">
        <w:t>burdens.</w:t>
      </w:r>
      <w:r w:rsidR="00390816">
        <w:t xml:space="preserve">  </w:t>
      </w:r>
      <w:r>
        <w:t xml:space="preserve">Moreover, the state’s or official’s decision might be not supererogatory, but instead discretionary.  That is, the state’s or official’s decision whether to provide people with benefit </w:t>
      </w:r>
      <w:r w:rsidRPr="0078111C">
        <w:rPr>
          <w:i/>
        </w:rPr>
        <w:t>B</w:t>
      </w:r>
      <w:r>
        <w:t xml:space="preserve"> or instead a different benefit </w:t>
      </w:r>
      <w:r w:rsidRPr="0078111C">
        <w:rPr>
          <w:i/>
        </w:rPr>
        <w:t>B’</w:t>
      </w:r>
      <w:r>
        <w:t xml:space="preserve"> is tied or incommensurable.  In that case, no would-be recipient of </w:t>
      </w:r>
      <w:r w:rsidRPr="00EF3FCB">
        <w:rPr>
          <w:i/>
        </w:rPr>
        <w:t>B</w:t>
      </w:r>
      <w:r>
        <w:t xml:space="preserve"> such as </w:t>
      </w:r>
      <w:r w:rsidRPr="00BB49F1">
        <w:t xml:space="preserve">Dum </w:t>
      </w:r>
      <w:r>
        <w:t xml:space="preserve">has an improvement complaint if </w:t>
      </w:r>
      <w:r w:rsidRPr="00EF3FCB">
        <w:rPr>
          <w:i/>
        </w:rPr>
        <w:t>B’</w:t>
      </w:r>
      <w:r>
        <w:t xml:space="preserve"> is provided instead.  But if </w:t>
      </w:r>
      <w:r w:rsidRPr="00967463">
        <w:rPr>
          <w:i/>
        </w:rPr>
        <w:t>B</w:t>
      </w:r>
      <w:r>
        <w:t xml:space="preserve"> is provided to </w:t>
      </w:r>
      <w:r w:rsidRPr="00BB49F1">
        <w:t>Dee</w:t>
      </w:r>
      <w:r>
        <w:t xml:space="preserve">, then Dum does have an equal-treatment complaint if </w:t>
      </w:r>
      <w:r w:rsidRPr="00967463">
        <w:rPr>
          <w:i/>
        </w:rPr>
        <w:t>B</w:t>
      </w:r>
      <w:r>
        <w:t xml:space="preserve"> isn’t provided to </w:t>
      </w:r>
      <w:r w:rsidRPr="00BB49F1">
        <w:t>Dum</w:t>
      </w:r>
      <w:r>
        <w:t>, absent a justifying difference.</w:t>
      </w:r>
    </w:p>
    <w:p w14:paraId="423824D6" w14:textId="7E17C699" w:rsidR="007867AB" w:rsidRPr="000676C3" w:rsidRDefault="007867AB" w:rsidP="000676C3">
      <w:pPr>
        <w:spacing w:line="480" w:lineRule="auto"/>
        <w:ind w:firstLine="720"/>
      </w:pPr>
      <w:r>
        <w:t xml:space="preserve">So far, then, it seems that equal treatment complaints resist reduction as improvement complaints.  However, equal treatment complaints need some escape clause.  </w:t>
      </w:r>
      <w:r w:rsidRPr="005E7787">
        <w:t xml:space="preserve">For example, </w:t>
      </w:r>
      <w:r w:rsidRPr="00BE4822">
        <w:t>Dum</w:t>
      </w:r>
      <w:r w:rsidRPr="00882C49">
        <w:rPr>
          <w:i/>
        </w:rPr>
        <w:t xml:space="preserve"> </w:t>
      </w:r>
      <w:r>
        <w:t xml:space="preserve">may have no equal treatment complaint if </w:t>
      </w:r>
      <w:r w:rsidRPr="00FD003F">
        <w:t>Dee</w:t>
      </w:r>
      <w:r w:rsidRPr="00882C49">
        <w:rPr>
          <w:i/>
        </w:rPr>
        <w:t xml:space="preserve"> </w:t>
      </w:r>
      <w:r w:rsidRPr="00365CC3">
        <w:t xml:space="preserve">needs medical care that </w:t>
      </w:r>
      <w:r w:rsidRPr="00BE4822">
        <w:t>Dum</w:t>
      </w:r>
      <w:r w:rsidRPr="00882C49">
        <w:rPr>
          <w:i/>
        </w:rPr>
        <w:t xml:space="preserve"> </w:t>
      </w:r>
      <w:r w:rsidRPr="00365CC3">
        <w:t xml:space="preserve">does not, or </w:t>
      </w:r>
      <w:r w:rsidRPr="00BE4822">
        <w:t>Dum</w:t>
      </w:r>
      <w:r>
        <w:t xml:space="preserve">’s parents already provide </w:t>
      </w:r>
      <w:r w:rsidRPr="00BE4822">
        <w:t>Dum</w:t>
      </w:r>
      <w:r>
        <w:t xml:space="preserve"> with school lunch.  And once we clarify what the escape clause is, one might argue, equal treatment complaints will reduce to improvement complaints.  </w:t>
      </w:r>
    </w:p>
    <w:p w14:paraId="72B3E0A7" w14:textId="712AD962" w:rsidR="007867AB" w:rsidRPr="000676C3" w:rsidRDefault="007867AB" w:rsidP="000676C3">
      <w:pPr>
        <w:spacing w:line="480" w:lineRule="auto"/>
        <w:ind w:firstLine="720"/>
      </w:pPr>
      <w:r w:rsidRPr="007909C8">
        <w:t xml:space="preserve">Scanlon suggests </w:t>
      </w:r>
      <w:r>
        <w:t xml:space="preserve">the following escape clause.  </w:t>
      </w:r>
      <w:r w:rsidRPr="00BE4822">
        <w:t>Dum</w:t>
      </w:r>
      <w:r w:rsidRPr="00882C49">
        <w:rPr>
          <w:i/>
        </w:rPr>
        <w:t xml:space="preserve"> </w:t>
      </w:r>
      <w:r>
        <w:t xml:space="preserve">has a complaint only if the state’s or the official’s giving </w:t>
      </w:r>
      <w:r w:rsidRPr="00882C49">
        <w:rPr>
          <w:i/>
        </w:rPr>
        <w:t xml:space="preserve">B </w:t>
      </w:r>
      <w:r>
        <w:t xml:space="preserve">to </w:t>
      </w:r>
      <w:r w:rsidRPr="00FD003F">
        <w:t>Dee</w:t>
      </w:r>
      <w:r w:rsidRPr="00882C49">
        <w:rPr>
          <w:i/>
        </w:rPr>
        <w:t xml:space="preserve"> </w:t>
      </w:r>
      <w:r>
        <w:t xml:space="preserve">but not </w:t>
      </w:r>
      <w:r w:rsidRPr="00BE4822">
        <w:t>Dum</w:t>
      </w:r>
      <w:r w:rsidRPr="00882C49">
        <w:rPr>
          <w:i/>
        </w:rPr>
        <w:t xml:space="preserve"> </w:t>
      </w:r>
      <w:r>
        <w:t>“</w:t>
      </w:r>
      <w:r w:rsidRPr="007909C8">
        <w:t xml:space="preserve">would be </w:t>
      </w:r>
      <w:r>
        <w:t xml:space="preserve">unjustified </w:t>
      </w:r>
      <w:r w:rsidRPr="007909C8">
        <w:t>if the interests of all those affected were given appropriate</w:t>
      </w:r>
      <w:r>
        <w:t xml:space="preserve"> weight” (19, or “sufficient” and the “same” weight, 21)</w:t>
      </w:r>
      <w:r w:rsidRPr="007909C8">
        <w:t xml:space="preserve">.  </w:t>
      </w:r>
      <w:r>
        <w:t>But this clause allows too much to escape</w:t>
      </w:r>
      <w:r w:rsidRPr="007909C8">
        <w:t xml:space="preserve">. </w:t>
      </w:r>
      <w:r>
        <w:t xml:space="preserve"> Suppose that the state or official, giving </w:t>
      </w:r>
      <w:r w:rsidRPr="00FD003F">
        <w:t>Dee</w:t>
      </w:r>
      <w:r>
        <w:t xml:space="preserve">’s interests appropriate weight, correctly determines that giving </w:t>
      </w:r>
      <w:r w:rsidRPr="00882C49">
        <w:rPr>
          <w:i/>
        </w:rPr>
        <w:t xml:space="preserve">B </w:t>
      </w:r>
      <w:r>
        <w:t xml:space="preserve">to </w:t>
      </w:r>
      <w:r w:rsidRPr="00FD003F">
        <w:t>Dee</w:t>
      </w:r>
      <w:r w:rsidRPr="00882C49">
        <w:rPr>
          <w:i/>
        </w:rPr>
        <w:t xml:space="preserve"> </w:t>
      </w:r>
      <w:r>
        <w:t xml:space="preserve">is optional: giving </w:t>
      </w:r>
      <w:r w:rsidRPr="00882C49">
        <w:rPr>
          <w:i/>
        </w:rPr>
        <w:t xml:space="preserve">B </w:t>
      </w:r>
      <w:r>
        <w:t xml:space="preserve">to </w:t>
      </w:r>
      <w:r w:rsidRPr="00FD003F">
        <w:t>Dee</w:t>
      </w:r>
      <w:r w:rsidRPr="00882C49">
        <w:rPr>
          <w:i/>
        </w:rPr>
        <w:t xml:space="preserve"> </w:t>
      </w:r>
      <w:r>
        <w:t xml:space="preserve">is not unjustified, but also not giving </w:t>
      </w:r>
      <w:r w:rsidRPr="00882C49">
        <w:rPr>
          <w:i/>
        </w:rPr>
        <w:t xml:space="preserve">B </w:t>
      </w:r>
      <w:r>
        <w:t xml:space="preserve">to </w:t>
      </w:r>
      <w:r w:rsidRPr="00FD003F">
        <w:t>Dee</w:t>
      </w:r>
      <w:r w:rsidRPr="00882C49">
        <w:rPr>
          <w:i/>
        </w:rPr>
        <w:t xml:space="preserve"> </w:t>
      </w:r>
      <w:r>
        <w:t xml:space="preserve">is not </w:t>
      </w:r>
      <w:r>
        <w:lastRenderedPageBreak/>
        <w:t xml:space="preserve">unjustified.  Knowing that </w:t>
      </w:r>
      <w:r w:rsidRPr="00BE4822">
        <w:t>Dum</w:t>
      </w:r>
      <w:r w:rsidRPr="00882C49">
        <w:rPr>
          <w:i/>
        </w:rPr>
        <w:t xml:space="preserve"> </w:t>
      </w:r>
      <w:r>
        <w:t xml:space="preserve">is in exactly the same situation as </w:t>
      </w:r>
      <w:r w:rsidRPr="00FD003F">
        <w:t>Dee</w:t>
      </w:r>
      <w:r>
        <w:t xml:space="preserve">, the state or official, in giving </w:t>
      </w:r>
      <w:r w:rsidRPr="00882C49">
        <w:rPr>
          <w:i/>
        </w:rPr>
        <w:t xml:space="preserve">B </w:t>
      </w:r>
      <w:r>
        <w:t xml:space="preserve">to </w:t>
      </w:r>
      <w:r w:rsidRPr="00FD003F">
        <w:t>Dee</w:t>
      </w:r>
      <w:r>
        <w:t xml:space="preserve">, but not to </w:t>
      </w:r>
      <w:r w:rsidRPr="00BE4822">
        <w:t>Dum</w:t>
      </w:r>
      <w:r>
        <w:t>, does something that would not be unjustified if the interests of all were equally given their appropriate weight.</w:t>
      </w:r>
    </w:p>
    <w:p w14:paraId="02B50F05" w14:textId="5E54D2A0" w:rsidR="007867AB" w:rsidRPr="000676C3" w:rsidRDefault="007867AB" w:rsidP="000676C3">
      <w:pPr>
        <w:spacing w:line="480" w:lineRule="auto"/>
        <w:ind w:firstLine="720"/>
      </w:pPr>
      <w:r>
        <w:t xml:space="preserve">What I think Scanlon should say is instead is that </w:t>
      </w:r>
      <w:r w:rsidRPr="00BE4822">
        <w:t>Dum</w:t>
      </w:r>
      <w:r w:rsidRPr="00882C49">
        <w:rPr>
          <w:i/>
        </w:rPr>
        <w:t xml:space="preserve"> </w:t>
      </w:r>
      <w:r>
        <w:t xml:space="preserve">has an equal treatment complaint just when the state or official gives </w:t>
      </w:r>
      <w:r w:rsidRPr="00882C49">
        <w:rPr>
          <w:i/>
        </w:rPr>
        <w:t xml:space="preserve">B </w:t>
      </w:r>
      <w:r>
        <w:t xml:space="preserve">to </w:t>
      </w:r>
      <w:r w:rsidRPr="00FD003F">
        <w:t>Dee</w:t>
      </w:r>
      <w:r>
        <w:t xml:space="preserve">, but not to </w:t>
      </w:r>
      <w:r w:rsidRPr="00BE4822">
        <w:t>Dum</w:t>
      </w:r>
      <w:r>
        <w:t xml:space="preserve">, </w:t>
      </w:r>
      <w:r w:rsidRPr="00B25D1A">
        <w:rPr>
          <w:iCs/>
        </w:rPr>
        <w:t xml:space="preserve">unless some difference between Dee and Dum justifies not giving B to Dum.  In other words, equal treatment is the default, unless there is a </w:t>
      </w:r>
      <w:r w:rsidRPr="00390816">
        <w:rPr>
          <w:i/>
        </w:rPr>
        <w:t>justifying difference</w:t>
      </w:r>
      <w:r w:rsidRPr="00B25D1A">
        <w:rPr>
          <w:iCs/>
        </w:rPr>
        <w:t xml:space="preserve"> between them.</w:t>
      </w:r>
      <w:r w:rsidR="007574B3" w:rsidRPr="00B25D1A">
        <w:rPr>
          <w:iCs/>
        </w:rPr>
        <w:t xml:space="preserve">  It i</w:t>
      </w:r>
      <w:r w:rsidR="007574B3">
        <w:t xml:space="preserve">s sometimes said that treating likes alike also requires treating different cases differently (Hart </w:t>
      </w:r>
      <w:r w:rsidR="00B25D1A">
        <w:t>1960</w:t>
      </w:r>
      <w:r w:rsidR="003E479C">
        <w:t>,</w:t>
      </w:r>
      <w:r w:rsidR="00B25D1A">
        <w:t xml:space="preserve"> </w:t>
      </w:r>
      <w:r w:rsidR="007574B3">
        <w:t>159).  But this doesn’t follow.  There is no default to treat different cases differently, pending some showing of a “justifying similarity.</w:t>
      </w:r>
      <w:r w:rsidR="00390816">
        <w:t xml:space="preserve">”  </w:t>
      </w:r>
      <w:r>
        <w:t xml:space="preserve">Presumably, it’s </w:t>
      </w:r>
      <w:r w:rsidRPr="00365CC3">
        <w:t xml:space="preserve">a justifying difference that </w:t>
      </w:r>
      <w:r w:rsidRPr="00FD003F">
        <w:t>Dee</w:t>
      </w:r>
      <w:r w:rsidRPr="00882C49">
        <w:rPr>
          <w:i/>
        </w:rPr>
        <w:t xml:space="preserve"> </w:t>
      </w:r>
      <w:r w:rsidRPr="00365CC3">
        <w:t xml:space="preserve">needs medical care that </w:t>
      </w:r>
      <w:r w:rsidRPr="00BE4822">
        <w:t>Dum</w:t>
      </w:r>
      <w:r w:rsidRPr="00882C49">
        <w:rPr>
          <w:i/>
        </w:rPr>
        <w:t xml:space="preserve"> </w:t>
      </w:r>
      <w:r w:rsidRPr="00365CC3">
        <w:t xml:space="preserve">does not, or </w:t>
      </w:r>
      <w:r>
        <w:t xml:space="preserve">that </w:t>
      </w:r>
      <w:r w:rsidRPr="00BE4822">
        <w:t>Dum</w:t>
      </w:r>
      <w:r>
        <w:t xml:space="preserve">’s parents already provide </w:t>
      </w:r>
      <w:r w:rsidRPr="00BE4822">
        <w:t>Dum</w:t>
      </w:r>
      <w:r>
        <w:t xml:space="preserve"> with school lunch.  More generally, a </w:t>
      </w:r>
      <w:r w:rsidRPr="00365CC3">
        <w:t xml:space="preserve">justifying difference </w:t>
      </w:r>
      <w:r>
        <w:t xml:space="preserve">for </w:t>
      </w:r>
      <w:r w:rsidRPr="00365CC3">
        <w:t xml:space="preserve">giving </w:t>
      </w:r>
      <w:r w:rsidRPr="00882C49">
        <w:rPr>
          <w:i/>
        </w:rPr>
        <w:t xml:space="preserve">B </w:t>
      </w:r>
      <w:r w:rsidRPr="00365CC3">
        <w:t xml:space="preserve">to </w:t>
      </w:r>
      <w:r w:rsidRPr="00FD003F">
        <w:t>Dee</w:t>
      </w:r>
      <w:r w:rsidRPr="00882C49">
        <w:rPr>
          <w:i/>
        </w:rPr>
        <w:t xml:space="preserve"> </w:t>
      </w:r>
      <w:r>
        <w:t xml:space="preserve">rather </w:t>
      </w:r>
      <w:r w:rsidRPr="00365CC3">
        <w:t xml:space="preserve">than to </w:t>
      </w:r>
      <w:r w:rsidRPr="00BE4822">
        <w:t>Dum</w:t>
      </w:r>
      <w:r w:rsidRPr="00882C49">
        <w:rPr>
          <w:i/>
        </w:rPr>
        <w:t xml:space="preserve"> </w:t>
      </w:r>
      <w:r>
        <w:t xml:space="preserve">will often be that giving </w:t>
      </w:r>
      <w:r w:rsidRPr="00DE79BA">
        <w:rPr>
          <w:i/>
        </w:rPr>
        <w:t xml:space="preserve">B </w:t>
      </w:r>
      <w:r>
        <w:t xml:space="preserve">to </w:t>
      </w:r>
      <w:r w:rsidRPr="00FD003F">
        <w:t>Dee</w:t>
      </w:r>
      <w:r w:rsidRPr="00DE79BA">
        <w:rPr>
          <w:i/>
        </w:rPr>
        <w:t xml:space="preserve"> </w:t>
      </w:r>
      <w:r>
        <w:t xml:space="preserve">rather than to </w:t>
      </w:r>
      <w:r w:rsidRPr="00BE4822">
        <w:t>Dum</w:t>
      </w:r>
      <w:r w:rsidRPr="00DE79BA">
        <w:rPr>
          <w:i/>
        </w:rPr>
        <w:t xml:space="preserve"> </w:t>
      </w:r>
      <w:r>
        <w:t xml:space="preserve">will more fairly satisfy improvement interests (including, perhaps, the improvement interests of third parties, such as those who benefit from a job’s being given to </w:t>
      </w:r>
      <w:r w:rsidRPr="00FD003F">
        <w:t>Dee</w:t>
      </w:r>
      <w:r w:rsidRPr="00882C49">
        <w:rPr>
          <w:i/>
        </w:rPr>
        <w:t xml:space="preserve"> </w:t>
      </w:r>
      <w:r>
        <w:t xml:space="preserve">rather than to </w:t>
      </w:r>
      <w:r w:rsidRPr="00BE4822">
        <w:t>Dum</w:t>
      </w:r>
      <w:r>
        <w:t>)</w:t>
      </w:r>
      <w:r w:rsidRPr="00365CC3">
        <w:t>.</w:t>
      </w:r>
    </w:p>
    <w:p w14:paraId="4085BE4A" w14:textId="73EB2622" w:rsidR="007867AB" w:rsidRPr="000676C3" w:rsidRDefault="007867AB" w:rsidP="000676C3">
      <w:pPr>
        <w:spacing w:line="480" w:lineRule="auto"/>
        <w:ind w:firstLine="720"/>
      </w:pPr>
      <w:r>
        <w:t xml:space="preserve">But if we say that, in general, a justifying difference for giving </w:t>
      </w:r>
      <w:r w:rsidRPr="00DE79BA">
        <w:rPr>
          <w:i/>
        </w:rPr>
        <w:t>B</w:t>
      </w:r>
      <w:r>
        <w:t xml:space="preserve"> to </w:t>
      </w:r>
      <w:r w:rsidRPr="00FD003F">
        <w:t>Dee</w:t>
      </w:r>
      <w:r w:rsidRPr="00DE79BA">
        <w:rPr>
          <w:i/>
        </w:rPr>
        <w:t xml:space="preserve"> </w:t>
      </w:r>
      <w:r>
        <w:t xml:space="preserve">but not to </w:t>
      </w:r>
      <w:r w:rsidRPr="00BE4822">
        <w:t>Dum</w:t>
      </w:r>
      <w:r w:rsidRPr="00DE79BA">
        <w:rPr>
          <w:i/>
        </w:rPr>
        <w:t xml:space="preserve"> </w:t>
      </w:r>
      <w:r>
        <w:t xml:space="preserve">just is that this will more fairly serve improvement interests, </w:t>
      </w:r>
      <w:r w:rsidR="009121AD">
        <w:t xml:space="preserve">does it follow </w:t>
      </w:r>
      <w:r>
        <w:t xml:space="preserve">that equal treatment complaints collapse into improvement complaints?  </w:t>
      </w:r>
      <w:r w:rsidR="009121AD">
        <w:t xml:space="preserve">It does not follow.  </w:t>
      </w:r>
      <w:r>
        <w:t>F</w:t>
      </w:r>
      <w:r w:rsidRPr="00365CC3">
        <w:t xml:space="preserve">irst, </w:t>
      </w:r>
      <w:r>
        <w:t xml:space="preserve">equal treatment complaints can arise in cases without any such justifying difference in, say, need or </w:t>
      </w:r>
      <w:r w:rsidRPr="00365CC3">
        <w:t>ability to pay.</w:t>
      </w:r>
      <w:r>
        <w:t xml:space="preserve">  </w:t>
      </w:r>
      <w:r w:rsidRPr="00BE4822">
        <w:t>Dum</w:t>
      </w:r>
      <w:r w:rsidRPr="00882C49">
        <w:rPr>
          <w:i/>
        </w:rPr>
        <w:t xml:space="preserve"> </w:t>
      </w:r>
      <w:r>
        <w:t>might need the medical care just as much or leave for school just as bereft of lunch.</w:t>
      </w:r>
      <w:r w:rsidR="009121AD">
        <w:t xml:space="preserve">  </w:t>
      </w:r>
      <w:r w:rsidRPr="00365CC3">
        <w:t xml:space="preserve">Second, </w:t>
      </w:r>
      <w:r>
        <w:t>the appeal to justifyi</w:t>
      </w:r>
      <w:r w:rsidRPr="009121AD">
        <w:t xml:space="preserve">ng differences is a defense of the unequal provision of B to Dee but not to Dum.  When there is equal provision of B to Dee </w:t>
      </w:r>
      <w:r>
        <w:t xml:space="preserve">and to </w:t>
      </w:r>
      <w:r w:rsidRPr="00BE4822">
        <w:t>Dum</w:t>
      </w:r>
      <w:r w:rsidRPr="00365CC3">
        <w:t xml:space="preserve">, </w:t>
      </w:r>
      <w:r>
        <w:t>no defense is called for</w:t>
      </w:r>
      <w:r w:rsidRPr="00365CC3">
        <w:t xml:space="preserve">. </w:t>
      </w:r>
      <w:r>
        <w:t xml:space="preserve"> So, while there need not be </w:t>
      </w:r>
      <w:r>
        <w:lastRenderedPageBreak/>
        <w:t xml:space="preserve">an equal treatment complaint about </w:t>
      </w:r>
      <w:r w:rsidRPr="00365CC3">
        <w:t>means-tested</w:t>
      </w:r>
      <w:r>
        <w:t xml:space="preserve"> benefits—since </w:t>
      </w:r>
      <w:r w:rsidRPr="00FD003F">
        <w:t>Dee</w:t>
      </w:r>
      <w:r>
        <w:t>’s having more limited means is a justifying difference—there also need not be an eq</w:t>
      </w:r>
      <w:r w:rsidRPr="009121AD">
        <w:t>ual treatment complaint about non-means-tested benefits that are equally provided—since no justifying difference needs t</w:t>
      </w:r>
      <w:r>
        <w:t>o be adduced in the first place</w:t>
      </w:r>
      <w:r w:rsidRPr="00365CC3">
        <w:t>.</w:t>
      </w:r>
      <w:r w:rsidR="009121AD">
        <w:t xml:space="preserve">  </w:t>
      </w:r>
      <w:r>
        <w:t xml:space="preserve">Finally, when the state or official cannot give </w:t>
      </w:r>
      <w:r w:rsidRPr="008E5177">
        <w:rPr>
          <w:i/>
        </w:rPr>
        <w:t xml:space="preserve">B </w:t>
      </w:r>
      <w:r>
        <w:t xml:space="preserve">to </w:t>
      </w:r>
      <w:r w:rsidRPr="00BE4822">
        <w:t>Dum</w:t>
      </w:r>
      <w:r>
        <w:t xml:space="preserve"> (say, because it enforced the rule in </w:t>
      </w:r>
      <w:r w:rsidRPr="00BE4822">
        <w:t>Dum</w:t>
      </w:r>
      <w:r>
        <w:t xml:space="preserve">’s case) but can give </w:t>
      </w:r>
      <w:r w:rsidRPr="008E5177">
        <w:rPr>
          <w:i/>
        </w:rPr>
        <w:t>B</w:t>
      </w:r>
      <w:r>
        <w:t xml:space="preserve"> to </w:t>
      </w:r>
      <w:r w:rsidRPr="00FD003F">
        <w:t>Dee</w:t>
      </w:r>
      <w:r>
        <w:t xml:space="preserve"> (say, by exempting </w:t>
      </w:r>
      <w:r w:rsidRPr="00FD003F">
        <w:t>Dee</w:t>
      </w:r>
      <w:r>
        <w:t xml:space="preserve"> from the rule), it would better satisfy improvement claims to give </w:t>
      </w:r>
      <w:r w:rsidRPr="00DE79BA">
        <w:rPr>
          <w:i/>
        </w:rPr>
        <w:t xml:space="preserve">B </w:t>
      </w:r>
      <w:r>
        <w:t xml:space="preserve">to </w:t>
      </w:r>
      <w:r w:rsidRPr="00FD003F">
        <w:t>Dee</w:t>
      </w:r>
      <w:r>
        <w:t>: it would be a</w:t>
      </w:r>
      <w:r w:rsidRPr="009121AD">
        <w:t xml:space="preserve"> weak Pareto improvement.  But it is not obvious that this fa</w:t>
      </w:r>
      <w:r>
        <w:t xml:space="preserve">ct counts as a justifying difference. </w:t>
      </w:r>
    </w:p>
    <w:p w14:paraId="278996FA" w14:textId="1F22D1CD" w:rsidR="007867AB" w:rsidRPr="000676C3" w:rsidRDefault="007867AB" w:rsidP="000676C3">
      <w:pPr>
        <w:spacing w:line="480" w:lineRule="auto"/>
        <w:ind w:firstLine="720"/>
      </w:pPr>
      <w:r>
        <w:t xml:space="preserve">Equal Treatment suggests </w:t>
      </w:r>
      <w:r w:rsidR="007574B3">
        <w:t xml:space="preserve">a third </w:t>
      </w:r>
      <w:r>
        <w:t>argument for lotteries, besides giving highest fair chances</w:t>
      </w:r>
      <w:r w:rsidR="007574B3">
        <w:t xml:space="preserve"> (section</w:t>
      </w:r>
      <w:r w:rsidR="00555F38">
        <w:t xml:space="preserve"> </w:t>
      </w:r>
      <w:r w:rsidR="00E158AE">
        <w:fldChar w:fldCharType="begin"/>
      </w:r>
      <w:r w:rsidR="00E158AE">
        <w:instrText xml:space="preserve"> REF _Ref14592732 \r </w:instrText>
      </w:r>
      <w:r w:rsidR="00E158AE">
        <w:fldChar w:fldCharType="separate"/>
      </w:r>
      <w:r w:rsidR="0027255C">
        <w:t>1.4</w:t>
      </w:r>
      <w:r w:rsidR="00E158AE">
        <w:fldChar w:fldCharType="end"/>
      </w:r>
      <w:r w:rsidR="007574B3">
        <w:t>) or excluding improper reasons (section</w:t>
      </w:r>
      <w:r w:rsidR="008C6388">
        <w:t xml:space="preserve"> </w:t>
      </w:r>
      <w:r w:rsidR="00E158AE">
        <w:fldChar w:fldCharType="begin"/>
      </w:r>
      <w:r w:rsidR="00E158AE">
        <w:instrText xml:space="preserve"> REF _Ref50828754 \r </w:instrText>
      </w:r>
      <w:r w:rsidR="00E158AE">
        <w:fldChar w:fldCharType="separate"/>
      </w:r>
      <w:r w:rsidR="0027255C">
        <w:t>11.2</w:t>
      </w:r>
      <w:r w:rsidR="00E158AE">
        <w:fldChar w:fldCharType="end"/>
      </w:r>
      <w:r w:rsidR="007574B3">
        <w:t>)</w:t>
      </w:r>
      <w:r>
        <w:t xml:space="preserve">.  If an official </w:t>
      </w:r>
      <w:r w:rsidRPr="009121AD">
        <w:rPr>
          <w:iCs/>
        </w:rPr>
        <w:t>actually</w:t>
      </w:r>
      <w:r w:rsidRPr="003F08E3">
        <w:rPr>
          <w:i/>
        </w:rPr>
        <w:t xml:space="preserve"> </w:t>
      </w:r>
      <w:r w:rsidRPr="00787AAD">
        <w:t xml:space="preserve">gives </w:t>
      </w:r>
      <w:r w:rsidRPr="00FD003F">
        <w:t>Dee</w:t>
      </w:r>
      <w:r>
        <w:t xml:space="preserve"> </w:t>
      </w:r>
      <w:r w:rsidRPr="00787AAD">
        <w:t xml:space="preserve">some chance </w:t>
      </w:r>
      <w:r>
        <w:t xml:space="preserve">of </w:t>
      </w:r>
      <w:r w:rsidRPr="001B5A8F">
        <w:rPr>
          <w:i/>
        </w:rPr>
        <w:t>B</w:t>
      </w:r>
      <w:r w:rsidRPr="00787AAD">
        <w:t xml:space="preserve">, then </w:t>
      </w:r>
      <w:r>
        <w:t xml:space="preserve">Equal Treatment requires that the official give </w:t>
      </w:r>
      <w:r w:rsidRPr="001B5A8F">
        <w:rPr>
          <w:i/>
        </w:rPr>
        <w:t>B</w:t>
      </w:r>
      <w:r>
        <w:t xml:space="preserve"> the same chance for the good, unless there is some justifying difference between them.  Note that such </w:t>
      </w:r>
      <w:r w:rsidRPr="009121AD">
        <w:rPr>
          <w:i/>
          <w:iCs/>
        </w:rPr>
        <w:t>equal chance lotteries</w:t>
      </w:r>
      <w:r>
        <w:t xml:space="preserve"> do </w:t>
      </w:r>
      <w:r w:rsidR="009121AD">
        <w:t xml:space="preserve">not </w:t>
      </w:r>
      <w:r>
        <w:t xml:space="preserve">require the official to </w:t>
      </w:r>
      <w:r w:rsidRPr="009121AD">
        <w:rPr>
          <w:iCs/>
        </w:rPr>
        <w:t xml:space="preserve">maximize the chances of either Dee or Dum.  </w:t>
      </w:r>
      <w:r w:rsidR="009121AD">
        <w:rPr>
          <w:iCs/>
        </w:rPr>
        <w:t xml:space="preserve">Equal chance lotteries </w:t>
      </w:r>
      <w:r w:rsidRPr="009121AD">
        <w:rPr>
          <w:iCs/>
        </w:rPr>
        <w:t>require</w:t>
      </w:r>
      <w:r>
        <w:t xml:space="preserve"> </w:t>
      </w:r>
      <w:r w:rsidR="009121AD">
        <w:t xml:space="preserve">only </w:t>
      </w:r>
      <w:r>
        <w:t xml:space="preserve">that each have equal chances.  So, an equal chance lottery might be to flip a fair coin twice, and award </w:t>
      </w:r>
      <w:r w:rsidRPr="001B5A8F">
        <w:rPr>
          <w:i/>
        </w:rPr>
        <w:t>B</w:t>
      </w:r>
      <w:r>
        <w:t xml:space="preserve"> to </w:t>
      </w:r>
      <w:r w:rsidRPr="00FD003F">
        <w:t>Dee</w:t>
      </w:r>
      <w:r>
        <w:t xml:space="preserve"> if the outcome is HH, award </w:t>
      </w:r>
      <w:r w:rsidRPr="001B5A8F">
        <w:rPr>
          <w:i/>
        </w:rPr>
        <w:t>B</w:t>
      </w:r>
      <w:r>
        <w:t xml:space="preserve"> to </w:t>
      </w:r>
      <w:r w:rsidRPr="00BE4822">
        <w:t>Dum</w:t>
      </w:r>
      <w:r w:rsidRPr="001B5A8F">
        <w:rPr>
          <w:i/>
        </w:rPr>
        <w:t xml:space="preserve"> </w:t>
      </w:r>
      <w:r>
        <w:t xml:space="preserve">if the outcome is TT, and to neither if the outcome is neither. </w:t>
      </w:r>
    </w:p>
    <w:p w14:paraId="77F0BD9E" w14:textId="15D76B3C" w:rsidR="007867AB" w:rsidRPr="000676C3" w:rsidRDefault="007867AB" w:rsidP="000676C3">
      <w:pPr>
        <w:spacing w:line="480" w:lineRule="auto"/>
        <w:ind w:firstLine="720"/>
      </w:pPr>
      <w:r>
        <w:t>If improvement complaints don’t explain equal treatment complaints, then what does?  It isn’t clear.  And making the matter more challenging is that equal treatment complaints pattern in distinctive ways.</w:t>
      </w:r>
      <w:r>
        <w:rPr>
          <w:rStyle w:val="FootnoteReference"/>
        </w:rPr>
        <w:footnoteReference w:id="68"/>
      </w:r>
      <w:r>
        <w:t xml:space="preserve">  First</w:t>
      </w:r>
      <w:r w:rsidRPr="00CA6836">
        <w:t xml:space="preserve">, </w:t>
      </w:r>
      <w:r w:rsidRPr="00BE4822">
        <w:t>Dum</w:t>
      </w:r>
      <w:r w:rsidRPr="008E5177">
        <w:rPr>
          <w:i/>
        </w:rPr>
        <w:t xml:space="preserve"> </w:t>
      </w:r>
      <w:r>
        <w:t xml:space="preserve">has a complaint of unequal treatment by a state, </w:t>
      </w:r>
      <w:r w:rsidRPr="008E5177">
        <w:rPr>
          <w:i/>
        </w:rPr>
        <w:t>S</w:t>
      </w:r>
      <w:r>
        <w:t xml:space="preserve">, only if </w:t>
      </w:r>
      <w:r w:rsidRPr="00BE4822">
        <w:t>Dum</w:t>
      </w:r>
      <w:r>
        <w:t xml:space="preserve"> is a citizen, or at least a resident, of </w:t>
      </w:r>
      <w:r w:rsidRPr="003E745D">
        <w:rPr>
          <w:i/>
        </w:rPr>
        <w:t>S</w:t>
      </w:r>
      <w:r>
        <w:t xml:space="preserve">.  If </w:t>
      </w:r>
      <w:r w:rsidRPr="00BE4822">
        <w:t>Dum</w:t>
      </w:r>
      <w:r w:rsidRPr="003E745D">
        <w:rPr>
          <w:i/>
        </w:rPr>
        <w:t xml:space="preserve"> </w:t>
      </w:r>
      <w:r>
        <w:t xml:space="preserve">is a non-resident alien, then </w:t>
      </w:r>
      <w:r w:rsidRPr="00BE4822">
        <w:t>Dum</w:t>
      </w:r>
      <w:r w:rsidRPr="003E745D">
        <w:rPr>
          <w:i/>
        </w:rPr>
        <w:t xml:space="preserve"> </w:t>
      </w:r>
      <w:r>
        <w:t xml:space="preserve">may have a humanitarian complaint about foreign aid being too low, but not the sort of comparative complaint that residents have that they </w:t>
      </w:r>
      <w:r>
        <w:lastRenderedPageBreak/>
        <w:t xml:space="preserve">don’t have access to the same benefits as other residents (Scanlon 2018).  Similarly, </w:t>
      </w:r>
      <w:r w:rsidRPr="00BE4822">
        <w:t>Dum</w:t>
      </w:r>
      <w:r>
        <w:t xml:space="preserve"> has a complaint of unequal treatment by an official only when </w:t>
      </w:r>
      <w:r w:rsidRPr="00FD003F">
        <w:t>Dee</w:t>
      </w:r>
      <w:r w:rsidRPr="003E745D">
        <w:rPr>
          <w:i/>
        </w:rPr>
        <w:t xml:space="preserve"> </w:t>
      </w:r>
      <w:r>
        <w:t xml:space="preserve">and </w:t>
      </w:r>
      <w:r w:rsidRPr="00BE4822">
        <w:t>Dum</w:t>
      </w:r>
      <w:r w:rsidRPr="003E745D">
        <w:rPr>
          <w:i/>
        </w:rPr>
        <w:t xml:space="preserve"> </w:t>
      </w:r>
      <w:r>
        <w:t>stand in the same relevant relationship to that official.</w:t>
      </w:r>
    </w:p>
    <w:p w14:paraId="54FF94B0" w14:textId="04399466" w:rsidR="007867AB" w:rsidRPr="000676C3" w:rsidRDefault="007867AB" w:rsidP="000676C3">
      <w:pPr>
        <w:spacing w:line="480" w:lineRule="auto"/>
        <w:ind w:firstLine="720"/>
      </w:pPr>
      <w:r>
        <w:t>Second</w:t>
      </w:r>
      <w:r w:rsidRPr="00CA6836">
        <w:t xml:space="preserve">, </w:t>
      </w:r>
      <w:r w:rsidRPr="00BE4822">
        <w:t>Dum</w:t>
      </w:r>
      <w:r w:rsidRPr="003E745D">
        <w:rPr>
          <w:i/>
        </w:rPr>
        <w:t xml:space="preserve"> </w:t>
      </w:r>
      <w:r>
        <w:t xml:space="preserve">does not have a complaint against a private person, </w:t>
      </w:r>
      <w:r w:rsidRPr="00AC0557">
        <w:t>Benny</w:t>
      </w:r>
      <w:r>
        <w:t xml:space="preserve">, who gives </w:t>
      </w:r>
      <w:r w:rsidRPr="003E745D">
        <w:rPr>
          <w:i/>
        </w:rPr>
        <w:t xml:space="preserve">B </w:t>
      </w:r>
      <w:r>
        <w:t xml:space="preserve">to </w:t>
      </w:r>
      <w:r w:rsidRPr="00FD003F">
        <w:t>Dee</w:t>
      </w:r>
      <w:r w:rsidRPr="003E745D">
        <w:rPr>
          <w:i/>
        </w:rPr>
        <w:t xml:space="preserve"> </w:t>
      </w:r>
      <w:r>
        <w:t xml:space="preserve">but not </w:t>
      </w:r>
      <w:r w:rsidRPr="00BE4822">
        <w:t>Dum</w:t>
      </w:r>
      <w:r>
        <w:t xml:space="preserve">, unless </w:t>
      </w:r>
      <w:r w:rsidR="00AA005B">
        <w:t xml:space="preserve">either </w:t>
      </w:r>
      <w:r>
        <w:t xml:space="preserve">this differential treatment contributes to a pattern of discrimination or </w:t>
      </w:r>
      <w:r w:rsidRPr="00AC0557">
        <w:t xml:space="preserve">Benny </w:t>
      </w:r>
      <w:r>
        <w:t xml:space="preserve">stands in some special relationship, of the same kind, to </w:t>
      </w:r>
      <w:r w:rsidRPr="00FD003F">
        <w:t>Dee</w:t>
      </w:r>
      <w:r w:rsidRPr="003E745D">
        <w:rPr>
          <w:i/>
        </w:rPr>
        <w:t xml:space="preserve"> </w:t>
      </w:r>
      <w:r>
        <w:t xml:space="preserve">and </w:t>
      </w:r>
      <w:r w:rsidRPr="00BE4822">
        <w:t>Dum</w:t>
      </w:r>
      <w:r>
        <w:t xml:space="preserve"> (</w:t>
      </w:r>
      <w:r w:rsidRPr="009104A6">
        <w:t>such as</w:t>
      </w:r>
      <w:r>
        <w:rPr>
          <w:i/>
        </w:rPr>
        <w:t xml:space="preserve"> </w:t>
      </w:r>
      <w:r>
        <w:t xml:space="preserve">that Benny is the parent of </w:t>
      </w:r>
      <w:r w:rsidRPr="00FD003F">
        <w:t>Dee</w:t>
      </w:r>
      <w:r w:rsidRPr="003E745D">
        <w:rPr>
          <w:i/>
        </w:rPr>
        <w:t xml:space="preserve"> </w:t>
      </w:r>
      <w:r>
        <w:t xml:space="preserve">and </w:t>
      </w:r>
      <w:r w:rsidRPr="00BE4822">
        <w:t>Dum</w:t>
      </w:r>
      <w:r>
        <w:t>)</w:t>
      </w:r>
      <w:r w:rsidRPr="00CA6836">
        <w:t>.</w:t>
      </w:r>
      <w:r>
        <w:rPr>
          <w:rStyle w:val="FootnoteReference"/>
          <w:rFonts w:ascii="Times New Roman" w:hAnsi="Times New Roman" w:cs="Times New Roman"/>
        </w:rPr>
        <w:footnoteReference w:id="69"/>
      </w:r>
      <w:r w:rsidRPr="00CA6836">
        <w:t xml:space="preserve"> </w:t>
      </w:r>
      <w:r>
        <w:t xml:space="preserve"> In general, if you do something supererogatory for one person</w:t>
      </w:r>
      <w:r w:rsidR="00AA005B">
        <w:t xml:space="preserve">, such as </w:t>
      </w:r>
      <w:r>
        <w:t>pick up one hitchhiker, you don’t have to do it for everyone</w:t>
      </w:r>
      <w:r w:rsidR="00AA005B">
        <w:t xml:space="preserve">, </w:t>
      </w:r>
      <w:r>
        <w:t>even if there is no justifying difference</w:t>
      </w:r>
      <w:r w:rsidRPr="00CA6836">
        <w:t xml:space="preserve">.  </w:t>
      </w:r>
      <w:r>
        <w:t>Such random acts of kindness are permitted.</w:t>
      </w:r>
    </w:p>
    <w:p w14:paraId="27E2FE05" w14:textId="2FFEB7FD" w:rsidR="007867AB" w:rsidRPr="000676C3" w:rsidRDefault="007867AB" w:rsidP="000676C3">
      <w:pPr>
        <w:spacing w:line="480" w:lineRule="auto"/>
        <w:ind w:firstLine="720"/>
      </w:pPr>
      <w:r>
        <w:t>Third</w:t>
      </w:r>
      <w:r w:rsidRPr="00CA6836">
        <w:t xml:space="preserve">, </w:t>
      </w:r>
      <w:r>
        <w:t>e</w:t>
      </w:r>
      <w:r w:rsidRPr="00CA6836">
        <w:t xml:space="preserve">qual </w:t>
      </w:r>
      <w:r>
        <w:t>treatment c</w:t>
      </w:r>
      <w:r w:rsidRPr="00CA6836">
        <w:t xml:space="preserve">omplaints differ </w:t>
      </w:r>
      <w:r>
        <w:t>from discrimination c</w:t>
      </w:r>
      <w:r w:rsidRPr="00CA6836">
        <w:t xml:space="preserve">omplaints.  On the one hand, </w:t>
      </w:r>
      <w:r>
        <w:t>discrimination c</w:t>
      </w:r>
      <w:r w:rsidRPr="00CA6836">
        <w:t xml:space="preserve">omplaints </w:t>
      </w:r>
      <w:r>
        <w:t>arise not only against the state or officials, but also against private strangers, as happens in the Half-Warm Society</w:t>
      </w:r>
      <w:r w:rsidRPr="00CA6836">
        <w:t xml:space="preserve">.  On the other hand, </w:t>
      </w:r>
      <w:r w:rsidRPr="00BE4822">
        <w:t>Dum</w:t>
      </w:r>
      <w:r w:rsidRPr="003E745D">
        <w:rPr>
          <w:i/>
        </w:rPr>
        <w:t xml:space="preserve"> </w:t>
      </w:r>
      <w:r>
        <w:t>can have an equal treatment c</w:t>
      </w:r>
      <w:r w:rsidRPr="00CA6836">
        <w:t xml:space="preserve">omplaint </w:t>
      </w:r>
      <w:r>
        <w:t xml:space="preserve">even if the state’s or the official’s differential treatment has nothing to do with </w:t>
      </w:r>
      <w:r w:rsidRPr="00FD003F">
        <w:t>Dee</w:t>
      </w:r>
      <w:r w:rsidRPr="003E745D">
        <w:rPr>
          <w:i/>
        </w:rPr>
        <w:t xml:space="preserve"> </w:t>
      </w:r>
      <w:r>
        <w:t xml:space="preserve">and </w:t>
      </w:r>
      <w:r w:rsidRPr="00BE4822">
        <w:t>Dum</w:t>
      </w:r>
      <w:r w:rsidRPr="003E745D">
        <w:rPr>
          <w:i/>
        </w:rPr>
        <w:t xml:space="preserve"> </w:t>
      </w:r>
      <w:r w:rsidRPr="00CA6836">
        <w:t>belong</w:t>
      </w:r>
      <w:r>
        <w:t>ing</w:t>
      </w:r>
      <w:r w:rsidRPr="00CA6836">
        <w:t xml:space="preserve"> to different </w:t>
      </w:r>
      <w:r w:rsidRPr="00986626">
        <w:t>protected classes</w:t>
      </w:r>
      <w:r w:rsidRPr="00CA6836">
        <w:t>.</w:t>
      </w:r>
      <w:r>
        <w:t xml:space="preserve">  The state or official might favor </w:t>
      </w:r>
      <w:r w:rsidRPr="00FD003F">
        <w:t>Dee</w:t>
      </w:r>
      <w:r w:rsidRPr="003E745D">
        <w:rPr>
          <w:i/>
        </w:rPr>
        <w:t xml:space="preserve"> </w:t>
      </w:r>
      <w:r>
        <w:t>for other reasons.</w:t>
      </w:r>
    </w:p>
    <w:p w14:paraId="20DF397A" w14:textId="4ED30015" w:rsidR="007867AB" w:rsidRPr="000676C3" w:rsidRDefault="007867AB" w:rsidP="000676C3">
      <w:pPr>
        <w:spacing w:line="480" w:lineRule="auto"/>
        <w:ind w:firstLine="720"/>
      </w:pPr>
      <w:r>
        <w:t xml:space="preserve">Fourth, equal treatment complaints apply to what the state or the official </w:t>
      </w:r>
      <w:r w:rsidRPr="00DC4D16">
        <w:rPr>
          <w:iCs/>
        </w:rPr>
        <w:t xml:space="preserve">directly provides.  If you </w:t>
      </w:r>
      <w:proofErr w:type="spellStart"/>
      <w:r w:rsidRPr="00DC4D16">
        <w:rPr>
          <w:iCs/>
        </w:rPr>
        <w:t>pave</w:t>
      </w:r>
      <w:proofErr w:type="spellEnd"/>
      <w:r w:rsidRPr="00DC4D16">
        <w:rPr>
          <w:iCs/>
        </w:rPr>
        <w:t xml:space="preserve"> your private driveway up </w:t>
      </w:r>
      <w:r>
        <w:t>to the public thoroughfare, but I do not pave mine, I do not have any equal treatment complaint about this, even though the state permitted</w:t>
      </w:r>
      <w:r w:rsidR="00DC4D16">
        <w:t>, in Rawls’s terms, a</w:t>
      </w:r>
      <w:r>
        <w:t xml:space="preserve"> basic structure that let it come to pass that your private driveway but not mine was paved.</w:t>
      </w:r>
      <w:r w:rsidR="00DC4D16">
        <w:t xml:space="preserve">  </w:t>
      </w:r>
      <w:r>
        <w:t xml:space="preserve">Finally, equal treatment complaints are </w:t>
      </w:r>
      <w:r>
        <w:lastRenderedPageBreak/>
        <w:t xml:space="preserve">typically </w:t>
      </w:r>
      <w:r w:rsidRPr="00CA6836">
        <w:t xml:space="preserve">triggered by inequalities in </w:t>
      </w:r>
      <w:r w:rsidRPr="00DC4D16">
        <w:rPr>
          <w:iCs/>
        </w:rPr>
        <w:t>specific</w:t>
      </w:r>
      <w:r w:rsidRPr="00CA6836">
        <w:rPr>
          <w:i/>
        </w:rPr>
        <w:t xml:space="preserve"> </w:t>
      </w:r>
      <w:r>
        <w:t xml:space="preserve">benefits—per-pupil spending across districts, or exemption from certain rules—without a detailed accounting of overall net receipts.  There may be other kinds of localization or compartmentalization, such as differentiation by </w:t>
      </w:r>
      <w:r w:rsidRPr="002555CE">
        <w:t>age cohort</w:t>
      </w:r>
      <w:r>
        <w:t>.  If kids these days get better schooling, their elders may not have a complaint.  If a rule is repealed, those who were bound by the rule in the past may not have a complaint.</w:t>
      </w:r>
    </w:p>
    <w:p w14:paraId="289261A3" w14:textId="0FB706D0" w:rsidR="007867AB" w:rsidRPr="005B1544" w:rsidRDefault="007867AB" w:rsidP="006F433D">
      <w:pPr>
        <w:spacing w:line="480" w:lineRule="auto"/>
        <w:ind w:firstLine="720"/>
      </w:pPr>
      <w:r>
        <w:t xml:space="preserve">One might wonder, though, why we are making such hard work of this.  Equal treatment is easy to explain.  It just follows from the general moral principle of simple fairness, of treating like cases alike, of </w:t>
      </w:r>
      <w:r w:rsidR="006B2021">
        <w:t xml:space="preserve">following rules (Berlin 1956 305), of </w:t>
      </w:r>
      <w:r>
        <w:t>not making arbitrary distinctions!  This response, however, overlooks two difficulties.  First, a general moral principle of simple fairness, or treating like cases alike, or not making arbitrary distinctions, would explain too much.  There isn’t a requirement to treat like cases alike in general.  Again, the requirement applies only to states and officials, only with respect to people who stand in the same relationship to them, only with respect to direct provision, and only with respect to certain goods.  In our ordinary dealings with people, by contrast, we aren’t required to treat like cases alike.  We don’t wrong people by performing random acts of kindness.</w:t>
      </w:r>
      <w:r w:rsidR="005B1544">
        <w:t xml:space="preserve">  </w:t>
      </w:r>
      <w:r>
        <w:t xml:space="preserve">Second, this response doesn’t explain why we should </w:t>
      </w:r>
      <w:r w:rsidRPr="005B1544">
        <w:rPr>
          <w:iCs/>
        </w:rPr>
        <w:t>care about simple fairness, or treating like alike, or not makin</w:t>
      </w:r>
      <w:r>
        <w:t xml:space="preserve">g arbitrary distinctions.  What is at stake?  Why not regard it as a foolish consistency, </w:t>
      </w:r>
      <w:r w:rsidR="003D1DF5">
        <w:t xml:space="preserve">Emerson’s </w:t>
      </w:r>
      <w:r>
        <w:t xml:space="preserve">“hobgoblin of little minds”?  Why isn’t it “rule worship” to adhere to the rule applied to </w:t>
      </w:r>
      <w:r w:rsidRPr="00BE4822">
        <w:t>Dum</w:t>
      </w:r>
      <w:r>
        <w:t xml:space="preserve">, </w:t>
      </w:r>
      <w:r w:rsidRPr="00CA6836">
        <w:t xml:space="preserve">when violating it </w:t>
      </w:r>
      <w:r>
        <w:t xml:space="preserve">in the case of </w:t>
      </w:r>
      <w:r w:rsidRPr="00FD003F">
        <w:t>Dee</w:t>
      </w:r>
      <w:r>
        <w:t xml:space="preserve"> </w:t>
      </w:r>
      <w:r w:rsidRPr="00CA6836">
        <w:t>does no harm to the purposes that the rule is supposed to serve?</w:t>
      </w:r>
    </w:p>
    <w:p w14:paraId="12B87080" w14:textId="2123B334" w:rsidR="007867AB" w:rsidRDefault="007867AB" w:rsidP="00BF3E0A">
      <w:pPr>
        <w:spacing w:line="480" w:lineRule="auto"/>
        <w:ind w:firstLine="720"/>
        <w:rPr>
          <w:rFonts w:ascii="Times New Roman" w:hAnsi="Times New Roman" w:cs="Times New Roman"/>
        </w:rPr>
      </w:pPr>
    </w:p>
    <w:p w14:paraId="49094CB3" w14:textId="77777777" w:rsidR="00353ADC" w:rsidRDefault="00353ADC" w:rsidP="00BF3E0A">
      <w:pPr>
        <w:pStyle w:val="Heading2"/>
        <w:spacing w:line="480" w:lineRule="auto"/>
        <w:ind w:firstLine="720"/>
        <w:jc w:val="center"/>
        <w:sectPr w:rsidR="00353ADC" w:rsidSect="00BF3E0A">
          <w:pgSz w:w="12240" w:h="15840"/>
          <w:pgMar w:top="1440" w:right="1440" w:bottom="1440" w:left="1440" w:header="720" w:footer="720" w:gutter="0"/>
          <w:cols w:space="720"/>
          <w:docGrid w:linePitch="326"/>
        </w:sectPr>
      </w:pPr>
    </w:p>
    <w:p w14:paraId="042888D6" w14:textId="1D9E4528" w:rsidR="00363A2D" w:rsidRPr="000676C3" w:rsidRDefault="00363A2D" w:rsidP="000676C3">
      <w:pPr>
        <w:pStyle w:val="Heading2"/>
        <w:spacing w:line="480" w:lineRule="auto"/>
        <w:ind w:firstLine="720"/>
        <w:jc w:val="center"/>
      </w:pPr>
      <w:bookmarkStart w:id="294" w:name="_Toc50383087"/>
      <w:bookmarkStart w:id="295" w:name="_Toc61099596"/>
      <w:r>
        <w:lastRenderedPageBreak/>
        <w:t>Claims to Equal Treatment by the State</w:t>
      </w:r>
      <w:bookmarkEnd w:id="294"/>
      <w:r>
        <w:t>: The Positive Conjecture</w:t>
      </w:r>
      <w:bookmarkEnd w:id="295"/>
    </w:p>
    <w:p w14:paraId="66593741" w14:textId="5BCFC8A0" w:rsidR="006C5C93" w:rsidRDefault="009640C1" w:rsidP="000676C3">
      <w:pPr>
        <w:spacing w:line="480" w:lineRule="auto"/>
        <w:ind w:firstLine="720"/>
      </w:pPr>
      <w:r>
        <w:t xml:space="preserve">In the last section, we </w:t>
      </w:r>
      <w:r w:rsidR="001A0CBA">
        <w:t xml:space="preserve">registered </w:t>
      </w:r>
      <w:r>
        <w:t xml:space="preserve">our negative observation with </w:t>
      </w:r>
      <w:r w:rsidR="001A0CBA">
        <w:t xml:space="preserve">respect to </w:t>
      </w:r>
      <w:r w:rsidR="001270FC">
        <w:t>the commonplace claims to Equal Treatment by the State and by Official</w:t>
      </w:r>
      <w:r w:rsidR="009B28B2">
        <w:t>s</w:t>
      </w:r>
      <w:r w:rsidR="001A0CBA">
        <w:t xml:space="preserve">: </w:t>
      </w:r>
      <w:r w:rsidR="006914E1">
        <w:t xml:space="preserve">these </w:t>
      </w:r>
      <w:r w:rsidR="001270FC">
        <w:t>norms cannot be explained</w:t>
      </w:r>
      <w:r w:rsidR="006914E1">
        <w:t xml:space="preserve"> by interests in improvement</w:t>
      </w:r>
      <w:r w:rsidR="001270FC">
        <w:t xml:space="preserve">.  </w:t>
      </w:r>
      <w:r w:rsidR="006914E1">
        <w:t xml:space="preserve">We now turn, as usual, to our positive conjecture.  </w:t>
      </w:r>
      <w:r w:rsidR="006C5C93">
        <w:t xml:space="preserve">We propose an explanation of Equal Treatment by the State in this section and an explanation of Equal Treatment by Officials in the next.  Each is explained by a claim against inferiority, but in a different way.  </w:t>
      </w:r>
    </w:p>
    <w:p w14:paraId="46254249" w14:textId="4D508BB3" w:rsidR="00363A2D" w:rsidRPr="000676C3" w:rsidRDefault="006C5C93" w:rsidP="000676C3">
      <w:pPr>
        <w:spacing w:line="480" w:lineRule="auto"/>
        <w:ind w:firstLine="720"/>
      </w:pPr>
      <w:r>
        <w:t>Recall the corrective of Equal Consideration of section</w:t>
      </w:r>
      <w:r w:rsidR="00395631">
        <w:t xml:space="preserve"> </w:t>
      </w:r>
      <w:r w:rsidR="00E158AE">
        <w:fldChar w:fldCharType="begin"/>
      </w:r>
      <w:r w:rsidR="00E158AE">
        <w:instrText xml:space="preserve"> REF _Ref50825556 \r </w:instrText>
      </w:r>
      <w:r w:rsidR="00E158AE">
        <w:fldChar w:fldCharType="separate"/>
      </w:r>
      <w:r w:rsidR="0027255C">
        <w:t>8.5</w:t>
      </w:r>
      <w:r w:rsidR="00E158AE">
        <w:fldChar w:fldCharType="end"/>
      </w:r>
      <w:r>
        <w:t xml:space="preserve">.  </w:t>
      </w:r>
      <w:r w:rsidR="000A7E03">
        <w:t xml:space="preserve">There is a more stringent requirement on the state to show equal consideration for those subject to it than </w:t>
      </w:r>
      <w:r w:rsidR="00C56CDF">
        <w:t xml:space="preserve">there is on </w:t>
      </w:r>
      <w:r w:rsidR="000A7E03">
        <w:t>private persons, such as randomly kind driver</w:t>
      </w:r>
      <w:r w:rsidR="00EF0FA9">
        <w:t>s</w:t>
      </w:r>
      <w:r w:rsidR="000A7E03">
        <w:t>, to display equal consideration for one another.  For the most part, the only requirement on private persons, not acting in any official capacity, with respect to disparities of consideration is simply to refrain from contributing to patterns of discrimination, which coordinate a disparity of consideration on basing traits.  The state, by contrast, is required to show equal consideration even absent any pattern of discrimination, any coordination on basing traits.</w:t>
      </w:r>
      <w:r w:rsidR="00C56CDF">
        <w:t xml:space="preserve">  Recall also that Equal Consideration gains </w:t>
      </w:r>
      <w:r>
        <w:t>further support from Equal Citizenship.</w:t>
      </w:r>
      <w:r w:rsidR="00C56CDF">
        <w:t xml:space="preserve">  </w:t>
      </w:r>
      <w:r w:rsidR="000D2E0D">
        <w:t>Insofar as the state shows equal consideration for those subject to it, it</w:t>
      </w:r>
      <w:r w:rsidR="00F30978">
        <w:t xml:space="preserve"> </w:t>
      </w:r>
      <w:r w:rsidR="00842FD1">
        <w:t>constitutes them as equal citizens, and so provides them with at least one relationship in which they stand to one another as equals, whatever other hierarchy there may be in society</w:t>
      </w:r>
      <w:r w:rsidR="000D2E0D">
        <w:t>.</w:t>
      </w:r>
      <w:r w:rsidR="004D7D87">
        <w:t xml:space="preserve">  </w:t>
      </w:r>
      <w:r w:rsidR="00842FD1">
        <w:t xml:space="preserve">From Equal Consideration, </w:t>
      </w:r>
      <w:r w:rsidR="00363A2D">
        <w:t>E</w:t>
      </w:r>
      <w:r w:rsidR="00363A2D" w:rsidRPr="00CA6836">
        <w:t xml:space="preserve">qual </w:t>
      </w:r>
      <w:r w:rsidR="00363A2D">
        <w:t>Treatment by the State</w:t>
      </w:r>
      <w:r>
        <w:t xml:space="preserve"> </w:t>
      </w:r>
      <w:r w:rsidR="00842FD1">
        <w:t xml:space="preserve">follows as a special case.  </w:t>
      </w:r>
      <w:r w:rsidR="00363A2D">
        <w:t>In general, t</w:t>
      </w:r>
      <w:r w:rsidR="00363A2D" w:rsidRPr="00CA6836">
        <w:t xml:space="preserve">o </w:t>
      </w:r>
      <w:r w:rsidR="00363A2D">
        <w:t xml:space="preserve">give a benefit </w:t>
      </w:r>
      <w:r w:rsidR="00363A2D" w:rsidRPr="009B1ED7">
        <w:rPr>
          <w:i/>
        </w:rPr>
        <w:t>B</w:t>
      </w:r>
      <w:r w:rsidR="00363A2D">
        <w:t xml:space="preserve"> to </w:t>
      </w:r>
      <w:r w:rsidR="00363A2D" w:rsidRPr="009B1875">
        <w:t xml:space="preserve">Dee </w:t>
      </w:r>
      <w:r w:rsidR="00363A2D" w:rsidRPr="00CA6836">
        <w:t xml:space="preserve">but not </w:t>
      </w:r>
      <w:r w:rsidR="00363A2D">
        <w:t xml:space="preserve">to </w:t>
      </w:r>
      <w:r w:rsidR="00363A2D" w:rsidRPr="009B1875">
        <w:t>Dum</w:t>
      </w:r>
      <w:r w:rsidR="00363A2D" w:rsidRPr="00CA6836">
        <w:t xml:space="preserve">, absent a justifying difference between them, is to </w:t>
      </w:r>
      <w:r w:rsidR="00363A2D">
        <w:t xml:space="preserve">show </w:t>
      </w:r>
      <w:r w:rsidR="00363A2D" w:rsidRPr="00CA6836">
        <w:t xml:space="preserve">greater consideration for </w:t>
      </w:r>
      <w:r w:rsidR="00363A2D">
        <w:t xml:space="preserve">Dee </w:t>
      </w:r>
      <w:r w:rsidR="00363A2D" w:rsidRPr="00CA6836">
        <w:t xml:space="preserve">than for </w:t>
      </w:r>
      <w:r w:rsidR="00363A2D">
        <w:t>Dum</w:t>
      </w:r>
      <w:r w:rsidR="00363A2D" w:rsidRPr="00CA6836">
        <w:t>.</w:t>
      </w:r>
      <w:r w:rsidR="00842FD1">
        <w:t xml:space="preserve">  So, insofar as the state is required to show equal consideration for Dee and Dum, it is required to refrain from giving </w:t>
      </w:r>
      <w:r w:rsidR="00842FD1" w:rsidRPr="00842FD1">
        <w:rPr>
          <w:i/>
          <w:iCs/>
        </w:rPr>
        <w:t>B</w:t>
      </w:r>
      <w:r w:rsidR="00842FD1">
        <w:t xml:space="preserve"> to Dee but not to Dum, absent a justifying difference.</w:t>
      </w:r>
    </w:p>
    <w:p w14:paraId="05A400CB" w14:textId="260C293F" w:rsidR="00363A2D" w:rsidRPr="000676C3" w:rsidRDefault="00842FD1" w:rsidP="000676C3">
      <w:pPr>
        <w:spacing w:line="480" w:lineRule="auto"/>
        <w:ind w:firstLine="720"/>
      </w:pPr>
      <w:r>
        <w:lastRenderedPageBreak/>
        <w:t xml:space="preserve">Moreover, this explains why </w:t>
      </w:r>
      <w:r w:rsidR="00363A2D">
        <w:t xml:space="preserve">Equal Treatment by the State </w:t>
      </w:r>
      <w:r>
        <w:t xml:space="preserve">patterns in the way that it does.  It is because </w:t>
      </w:r>
      <w:r w:rsidR="00363A2D">
        <w:t xml:space="preserve">Equal Treatment by the State </w:t>
      </w:r>
      <w:r>
        <w:t xml:space="preserve">is a special case of Equal </w:t>
      </w:r>
      <w:r w:rsidRPr="004D7D87">
        <w:t xml:space="preserve">Consideration that it </w:t>
      </w:r>
      <w:r w:rsidR="00363A2D" w:rsidRPr="004D7D87">
        <w:t xml:space="preserve">applies to what the state directly provides.  An agent’s providing something directly is that agent’s treatment and expression in a way in which an </w:t>
      </w:r>
      <w:r w:rsidR="00363A2D">
        <w:t>agent’s merely countenancing</w:t>
      </w:r>
      <w:r w:rsidR="00363A2D" w:rsidRPr="00CA6836">
        <w:t xml:space="preserve">, via the </w:t>
      </w:r>
      <w:r w:rsidR="00363A2D">
        <w:t>intervention of other agencies, something to be provided is not</w:t>
      </w:r>
      <w:r w:rsidR="00363A2D" w:rsidRPr="00CA6836">
        <w:t xml:space="preserve">.  What </w:t>
      </w:r>
      <w:r w:rsidR="00363A2D">
        <w:t xml:space="preserve">one says oneself </w:t>
      </w:r>
      <w:r w:rsidR="00363A2D" w:rsidRPr="00CA6836">
        <w:t xml:space="preserve">is a more significant expression of </w:t>
      </w:r>
      <w:r w:rsidR="00363A2D">
        <w:t xml:space="preserve">one’s state of mind, for example, </w:t>
      </w:r>
      <w:r w:rsidR="00363A2D" w:rsidRPr="00CA6836">
        <w:t xml:space="preserve">than what </w:t>
      </w:r>
      <w:r w:rsidR="00363A2D">
        <w:t xml:space="preserve">one </w:t>
      </w:r>
      <w:r w:rsidR="00363A2D" w:rsidRPr="00CA6836">
        <w:t>suffer</w:t>
      </w:r>
      <w:r w:rsidR="00363A2D">
        <w:t>s</w:t>
      </w:r>
      <w:r w:rsidR="00363A2D" w:rsidRPr="00CA6836">
        <w:t xml:space="preserve"> </w:t>
      </w:r>
      <w:r w:rsidR="00363A2D">
        <w:t>others to say.  Thus, when the state unequally provides something that it directly provides, this is a more significant expression of the state’s unequal consideration than when something, via the actions of the state and of intervening agencies, is unequally provided.</w:t>
      </w:r>
      <w:r w:rsidR="004D7D87">
        <w:t xml:space="preserve">  </w:t>
      </w:r>
      <w:r w:rsidR="00363A2D">
        <w:t xml:space="preserve">This in turn assumes a distinction between what the state directly does and what it indirectly allows to happen.  In the latter case, what happens is more the result of independent initiative by other agents, who, even if regulated by the state in what they do, are not implementing its directives or carrying out its express charges.  This means that, for present purposes, the state may be something less than </w:t>
      </w:r>
      <w:r w:rsidR="004D7D87">
        <w:t xml:space="preserve">Rawls’s </w:t>
      </w:r>
      <w:r w:rsidR="00363A2D">
        <w:t>basic structure, insofar as the basic structure includes some of those regulated, but not directed or charged, agents, such as participants in a market economy.</w:t>
      </w:r>
    </w:p>
    <w:p w14:paraId="7248860D" w14:textId="15738A5B" w:rsidR="00363A2D" w:rsidRPr="000676C3" w:rsidRDefault="00363A2D" w:rsidP="000676C3">
      <w:pPr>
        <w:spacing w:line="480" w:lineRule="auto"/>
        <w:ind w:firstLine="720"/>
      </w:pPr>
      <w:r>
        <w:t xml:space="preserve">One might worry that this makes it too easy for the </w:t>
      </w:r>
      <w:r w:rsidRPr="00CA6836">
        <w:t xml:space="preserve">state </w:t>
      </w:r>
      <w:r>
        <w:t xml:space="preserve">to slip the fetters of </w:t>
      </w:r>
      <w:r w:rsidRPr="00CA6836">
        <w:t xml:space="preserve">Equal </w:t>
      </w:r>
      <w:r>
        <w:t xml:space="preserve">Treatment </w:t>
      </w:r>
      <w:proofErr w:type="gramStart"/>
      <w:r>
        <w:t>By</w:t>
      </w:r>
      <w:proofErr w:type="gramEnd"/>
      <w:r>
        <w:t xml:space="preserve"> the State.  All it needs to do is “privatize” (Patten 2014</w:t>
      </w:r>
      <w:r w:rsidR="000411BD">
        <w:t>, sect.</w:t>
      </w:r>
      <w:r>
        <w:t xml:space="preserve"> 4.4).</w:t>
      </w:r>
      <w:r w:rsidRPr="00CA6836">
        <w:t xml:space="preserve">  </w:t>
      </w:r>
      <w:r>
        <w:t>However, f</w:t>
      </w:r>
      <w:r w:rsidRPr="00CA6836">
        <w:t xml:space="preserve">irst, much that goes by the name of “privatization” would not be “indirect” in the relevant sense.  </w:t>
      </w:r>
      <w:r>
        <w:t>The state’s c</w:t>
      </w:r>
      <w:r w:rsidRPr="00BE5D2A">
        <w:t>ontracting with non-state employees to do what state employees would be in their place directed to</w:t>
      </w:r>
      <w:r>
        <w:t xml:space="preserve"> do</w:t>
      </w:r>
      <w:r w:rsidRPr="00CA6836">
        <w:t>, for example, make</w:t>
      </w:r>
      <w:r>
        <w:t>s</w:t>
      </w:r>
      <w:r w:rsidRPr="00CA6836">
        <w:t xml:space="preserve"> little difference.</w:t>
      </w:r>
      <w:r>
        <w:t xml:space="preserve">  Those “private contractors” are still carrying out the state’s express charges.</w:t>
      </w:r>
      <w:r w:rsidR="004D7D87">
        <w:t xml:space="preserve">  </w:t>
      </w:r>
      <w:r w:rsidRPr="00CA6836">
        <w:t xml:space="preserve">Second, there </w:t>
      </w:r>
      <w:r>
        <w:t xml:space="preserve">are </w:t>
      </w:r>
      <w:r w:rsidRPr="00CA6836">
        <w:t>reason</w:t>
      </w:r>
      <w:r>
        <w:t>s</w:t>
      </w:r>
      <w:r w:rsidRPr="00CA6836">
        <w:t xml:space="preserve"> </w:t>
      </w:r>
      <w:r>
        <w:t>against replacing</w:t>
      </w:r>
      <w:r w:rsidRPr="00CA6836">
        <w:t xml:space="preserve"> direct provision </w:t>
      </w:r>
      <w:r>
        <w:t xml:space="preserve">even </w:t>
      </w:r>
      <w:r w:rsidRPr="00CA6836">
        <w:t xml:space="preserve">with </w:t>
      </w:r>
      <w:r>
        <w:t xml:space="preserve">genuinely </w:t>
      </w:r>
      <w:r w:rsidRPr="00CA6836">
        <w:t xml:space="preserve">indirect </w:t>
      </w:r>
      <w:r w:rsidRPr="00CA6836">
        <w:lastRenderedPageBreak/>
        <w:t>provision</w:t>
      </w:r>
      <w:r>
        <w:t xml:space="preserve">.  One is simply that </w:t>
      </w:r>
      <w:r w:rsidRPr="00CA6836">
        <w:t>people might be wor</w:t>
      </w:r>
      <w:r>
        <w:t>se served by indirect provision</w:t>
      </w:r>
      <w:r w:rsidRPr="00CA6836">
        <w:t xml:space="preserve">.  </w:t>
      </w:r>
      <w:r>
        <w:t>Another reason against indirect provision is that it would undermine Equal Citizenship.  Granted</w:t>
      </w:r>
      <w:r w:rsidRPr="00CA6836">
        <w:t>,</w:t>
      </w:r>
      <w:r>
        <w:t xml:space="preserve"> the state might fully satisfy E</w:t>
      </w:r>
      <w:r w:rsidRPr="00CA6836">
        <w:t xml:space="preserve">qual </w:t>
      </w:r>
      <w:r>
        <w:t xml:space="preserve">Treatment </w:t>
      </w:r>
      <w:r w:rsidRPr="00CA6836">
        <w:t xml:space="preserve">by providing </w:t>
      </w:r>
      <w:r>
        <w:t xml:space="preserve">equally </w:t>
      </w:r>
      <w:r w:rsidRPr="004D7D87">
        <w:rPr>
          <w:iCs/>
        </w:rPr>
        <w:t>little to everyone.  After all, the Aztec Empire trivially satisfied Equal Treatment with respect to you and me by giving neither of us anything.  But if the state provides equally sufficiently much to everyone, then it provides them wit</w:t>
      </w:r>
      <w:r>
        <w:t>h Equal Citizenship.  That is something that the Aztec Empire, despite its flawlessly equal treatment, does not provide us with.</w:t>
      </w:r>
    </w:p>
    <w:p w14:paraId="388370FF" w14:textId="2EC76A02" w:rsidR="00363A2D" w:rsidRPr="000676C3" w:rsidRDefault="00842FD1" w:rsidP="000676C3">
      <w:pPr>
        <w:spacing w:line="480" w:lineRule="auto"/>
        <w:ind w:firstLine="720"/>
      </w:pPr>
      <w:r>
        <w:t xml:space="preserve">Our proposal, that Equal Treatment by the State is a special case of Equal Consideration, also </w:t>
      </w:r>
      <w:r w:rsidR="00363A2D">
        <w:t xml:space="preserve">explains </w:t>
      </w:r>
      <w:r w:rsidR="00363A2D" w:rsidRPr="00CA6836">
        <w:t xml:space="preserve">why </w:t>
      </w:r>
      <w:r w:rsidR="00363A2D">
        <w:t>Dum has no e</w:t>
      </w:r>
      <w:r w:rsidR="00363A2D" w:rsidRPr="00CA6836">
        <w:t xml:space="preserve">qual </w:t>
      </w:r>
      <w:r w:rsidR="00363A2D">
        <w:t xml:space="preserve">treatment complaint when Dum </w:t>
      </w:r>
      <w:r w:rsidR="00363A2D" w:rsidRPr="00CA6836">
        <w:t xml:space="preserve">is a </w:t>
      </w:r>
      <w:r w:rsidR="00363A2D">
        <w:t>non-resident alien of the state in question</w:t>
      </w:r>
      <w:r w:rsidR="00363A2D" w:rsidRPr="00CA6836">
        <w:t xml:space="preserve">.  In that case, </w:t>
      </w:r>
      <w:r w:rsidR="00363A2D" w:rsidRPr="009B1875">
        <w:t>Dum’</w:t>
      </w:r>
      <w:r w:rsidR="00363A2D" w:rsidRPr="00CA6836">
        <w:t xml:space="preserve">s relations to </w:t>
      </w:r>
      <w:r w:rsidR="00363A2D">
        <w:t xml:space="preserve">that </w:t>
      </w:r>
      <w:r w:rsidR="00363A2D" w:rsidRPr="00CA6836">
        <w:t xml:space="preserve">state are not </w:t>
      </w:r>
      <w:r w:rsidR="00363A2D">
        <w:t xml:space="preserve">ongoing, </w:t>
      </w:r>
      <w:r w:rsidR="00363A2D" w:rsidRPr="00CA6836">
        <w:t>pervasive</w:t>
      </w:r>
      <w:r w:rsidR="00363A2D">
        <w:t>, and inescapable, and that state does not play the same final, regulating role over Dum</w:t>
      </w:r>
      <w:r w:rsidR="00363A2D" w:rsidRPr="009B1875">
        <w:t xml:space="preserve">’s </w:t>
      </w:r>
      <w:r w:rsidR="00363A2D">
        <w:t>society.</w:t>
      </w:r>
      <w:r w:rsidR="00363A2D" w:rsidRPr="00CA6836">
        <w:t xml:space="preserve">  </w:t>
      </w:r>
      <w:r w:rsidR="00DB448E">
        <w:t>Our proposal</w:t>
      </w:r>
      <w:r w:rsidR="00363A2D">
        <w:t xml:space="preserve"> </w:t>
      </w:r>
      <w:r w:rsidR="00363A2D" w:rsidRPr="00CA6836">
        <w:t>also explain</w:t>
      </w:r>
      <w:r w:rsidR="00363A2D">
        <w:t>s</w:t>
      </w:r>
      <w:r w:rsidR="00363A2D" w:rsidRPr="00CA6836">
        <w:t xml:space="preserve"> why </w:t>
      </w:r>
      <w:r w:rsidR="00363A2D">
        <w:t xml:space="preserve">Dum can have an equal treatment complaint even if the unequal treatment does not stem from </w:t>
      </w:r>
      <w:r w:rsidR="00363A2D" w:rsidRPr="009B1875">
        <w:t xml:space="preserve">Dee’s </w:t>
      </w:r>
      <w:r w:rsidR="00363A2D">
        <w:t>and Dum</w:t>
      </w:r>
      <w:r w:rsidR="00363A2D" w:rsidRPr="009B1875">
        <w:t xml:space="preserve">’s </w:t>
      </w:r>
      <w:r w:rsidR="00363A2D">
        <w:t xml:space="preserve">belonging to different protected classes and so is not, in that sense, discriminatory.  The root </w:t>
      </w:r>
      <w:r w:rsidR="00363A2D" w:rsidRPr="004D7D87">
        <w:t xml:space="preserve">objection is to an </w:t>
      </w:r>
      <w:proofErr w:type="spellStart"/>
      <w:r w:rsidR="00363A2D" w:rsidRPr="004D7D87">
        <w:t>untempered</w:t>
      </w:r>
      <w:proofErr w:type="spellEnd"/>
      <w:r w:rsidR="00363A2D" w:rsidRPr="004D7D87">
        <w:t xml:space="preserve"> disparity of consideration.  Again, the disparity in this case is </w:t>
      </w:r>
      <w:proofErr w:type="spellStart"/>
      <w:r w:rsidR="00363A2D" w:rsidRPr="004D7D87">
        <w:t>untempered</w:t>
      </w:r>
      <w:proofErr w:type="spellEnd"/>
      <w:r w:rsidR="00363A2D" w:rsidRPr="004D7D87">
        <w:t xml:space="preserve"> not, as in the case of discrimination, because of coordination across many agents on some disfavored basing trait, but instead because it is the state whose consideration is at issue.</w:t>
      </w:r>
      <w:r w:rsidR="004D7D87">
        <w:t xml:space="preserve">  </w:t>
      </w:r>
      <w:r w:rsidR="00DB448E">
        <w:t xml:space="preserve">Our proposal further </w:t>
      </w:r>
      <w:r w:rsidR="00363A2D">
        <w:t>explains why e</w:t>
      </w:r>
      <w:r w:rsidR="00363A2D" w:rsidRPr="00CA6836">
        <w:t xml:space="preserve">qual </w:t>
      </w:r>
      <w:r w:rsidR="00363A2D">
        <w:t xml:space="preserve">treatment complaints typically apply </w:t>
      </w:r>
      <w:r w:rsidR="00363A2D" w:rsidRPr="00CA6836">
        <w:t xml:space="preserve">to </w:t>
      </w:r>
      <w:r w:rsidR="00363A2D" w:rsidRPr="009A5179">
        <w:rPr>
          <w:i/>
        </w:rPr>
        <w:t>specific</w:t>
      </w:r>
      <w:r w:rsidR="00363A2D">
        <w:t xml:space="preserve"> benefits.</w:t>
      </w:r>
      <w:r w:rsidR="00363A2D" w:rsidRPr="00CA6836">
        <w:t xml:space="preserve"> </w:t>
      </w:r>
      <w:r w:rsidR="00363A2D">
        <w:t xml:space="preserve"> </w:t>
      </w:r>
      <w:r w:rsidR="00363A2D" w:rsidRPr="00CA6836">
        <w:t>Giving people</w:t>
      </w:r>
      <w:r w:rsidR="00363A2D">
        <w:t xml:space="preserve"> the same benefits is typically, given the cognitive limits of interpretation, </w:t>
      </w:r>
      <w:r w:rsidR="00363A2D" w:rsidRPr="00CA6836">
        <w:t xml:space="preserve">a less ambiguous expression of equal consideration than compensating lesser provision of a certain good with greater provision of another.  </w:t>
      </w:r>
    </w:p>
    <w:p w14:paraId="36E1F3E9" w14:textId="333A8FD7" w:rsidR="004D7D87" w:rsidRDefault="00363A2D" w:rsidP="000676C3">
      <w:pPr>
        <w:spacing w:line="480" w:lineRule="auto"/>
        <w:ind w:firstLine="720"/>
      </w:pPr>
      <w:r>
        <w:lastRenderedPageBreak/>
        <w:t xml:space="preserve">Finally, </w:t>
      </w:r>
      <w:r w:rsidR="00DB448E">
        <w:t xml:space="preserve">our proposal </w:t>
      </w:r>
      <w:r>
        <w:t>suggests that w</w:t>
      </w:r>
      <w:r w:rsidRPr="00CA6836">
        <w:t xml:space="preserve">hat counts </w:t>
      </w:r>
      <w:r>
        <w:t xml:space="preserve">as </w:t>
      </w:r>
      <w:r w:rsidRPr="00CA6836">
        <w:t xml:space="preserve">a “justifying difference” </w:t>
      </w:r>
      <w:r>
        <w:t xml:space="preserve">will similarly depend, in part, </w:t>
      </w:r>
      <w:r w:rsidRPr="00CA6836">
        <w:t xml:space="preserve">on the contingencies of what </w:t>
      </w:r>
      <w:r>
        <w:t xml:space="preserve">expresses </w:t>
      </w:r>
      <w:r w:rsidRPr="00CA6836">
        <w:t xml:space="preserve">what.  </w:t>
      </w:r>
      <w:r>
        <w:t xml:space="preserve">Perhaps </w:t>
      </w:r>
      <w:r w:rsidRPr="00CA6836">
        <w:t xml:space="preserve">the fact that the state </w:t>
      </w:r>
      <w:r>
        <w:t xml:space="preserve">cannot </w:t>
      </w:r>
      <w:r w:rsidRPr="00CA6836">
        <w:t xml:space="preserve">give </w:t>
      </w:r>
      <w:r w:rsidRPr="00FB1AFC">
        <w:rPr>
          <w:i/>
        </w:rPr>
        <w:t>B</w:t>
      </w:r>
      <w:r w:rsidRPr="00CA6836">
        <w:t xml:space="preserve"> to </w:t>
      </w:r>
      <w:r>
        <w:t xml:space="preserve">Dum (because, say, the rule was already applied in Dum’s case) </w:t>
      </w:r>
      <w:r w:rsidRPr="00CA6836">
        <w:t xml:space="preserve">but can </w:t>
      </w:r>
      <w:r>
        <w:t xml:space="preserve">now </w:t>
      </w:r>
      <w:r w:rsidRPr="00CA6836">
        <w:t xml:space="preserve">give </w:t>
      </w:r>
      <w:r w:rsidRPr="00FB1AFC">
        <w:rPr>
          <w:i/>
        </w:rPr>
        <w:t>B</w:t>
      </w:r>
      <w:r w:rsidRPr="00CA6836">
        <w:t xml:space="preserve"> to </w:t>
      </w:r>
      <w:r w:rsidRPr="009B1875">
        <w:t xml:space="preserve">Dee </w:t>
      </w:r>
      <w:r>
        <w:t xml:space="preserve">might be </w:t>
      </w:r>
      <w:r w:rsidRPr="00CA6836">
        <w:t xml:space="preserve">enough for the unequal provision </w:t>
      </w:r>
      <w:r w:rsidRPr="004D7D87">
        <w:rPr>
          <w:iCs/>
        </w:rPr>
        <w:t>not</w:t>
      </w:r>
      <w:r w:rsidRPr="00CA6836">
        <w:t xml:space="preserve"> </w:t>
      </w:r>
      <w:r w:rsidRPr="004D7D87">
        <w:t>to express unequal consideration.  But, then again, it might be less ambiguous, and more of a positive statement of equal</w:t>
      </w:r>
      <w:r w:rsidRPr="00CA6836">
        <w:t xml:space="preserve"> consideration, simply not to give </w:t>
      </w:r>
      <w:r w:rsidRPr="00FB1AFC">
        <w:rPr>
          <w:i/>
        </w:rPr>
        <w:t xml:space="preserve">B </w:t>
      </w:r>
      <w:r w:rsidRPr="00CA6836">
        <w:t xml:space="preserve">to </w:t>
      </w:r>
      <w:r>
        <w:t xml:space="preserve">Dee </w:t>
      </w:r>
      <w:r w:rsidRPr="00CA6836">
        <w:t>under the circumstances</w:t>
      </w:r>
      <w:r>
        <w:t>.</w:t>
      </w:r>
      <w:r w:rsidR="004D7D87">
        <w:t xml:space="preserve">  </w:t>
      </w:r>
    </w:p>
    <w:p w14:paraId="6E2F4392" w14:textId="68ACFF06" w:rsidR="00363A2D" w:rsidRPr="00363A2D" w:rsidRDefault="00363A2D" w:rsidP="000676C3">
      <w:pPr>
        <w:spacing w:line="480" w:lineRule="auto"/>
        <w:ind w:firstLine="720"/>
      </w:pPr>
      <w:r>
        <w:t xml:space="preserve">One might object: “You grant that </w:t>
      </w:r>
      <w:r w:rsidRPr="00CA6836">
        <w:t>what counts</w:t>
      </w:r>
      <w:r>
        <w:t xml:space="preserve"> as equal consideration depends, in part, </w:t>
      </w:r>
      <w:r w:rsidRPr="00CA6836">
        <w:t xml:space="preserve">on </w:t>
      </w:r>
      <w:r>
        <w:t>‘what expresses what</w:t>
      </w:r>
      <w:r w:rsidRPr="00CA6836">
        <w:t>.</w:t>
      </w:r>
      <w:r w:rsidRPr="004D7D87">
        <w:t>’  What if prevailing interpretations were such that the state cannot express unequal consideration by how it henceforth acts so long as it henceforth acts in whatever way brings it ab</w:t>
      </w:r>
      <w:r w:rsidRPr="002D2890">
        <w:t xml:space="preserve">out, directly or indirectly, that </w:t>
      </w:r>
      <w:r>
        <w:t>interests in i</w:t>
      </w:r>
      <w:r w:rsidRPr="002D2890">
        <w:t>mp</w:t>
      </w:r>
      <w:r>
        <w:t xml:space="preserve">rovement </w:t>
      </w:r>
      <w:r w:rsidRPr="002D2890">
        <w:t>are best satisfied overall, treating any mistakes that it might have made in the past as water under the bridge?</w:t>
      </w:r>
      <w:r w:rsidRPr="00CA6836">
        <w:t xml:space="preserve"> </w:t>
      </w:r>
      <w:r>
        <w:t xml:space="preserve"> In that case, once the state determined how best to satisfy improvement claims going forward, </w:t>
      </w:r>
      <w:r w:rsidRPr="00CA6836">
        <w:t>Equal Consideration would impo</w:t>
      </w:r>
      <w:r>
        <w:t>se no further constraint on its deliberations.”</w:t>
      </w:r>
      <w:r w:rsidR="004D7D87">
        <w:t xml:space="preserve">  </w:t>
      </w:r>
      <w:r>
        <w:t xml:space="preserve">First, it’s not clear that, given the general cognitive limits of interpretation, what expresses what is so malleable.  Second, I have supposed that consideration consists not only in expression, but also in treatment.  It is not clear that what counts as equal treatment is so malleable.  In any event, even if we grant that </w:t>
      </w:r>
      <w:r w:rsidRPr="00CA6836">
        <w:t xml:space="preserve">Equal Consideration </w:t>
      </w:r>
      <w:r>
        <w:t xml:space="preserve">imposed no independent constraint, it would still </w:t>
      </w:r>
      <w:r w:rsidRPr="00CA6836">
        <w:t xml:space="preserve">be a further reason </w:t>
      </w:r>
      <w:r w:rsidRPr="00CA6836">
        <w:rPr>
          <w:i/>
        </w:rPr>
        <w:t>to</w:t>
      </w:r>
      <w:r w:rsidRPr="00CA6836">
        <w:t xml:space="preserve"> satisfy </w:t>
      </w:r>
      <w:r>
        <w:t>improvement claims (at least within a given society).</w:t>
      </w:r>
    </w:p>
    <w:p w14:paraId="3C526B70" w14:textId="77777777" w:rsidR="00363A2D" w:rsidRDefault="00363A2D" w:rsidP="00BF3E0A">
      <w:pPr>
        <w:pStyle w:val="Heading2"/>
        <w:spacing w:line="480" w:lineRule="auto"/>
        <w:ind w:firstLine="720"/>
        <w:jc w:val="center"/>
        <w:sectPr w:rsidR="00363A2D" w:rsidSect="00BF3E0A">
          <w:pgSz w:w="12240" w:h="15840"/>
          <w:pgMar w:top="1440" w:right="1440" w:bottom="1440" w:left="1440" w:header="720" w:footer="720" w:gutter="0"/>
          <w:cols w:space="720"/>
          <w:docGrid w:linePitch="326"/>
        </w:sectPr>
      </w:pPr>
    </w:p>
    <w:p w14:paraId="60808214" w14:textId="670FD7C0" w:rsidR="007867AB" w:rsidRPr="000676C3" w:rsidRDefault="00353ADC" w:rsidP="000676C3">
      <w:pPr>
        <w:pStyle w:val="Heading2"/>
        <w:spacing w:line="480" w:lineRule="auto"/>
        <w:ind w:left="0" w:firstLine="0"/>
        <w:jc w:val="center"/>
      </w:pPr>
      <w:bookmarkStart w:id="296" w:name="_Ref50825652"/>
      <w:bookmarkStart w:id="297" w:name="_Ref50825656"/>
      <w:bookmarkStart w:id="298" w:name="_Toc61099597"/>
      <w:r>
        <w:lastRenderedPageBreak/>
        <w:t xml:space="preserve">Claims to </w:t>
      </w:r>
      <w:r w:rsidR="007867AB">
        <w:t>Equal Treatment by Officials</w:t>
      </w:r>
      <w:r>
        <w:t>: The Positive Conjecture</w:t>
      </w:r>
      <w:bookmarkEnd w:id="296"/>
      <w:bookmarkEnd w:id="297"/>
      <w:bookmarkEnd w:id="298"/>
    </w:p>
    <w:p w14:paraId="19B11137" w14:textId="65D4C633" w:rsidR="007867AB" w:rsidRPr="000676C3" w:rsidRDefault="00363A2D" w:rsidP="000676C3">
      <w:pPr>
        <w:spacing w:line="480" w:lineRule="auto"/>
        <w:ind w:firstLine="720"/>
      </w:pPr>
      <w:r>
        <w:t xml:space="preserve">In the </w:t>
      </w:r>
      <w:r w:rsidR="00845BB6">
        <w:t xml:space="preserve">previous </w:t>
      </w:r>
      <w:r>
        <w:t>section, we explain</w:t>
      </w:r>
      <w:r w:rsidR="00845BB6">
        <w:t>ed</w:t>
      </w:r>
      <w:r>
        <w:t xml:space="preserve"> why the </w:t>
      </w:r>
      <w:r w:rsidRPr="00CD048D">
        <w:rPr>
          <w:iCs/>
        </w:rPr>
        <w:t xml:space="preserve">state, in particular, is under the requirement of Equal Treatment </w:t>
      </w:r>
      <w:proofErr w:type="gramStart"/>
      <w:r w:rsidRPr="00CD048D">
        <w:rPr>
          <w:iCs/>
        </w:rPr>
        <w:t>By</w:t>
      </w:r>
      <w:proofErr w:type="gramEnd"/>
      <w:r w:rsidRPr="00CD048D">
        <w:rPr>
          <w:iCs/>
        </w:rPr>
        <w:t xml:space="preserve"> the State.  </w:t>
      </w:r>
      <w:r w:rsidR="00845BB6" w:rsidRPr="00CD048D">
        <w:rPr>
          <w:iCs/>
        </w:rPr>
        <w:t xml:space="preserve">Our positive conjecture appealed to </w:t>
      </w:r>
      <w:r w:rsidRPr="00CD048D">
        <w:rPr>
          <w:iCs/>
        </w:rPr>
        <w:t xml:space="preserve">the horizontal correctives of Equal Consideration and Equal Citizenship.  </w:t>
      </w:r>
      <w:r w:rsidR="00845BB6" w:rsidRPr="00CD048D">
        <w:rPr>
          <w:iCs/>
        </w:rPr>
        <w:t xml:space="preserve">However, that </w:t>
      </w:r>
      <w:r w:rsidRPr="00CD048D">
        <w:rPr>
          <w:iCs/>
        </w:rPr>
        <w:t>explanation</w:t>
      </w:r>
      <w:r w:rsidR="00845BB6" w:rsidRPr="00CD048D">
        <w:rPr>
          <w:iCs/>
        </w:rPr>
        <w:t xml:space="preserve"> </w:t>
      </w:r>
      <w:r w:rsidRPr="00CD048D">
        <w:rPr>
          <w:iCs/>
        </w:rPr>
        <w:t>appeal</w:t>
      </w:r>
      <w:r w:rsidR="00845BB6" w:rsidRPr="00CD048D">
        <w:rPr>
          <w:iCs/>
        </w:rPr>
        <w:t>ed</w:t>
      </w:r>
      <w:r w:rsidRPr="00CD048D">
        <w:rPr>
          <w:iCs/>
        </w:rPr>
        <w:t xml:space="preserve"> to special characteristics of the state.  It is less clear that </w:t>
      </w:r>
      <w:r w:rsidR="00845BB6" w:rsidRPr="00CD048D">
        <w:rPr>
          <w:iCs/>
        </w:rPr>
        <w:t xml:space="preserve">this explanation applies to </w:t>
      </w:r>
      <w:r w:rsidRPr="00CD048D">
        <w:rPr>
          <w:iCs/>
        </w:rPr>
        <w:t xml:space="preserve">many non-state offices, such as teachers, administrators, employers, even custodians of children.  </w:t>
      </w:r>
      <w:r w:rsidR="00845BB6" w:rsidRPr="00CD048D">
        <w:rPr>
          <w:iCs/>
        </w:rPr>
        <w:t xml:space="preserve">Yet they too are under requirements of equal treatment.  </w:t>
      </w:r>
      <w:proofErr w:type="gramStart"/>
      <w:r w:rsidR="00845BB6" w:rsidRPr="00CD048D">
        <w:rPr>
          <w:iCs/>
        </w:rPr>
        <w:t>So</w:t>
      </w:r>
      <w:proofErr w:type="gramEnd"/>
      <w:r w:rsidR="00845BB6" w:rsidRPr="00CD048D">
        <w:rPr>
          <w:iCs/>
        </w:rPr>
        <w:t xml:space="preserve"> w</w:t>
      </w:r>
      <w:r w:rsidRPr="00CD048D">
        <w:rPr>
          <w:iCs/>
        </w:rPr>
        <w:t>hat accounts for Equal Treatm</w:t>
      </w:r>
      <w:r w:rsidRPr="00FD7097">
        <w:t>ent By Officials?</w:t>
      </w:r>
      <w:r w:rsidR="00845BB6">
        <w:t xml:space="preserve">  </w:t>
      </w:r>
      <w:r w:rsidR="007867AB">
        <w:t xml:space="preserve">Why is it the case that when an official, </w:t>
      </w:r>
      <w:proofErr w:type="spellStart"/>
      <w:r w:rsidR="007867AB" w:rsidRPr="003942F4">
        <w:t>Offe</w:t>
      </w:r>
      <w:proofErr w:type="spellEnd"/>
      <w:r w:rsidR="007867AB">
        <w:t xml:space="preserve">, provides a </w:t>
      </w:r>
      <w:r w:rsidR="007867AB" w:rsidRPr="00CA6836">
        <w:t xml:space="preserve">benefit, </w:t>
      </w:r>
      <w:r w:rsidR="007867AB" w:rsidRPr="00C80563">
        <w:rPr>
          <w:i/>
        </w:rPr>
        <w:t>B</w:t>
      </w:r>
      <w:r w:rsidR="007867AB" w:rsidRPr="00CA6836">
        <w:t xml:space="preserve">, for one </w:t>
      </w:r>
      <w:r w:rsidR="007867AB">
        <w:t>person subject to the office</w:t>
      </w:r>
      <w:r w:rsidR="007867AB" w:rsidRPr="00CA6836">
        <w:t xml:space="preserve">, </w:t>
      </w:r>
      <w:r w:rsidR="007867AB" w:rsidRPr="00DC2F06">
        <w:t>Dee</w:t>
      </w:r>
      <w:r w:rsidR="007867AB" w:rsidRPr="00CA6836">
        <w:t xml:space="preserve">, that </w:t>
      </w:r>
      <w:proofErr w:type="spellStart"/>
      <w:r w:rsidR="007867AB" w:rsidRPr="00DC2F06">
        <w:t>Offe</w:t>
      </w:r>
      <w:proofErr w:type="spellEnd"/>
      <w:r w:rsidR="007867AB" w:rsidRPr="00C80563">
        <w:rPr>
          <w:i/>
        </w:rPr>
        <w:t xml:space="preserve"> </w:t>
      </w:r>
      <w:r w:rsidR="007867AB" w:rsidRPr="00CA6836">
        <w:t xml:space="preserve">does not provide for another </w:t>
      </w:r>
      <w:r w:rsidR="007867AB">
        <w:t>person subject to the office</w:t>
      </w:r>
      <w:r w:rsidR="007867AB" w:rsidRPr="00CA6836">
        <w:t xml:space="preserve">, </w:t>
      </w:r>
      <w:r w:rsidR="007867AB" w:rsidRPr="003942F4">
        <w:t>Dum</w:t>
      </w:r>
      <w:r w:rsidR="007867AB" w:rsidRPr="00CA6836">
        <w:t>, when there is no justifying difference</w:t>
      </w:r>
      <w:r w:rsidR="007867AB">
        <w:t xml:space="preserve"> between Dee and Dum, </w:t>
      </w:r>
      <w:r w:rsidR="007867AB" w:rsidRPr="003942F4">
        <w:t>Dum</w:t>
      </w:r>
      <w:r w:rsidR="007867AB" w:rsidRPr="00C80563">
        <w:rPr>
          <w:i/>
        </w:rPr>
        <w:t xml:space="preserve"> </w:t>
      </w:r>
      <w:r w:rsidR="007867AB">
        <w:t>has a complaint?</w:t>
      </w:r>
      <w:r w:rsidR="00845BB6">
        <w:t xml:space="preserve">  Again, the answer will appeal to claims against inferiority, but in a different way.</w:t>
      </w:r>
    </w:p>
    <w:p w14:paraId="163B33D1" w14:textId="2EC4907C" w:rsidR="007867AB" w:rsidRPr="000676C3" w:rsidRDefault="00845BB6" w:rsidP="000676C3">
      <w:pPr>
        <w:spacing w:line="480" w:lineRule="auto"/>
        <w:ind w:firstLine="720"/>
      </w:pPr>
      <w:r>
        <w:t xml:space="preserve">The answer might seem to be obvious: a violation of Equal Treatment by Officials is a violation of the Duty to Exclude.  To be sure, </w:t>
      </w:r>
      <w:proofErr w:type="spellStart"/>
      <w:r w:rsidR="007867AB" w:rsidRPr="00DC2F06">
        <w:t>Offe</w:t>
      </w:r>
      <w:proofErr w:type="spellEnd"/>
      <w:r w:rsidR="007867AB" w:rsidRPr="00C80563">
        <w:rPr>
          <w:i/>
        </w:rPr>
        <w:t xml:space="preserve"> </w:t>
      </w:r>
      <w:r w:rsidR="007867AB">
        <w:t xml:space="preserve">might decide to benefit </w:t>
      </w:r>
      <w:r w:rsidR="007867AB" w:rsidRPr="00DC2F06">
        <w:t>Dee</w:t>
      </w:r>
      <w:r w:rsidR="007867AB">
        <w:t xml:space="preserve">, or not to benefit </w:t>
      </w:r>
      <w:r w:rsidR="007867AB" w:rsidRPr="003942F4">
        <w:t>Dum</w:t>
      </w:r>
      <w:r w:rsidR="007867AB">
        <w:t xml:space="preserve">, for a reason that does not serve the impersonal reasons that justify the office.  Perhaps </w:t>
      </w:r>
      <w:r w:rsidR="007867AB" w:rsidRPr="00DC2F06">
        <w:t>Dee</w:t>
      </w:r>
      <w:r w:rsidR="007867AB" w:rsidRPr="00C80563">
        <w:rPr>
          <w:i/>
        </w:rPr>
        <w:t xml:space="preserve"> </w:t>
      </w:r>
      <w:r w:rsidR="007867AB">
        <w:t xml:space="preserve">is </w:t>
      </w:r>
      <w:proofErr w:type="spellStart"/>
      <w:r w:rsidR="007867AB" w:rsidRPr="00DC2F06">
        <w:t>Offe</w:t>
      </w:r>
      <w:r w:rsidR="007867AB">
        <w:t>’s</w:t>
      </w:r>
      <w:proofErr w:type="spellEnd"/>
      <w:r w:rsidR="007867AB">
        <w:t xml:space="preserve"> nephew, or perhaps </w:t>
      </w:r>
      <w:r w:rsidR="007867AB" w:rsidRPr="003942F4">
        <w:t>Dum</w:t>
      </w:r>
      <w:r w:rsidR="007867AB" w:rsidRPr="00C80563">
        <w:rPr>
          <w:i/>
        </w:rPr>
        <w:t xml:space="preserve"> </w:t>
      </w:r>
      <w:r w:rsidR="007867AB">
        <w:t xml:space="preserve">refused to pay </w:t>
      </w:r>
      <w:proofErr w:type="spellStart"/>
      <w:r w:rsidR="007867AB" w:rsidRPr="00DC2F06">
        <w:t>Offe</w:t>
      </w:r>
      <w:proofErr w:type="spellEnd"/>
      <w:r w:rsidR="007867AB" w:rsidRPr="00C80563">
        <w:rPr>
          <w:i/>
        </w:rPr>
        <w:t xml:space="preserve"> </w:t>
      </w:r>
      <w:r w:rsidR="007867AB">
        <w:t xml:space="preserve">a bribe.  In that case, </w:t>
      </w:r>
      <w:r>
        <w:t xml:space="preserve">in violating Equal Treatment, </w:t>
      </w:r>
      <w:proofErr w:type="spellStart"/>
      <w:r w:rsidR="007867AB" w:rsidRPr="00DC2F06">
        <w:t>Offe</w:t>
      </w:r>
      <w:proofErr w:type="spellEnd"/>
      <w:r w:rsidR="007867AB" w:rsidRPr="00C80563">
        <w:rPr>
          <w:i/>
        </w:rPr>
        <w:t xml:space="preserve"> </w:t>
      </w:r>
      <w:r w:rsidR="007867AB">
        <w:t xml:space="preserve">would </w:t>
      </w:r>
      <w:r>
        <w:t xml:space="preserve">be </w:t>
      </w:r>
      <w:r w:rsidR="007867AB">
        <w:t>violat</w:t>
      </w:r>
      <w:r>
        <w:t>ing</w:t>
      </w:r>
      <w:r w:rsidR="007867AB">
        <w:t xml:space="preserve"> the Duty to Exclude.  But consider the following possibility.  If </w:t>
      </w:r>
      <w:proofErr w:type="spellStart"/>
      <w:r w:rsidR="007867AB" w:rsidRPr="00DC2F06">
        <w:t>Offe</w:t>
      </w:r>
      <w:proofErr w:type="spellEnd"/>
      <w:r w:rsidR="007867AB">
        <w:t xml:space="preserve"> were to follow decision-making process, </w:t>
      </w:r>
      <w:r w:rsidR="007867AB" w:rsidRPr="00CD048D">
        <w:rPr>
          <w:i/>
          <w:iCs/>
        </w:rPr>
        <w:t>A</w:t>
      </w:r>
      <w:r w:rsidR="007867AB">
        <w:t xml:space="preserve">, which conforms to the Duty to Exclude, </w:t>
      </w:r>
      <w:proofErr w:type="spellStart"/>
      <w:r w:rsidR="007867AB">
        <w:t>Offe</w:t>
      </w:r>
      <w:proofErr w:type="spellEnd"/>
      <w:r w:rsidR="007867AB">
        <w:t xml:space="preserve"> might decide to </w:t>
      </w:r>
      <w:r w:rsidR="007867AB" w:rsidRPr="00CD048D">
        <w:rPr>
          <w:iCs/>
        </w:rPr>
        <w:t>grant</w:t>
      </w:r>
      <w:r w:rsidR="007867AB" w:rsidRPr="00B01FBB">
        <w:rPr>
          <w:i/>
        </w:rPr>
        <w:t xml:space="preserve"> </w:t>
      </w:r>
      <w:r w:rsidR="007867AB" w:rsidRPr="00DC2F06">
        <w:t>Dee</w:t>
      </w:r>
      <w:r w:rsidR="007867AB" w:rsidRPr="00C80563">
        <w:rPr>
          <w:i/>
        </w:rPr>
        <w:t xml:space="preserve"> </w:t>
      </w:r>
      <w:r w:rsidR="007867AB">
        <w:t xml:space="preserve">an exemption.  However, if </w:t>
      </w:r>
      <w:proofErr w:type="spellStart"/>
      <w:r w:rsidR="007867AB" w:rsidRPr="00DC2F06">
        <w:t>Offe</w:t>
      </w:r>
      <w:proofErr w:type="spellEnd"/>
      <w:r w:rsidR="007867AB">
        <w:t xml:space="preserve"> were to follow a different (or perhaps even the same) decision-making process, </w:t>
      </w:r>
      <w:r w:rsidR="007867AB" w:rsidRPr="00CD048D">
        <w:rPr>
          <w:i/>
          <w:iCs/>
        </w:rPr>
        <w:t>B</w:t>
      </w:r>
      <w:r w:rsidR="007867AB">
        <w:t xml:space="preserve">, which also conforms to the Duty to Exclude, </w:t>
      </w:r>
      <w:proofErr w:type="spellStart"/>
      <w:r w:rsidR="007867AB">
        <w:t>Offe</w:t>
      </w:r>
      <w:proofErr w:type="spellEnd"/>
      <w:r w:rsidR="007867AB">
        <w:t xml:space="preserve"> might decide to </w:t>
      </w:r>
      <w:r w:rsidR="007867AB" w:rsidRPr="00CD048D">
        <w:rPr>
          <w:iCs/>
        </w:rPr>
        <w:t>deny</w:t>
      </w:r>
      <w:r w:rsidR="007867AB" w:rsidRPr="00B01FBB">
        <w:rPr>
          <w:i/>
        </w:rPr>
        <w:t xml:space="preserve"> </w:t>
      </w:r>
      <w:r w:rsidR="007867AB" w:rsidRPr="00DC2F06">
        <w:t>Dee</w:t>
      </w:r>
      <w:r w:rsidR="007867AB" w:rsidRPr="00C80563">
        <w:rPr>
          <w:i/>
        </w:rPr>
        <w:t xml:space="preserve"> </w:t>
      </w:r>
      <w:r w:rsidR="007867AB">
        <w:t xml:space="preserve">an exemption.  In other words, </w:t>
      </w:r>
      <w:r w:rsidR="007867AB" w:rsidRPr="00DC2F06">
        <w:t>Dee</w:t>
      </w:r>
      <w:r w:rsidR="007867AB">
        <w:t xml:space="preserve">’s case might be underdetermined, such that </w:t>
      </w:r>
      <w:proofErr w:type="spellStart"/>
      <w:r w:rsidR="007867AB" w:rsidRPr="00DC2F06">
        <w:t>Offe</w:t>
      </w:r>
      <w:proofErr w:type="spellEnd"/>
      <w:r w:rsidR="007867AB" w:rsidRPr="00C80563">
        <w:rPr>
          <w:i/>
        </w:rPr>
        <w:t xml:space="preserve"> </w:t>
      </w:r>
      <w:r w:rsidR="007867AB">
        <w:t xml:space="preserve">could reach either decision without violating the Duty to Exclude.  Now imagine that </w:t>
      </w:r>
      <w:r w:rsidR="007867AB" w:rsidRPr="00DC2F06">
        <w:t>Dee</w:t>
      </w:r>
      <w:r w:rsidR="007867AB">
        <w:t xml:space="preserve">’s case is in fact like this.  Then </w:t>
      </w:r>
      <w:proofErr w:type="spellStart"/>
      <w:r w:rsidR="007867AB" w:rsidRPr="00DC2F06">
        <w:t>Offe</w:t>
      </w:r>
      <w:proofErr w:type="spellEnd"/>
      <w:r w:rsidR="007867AB">
        <w:t xml:space="preserve"> might grant the </w:t>
      </w:r>
      <w:r w:rsidR="007867AB">
        <w:lastRenderedPageBreak/>
        <w:t xml:space="preserve">exemption to </w:t>
      </w:r>
      <w:r w:rsidR="007867AB" w:rsidRPr="00DC2F06">
        <w:t>Dee</w:t>
      </w:r>
      <w:r w:rsidR="007867AB">
        <w:t>, but not to Dum, while conforming all the while to the Duty to Exclude.  So not all violations of Equal Treatment by Officials are violations of the Duty to Exclude.  We need some other explanation of Equal Treatment by Officials.</w:t>
      </w:r>
    </w:p>
    <w:p w14:paraId="11987CEF" w14:textId="45E7A57C" w:rsidR="007867AB" w:rsidRPr="000676C3" w:rsidRDefault="007867AB" w:rsidP="000676C3">
      <w:pPr>
        <w:spacing w:line="480" w:lineRule="auto"/>
        <w:ind w:firstLine="720"/>
      </w:pPr>
      <w:r>
        <w:t xml:space="preserve">Even if, by violating Equal Treatment by Officials, </w:t>
      </w:r>
      <w:proofErr w:type="spellStart"/>
      <w:r w:rsidRPr="00DC2F06">
        <w:t>Offe</w:t>
      </w:r>
      <w:proofErr w:type="spellEnd"/>
      <w:r w:rsidRPr="00C80563">
        <w:rPr>
          <w:i/>
        </w:rPr>
        <w:t xml:space="preserve"> </w:t>
      </w:r>
      <w:r>
        <w:t xml:space="preserve">does not violate the Duty to Exclude, </w:t>
      </w:r>
      <w:r w:rsidR="00845BB6">
        <w:t xml:space="preserve">we suggest, </w:t>
      </w:r>
      <w:proofErr w:type="spellStart"/>
      <w:r w:rsidRPr="00DC2F06">
        <w:t>Offe</w:t>
      </w:r>
      <w:proofErr w:type="spellEnd"/>
      <w:r w:rsidRPr="00C80563">
        <w:rPr>
          <w:i/>
        </w:rPr>
        <w:t xml:space="preserve"> </w:t>
      </w:r>
      <w:r w:rsidR="00845BB6">
        <w:t xml:space="preserve">still </w:t>
      </w:r>
      <w:r>
        <w:t>violate</w:t>
      </w:r>
      <w:r w:rsidR="00845BB6">
        <w:t>s</w:t>
      </w:r>
      <w:r>
        <w:t xml:space="preserve"> the broader principle of Least Discretion from which the Duty to Exclude derives.  </w:t>
      </w:r>
      <w:proofErr w:type="spellStart"/>
      <w:r w:rsidRPr="00DC2F06">
        <w:t>Offe</w:t>
      </w:r>
      <w:proofErr w:type="spellEnd"/>
      <w:r>
        <w:t xml:space="preserve">, exercising discretion, has granted an exemption to </w:t>
      </w:r>
      <w:r w:rsidRPr="00DC2F06">
        <w:t>Dee</w:t>
      </w:r>
      <w:r>
        <w:t xml:space="preserve">.  Holding that fixed, why shouldn’t </w:t>
      </w:r>
      <w:proofErr w:type="spellStart"/>
      <w:r w:rsidRPr="00DC2F06">
        <w:t>Offe</w:t>
      </w:r>
      <w:proofErr w:type="spellEnd"/>
      <w:r w:rsidRPr="00C80563">
        <w:rPr>
          <w:i/>
        </w:rPr>
        <w:t xml:space="preserve"> </w:t>
      </w:r>
      <w:r>
        <w:t xml:space="preserve">simply apply to </w:t>
      </w:r>
      <w:r w:rsidRPr="003942F4">
        <w:t>Dum</w:t>
      </w:r>
      <w:r>
        <w:t xml:space="preserve"> whatever judgment was reached in </w:t>
      </w:r>
      <w:r w:rsidRPr="00DC2F06">
        <w:t>Dee</w:t>
      </w:r>
      <w:r>
        <w:t xml:space="preserve">’s case?  Why should </w:t>
      </w:r>
      <w:proofErr w:type="spellStart"/>
      <w:r w:rsidRPr="00DC2F06">
        <w:t>Offe</w:t>
      </w:r>
      <w:proofErr w:type="spellEnd"/>
      <w:r w:rsidRPr="00C80563">
        <w:rPr>
          <w:i/>
        </w:rPr>
        <w:t xml:space="preserve"> </w:t>
      </w:r>
      <w:r>
        <w:t xml:space="preserve">have the </w:t>
      </w:r>
      <w:r w:rsidRPr="00CD048D">
        <w:rPr>
          <w:iCs/>
        </w:rPr>
        <w:t>further</w:t>
      </w:r>
      <w:r>
        <w:t xml:space="preserve"> discretion to deny </w:t>
      </w:r>
      <w:r w:rsidRPr="003942F4">
        <w:t>Dum</w:t>
      </w:r>
      <w:r w:rsidRPr="00C80563">
        <w:rPr>
          <w:i/>
        </w:rPr>
        <w:t xml:space="preserve"> </w:t>
      </w:r>
      <w:r>
        <w:t xml:space="preserve">an exemption, assuming that there is no justifying difference between </w:t>
      </w:r>
      <w:r w:rsidRPr="00DC2F06">
        <w:t>Dee</w:t>
      </w:r>
      <w:r w:rsidRPr="00C80563">
        <w:rPr>
          <w:i/>
        </w:rPr>
        <w:t xml:space="preserve"> </w:t>
      </w:r>
      <w:r>
        <w:t xml:space="preserve">and </w:t>
      </w:r>
      <w:r w:rsidRPr="003942F4">
        <w:t>Dum</w:t>
      </w:r>
      <w:r>
        <w:t xml:space="preserve">?  This seems like unjustified, excess discretion, which does not serve impersonal reasons.  So </w:t>
      </w:r>
      <w:proofErr w:type="spellStart"/>
      <w:r w:rsidR="00845BB6">
        <w:t>Offe’s</w:t>
      </w:r>
      <w:proofErr w:type="spellEnd"/>
      <w:r w:rsidR="00845BB6">
        <w:t xml:space="preserve"> unequal treatment </w:t>
      </w:r>
      <w:r>
        <w:t>violates Least Discretion.</w:t>
      </w:r>
      <w:r w:rsidR="00CD048D">
        <w:t xml:space="preserve">  </w:t>
      </w:r>
      <w:r>
        <w:t xml:space="preserve">To be sure, we’re not denying that a decision-making process that leaves </w:t>
      </w:r>
      <w:proofErr w:type="spellStart"/>
      <w:r w:rsidRPr="00DC2F06">
        <w:t>Offe</w:t>
      </w:r>
      <w:proofErr w:type="spellEnd"/>
      <w:r w:rsidRPr="00C80563">
        <w:rPr>
          <w:i/>
        </w:rPr>
        <w:t xml:space="preserve"> </w:t>
      </w:r>
      <w:r>
        <w:t xml:space="preserve">with discretion may serve impersonal reasons.  The point of offices is largely to reap the benefits of </w:t>
      </w:r>
      <w:proofErr w:type="spellStart"/>
      <w:r w:rsidRPr="00DC2F06">
        <w:t>Offe</w:t>
      </w:r>
      <w:r>
        <w:t>’s</w:t>
      </w:r>
      <w:proofErr w:type="spellEnd"/>
      <w:r>
        <w:t xml:space="preserve"> exercise of judgment about particular cases.  But once it is settled that, exercising that judgment, </w:t>
      </w:r>
      <w:proofErr w:type="spellStart"/>
      <w:r w:rsidRPr="00DC2F06">
        <w:t>Offe</w:t>
      </w:r>
      <w:proofErr w:type="spellEnd"/>
      <w:r w:rsidRPr="00C80563">
        <w:rPr>
          <w:i/>
        </w:rPr>
        <w:t xml:space="preserve"> </w:t>
      </w:r>
      <w:r>
        <w:t xml:space="preserve">has reached a certain decision in </w:t>
      </w:r>
      <w:r w:rsidRPr="00DC2F06">
        <w:t>Dee</w:t>
      </w:r>
      <w:r>
        <w:t xml:space="preserve">’s case, nothing is lost if </w:t>
      </w:r>
      <w:proofErr w:type="spellStart"/>
      <w:r w:rsidRPr="00DC2F06">
        <w:t>Offe</w:t>
      </w:r>
      <w:proofErr w:type="spellEnd"/>
      <w:r w:rsidRPr="00C80563">
        <w:rPr>
          <w:i/>
        </w:rPr>
        <w:t xml:space="preserve"> </w:t>
      </w:r>
      <w:r>
        <w:t xml:space="preserve">henceforth applies the same judgment to every case that in all relevant respects, as </w:t>
      </w:r>
      <w:proofErr w:type="spellStart"/>
      <w:r w:rsidRPr="00DC2F06">
        <w:t>Offe</w:t>
      </w:r>
      <w:proofErr w:type="spellEnd"/>
      <w:r w:rsidRPr="00E64E5B">
        <w:rPr>
          <w:i/>
        </w:rPr>
        <w:t xml:space="preserve"> </w:t>
      </w:r>
      <w:r>
        <w:t xml:space="preserve">acknowledges, is the same as </w:t>
      </w:r>
      <w:r w:rsidRPr="00DC2F06">
        <w:t>Dee</w:t>
      </w:r>
      <w:r>
        <w:t xml:space="preserve">’s.  (Moreover, it seems that some things are gained.  </w:t>
      </w:r>
      <w:proofErr w:type="spellStart"/>
      <w:r w:rsidRPr="00DC2F06">
        <w:t>Offe</w:t>
      </w:r>
      <w:proofErr w:type="spellEnd"/>
      <w:r w:rsidRPr="00C80563">
        <w:rPr>
          <w:i/>
        </w:rPr>
        <w:t xml:space="preserve"> </w:t>
      </w:r>
      <w:r>
        <w:t xml:space="preserve">doesn’t have to rethink the case.  And </w:t>
      </w:r>
      <w:r w:rsidRPr="003942F4">
        <w:t>Dum</w:t>
      </w:r>
      <w:r>
        <w:t xml:space="preserve"> now knows what the decision in his case will be.)</w:t>
      </w:r>
    </w:p>
    <w:p w14:paraId="1795ABA6" w14:textId="62C467FA" w:rsidR="007867AB" w:rsidRPr="000676C3" w:rsidRDefault="007867AB" w:rsidP="000676C3">
      <w:pPr>
        <w:spacing w:line="480" w:lineRule="auto"/>
        <w:ind w:firstLine="720"/>
      </w:pPr>
      <w:r w:rsidRPr="00DB4B46">
        <w:t>In sum, Equal Treatment by Officials is, like the Duty to Exclude, a special case of Least Discretion.  Equal treatment curbs what would otherwise be the excess discretion of officials.</w:t>
      </w:r>
      <w:r w:rsidR="00845BB6">
        <w:t xml:space="preserve">  At first glance, </w:t>
      </w:r>
      <w:r w:rsidRPr="00DB4B46">
        <w:t>Equal Treatment by Officials</w:t>
      </w:r>
      <w:r w:rsidR="00845BB6">
        <w:t xml:space="preserve">, like Equal Treatment by the State, </w:t>
      </w:r>
      <w:r w:rsidRPr="00DB4B46">
        <w:t xml:space="preserve">might appear to be concerned with maintaining horizontal equality among the various people subject to the office.  But this appearance is misleading.  Insofar as Equal </w:t>
      </w:r>
      <w:r w:rsidRPr="00DB4B46">
        <w:lastRenderedPageBreak/>
        <w:t>Treatment by Officials is explained by Least Discretion, it is concerned, instead, with avoiding a vertical relation of superiority of the natural person who occupies the office over anyone subject to it.</w:t>
      </w:r>
    </w:p>
    <w:p w14:paraId="2C69184B" w14:textId="23D5CB2C" w:rsidR="007867AB" w:rsidRDefault="007867AB" w:rsidP="000676C3">
      <w:pPr>
        <w:spacing w:line="480" w:lineRule="auto"/>
        <w:ind w:firstLine="720"/>
      </w:pPr>
      <w:r>
        <w:t xml:space="preserve">Consider now three objections to this proposed explanation of Equal Treatment by Officials.  First, Least Discretion implies something broader than Equal Treatment by Officials.  By the same logic, Least Discretion should rule out inconsistent treatment of a </w:t>
      </w:r>
      <w:r w:rsidRPr="00CD048D">
        <w:rPr>
          <w:iCs/>
        </w:rPr>
        <w:t>single</w:t>
      </w:r>
      <w:r w:rsidRPr="00312EF4">
        <w:rPr>
          <w:i/>
        </w:rPr>
        <w:t xml:space="preserve"> </w:t>
      </w:r>
      <w:r>
        <w:t xml:space="preserve">person, over time, by an official.  For that too is “excess” discretion.  Is this not an overgeneralization?  No, on reflection, it seems to me the right result.  There is a recognizable complaint against an official who grants you an exception one day, but not the next, while acknowledging that there is no relevant difference between the cases, other than, apparently, how they feel from one moment to the next.  This brings out the point just made that insofar as Equal Treatment by Officials stems from Least Discretion, it is not really concerned with maintaining horizontal </w:t>
      </w:r>
      <w:r w:rsidRPr="00820462">
        <w:rPr>
          <w:iCs/>
        </w:rPr>
        <w:t>equality among the various people subject to the office.  It is</w:t>
      </w:r>
      <w:r>
        <w:t xml:space="preserve"> concerned, instead, with a kind of limitation of official discretion, which is itself, in turn, called for in order </w:t>
      </w:r>
      <w:r w:rsidRPr="00AA41DA">
        <w:t xml:space="preserve">to avoid a </w:t>
      </w:r>
      <w:r>
        <w:t>vertical</w:t>
      </w:r>
      <w:r w:rsidRPr="00820462">
        <w:t xml:space="preserve"> relation of superiority of the natural person who occupies the office over anyone subject to it.</w:t>
      </w:r>
      <w:r w:rsidRPr="00820462">
        <w:rPr>
          <w:rStyle w:val="FootnoteReference"/>
        </w:rPr>
        <w:footnoteReference w:id="70"/>
      </w:r>
      <w:r w:rsidRPr="00820462">
        <w:t xml:space="preserve">  By contrast, Equal</w:t>
      </w:r>
      <w:r>
        <w:t xml:space="preserve"> Treatment </w:t>
      </w:r>
      <w:proofErr w:type="gramStart"/>
      <w:r>
        <w:t>By</w:t>
      </w:r>
      <w:proofErr w:type="gramEnd"/>
      <w:r>
        <w:t xml:space="preserve"> the State, </w:t>
      </w:r>
      <w:r w:rsidR="00845BB6">
        <w:t xml:space="preserve">which </w:t>
      </w:r>
      <w:r>
        <w:t xml:space="preserve">is based on the correctives of Equal Consideration and Equal Citizenship, is concerned with horizontal equality among people subject to the state. </w:t>
      </w:r>
    </w:p>
    <w:p w14:paraId="5EC4C6B8" w14:textId="5BE0194B" w:rsidR="007867AB" w:rsidRPr="000676C3" w:rsidRDefault="007867AB" w:rsidP="000676C3">
      <w:pPr>
        <w:spacing w:line="480" w:lineRule="auto"/>
        <w:ind w:firstLine="720"/>
      </w:pPr>
      <w:r>
        <w:t xml:space="preserve">Second objection: What if </w:t>
      </w:r>
      <w:proofErr w:type="spellStart"/>
      <w:r w:rsidRPr="00DC2F06">
        <w:t>Offe</w:t>
      </w:r>
      <w:proofErr w:type="spellEnd"/>
      <w:r w:rsidRPr="00C80563">
        <w:rPr>
          <w:i/>
        </w:rPr>
        <w:t xml:space="preserve"> </w:t>
      </w:r>
      <w:r>
        <w:t xml:space="preserve">simply made a mistake in, say, denying </w:t>
      </w:r>
      <w:r w:rsidRPr="003942F4">
        <w:t>Dum</w:t>
      </w:r>
      <w:r w:rsidRPr="00C80563">
        <w:rPr>
          <w:i/>
        </w:rPr>
        <w:t xml:space="preserve"> </w:t>
      </w:r>
      <w:r>
        <w:t xml:space="preserve">an exemption in the past?  In that case, in granting </w:t>
      </w:r>
      <w:r w:rsidRPr="00DC2F06">
        <w:t>Dee</w:t>
      </w:r>
      <w:r w:rsidRPr="00C80563">
        <w:rPr>
          <w:i/>
        </w:rPr>
        <w:t xml:space="preserve"> </w:t>
      </w:r>
      <w:r>
        <w:t xml:space="preserve">the exemption, </w:t>
      </w:r>
      <w:proofErr w:type="spellStart"/>
      <w:r w:rsidRPr="00DC2F06">
        <w:t>Offe</w:t>
      </w:r>
      <w:proofErr w:type="spellEnd"/>
      <w:r w:rsidRPr="00C80563">
        <w:rPr>
          <w:i/>
        </w:rPr>
        <w:t xml:space="preserve"> </w:t>
      </w:r>
      <w:r>
        <w:t xml:space="preserve">is simply saving </w:t>
      </w:r>
      <w:r w:rsidRPr="00DC2F06">
        <w:t>Dee</w:t>
      </w:r>
      <w:r w:rsidRPr="00C80563">
        <w:rPr>
          <w:i/>
        </w:rPr>
        <w:t xml:space="preserve"> </w:t>
      </w:r>
      <w:r>
        <w:t xml:space="preserve">from </w:t>
      </w:r>
      <w:proofErr w:type="spellStart"/>
      <w:r w:rsidRPr="00DC2F06">
        <w:t>Offe</w:t>
      </w:r>
      <w:r>
        <w:t>’s</w:t>
      </w:r>
      <w:proofErr w:type="spellEnd"/>
      <w:r>
        <w:t xml:space="preserve"> past mistake.  This sort of discretion is not unjustified.  It </w:t>
      </w:r>
      <w:r>
        <w:lastRenderedPageBreak/>
        <w:t xml:space="preserve">corrects an error.  </w:t>
      </w:r>
      <w:proofErr w:type="gramStart"/>
      <w:r>
        <w:t>So</w:t>
      </w:r>
      <w:proofErr w:type="gramEnd"/>
      <w:r>
        <w:t xml:space="preserve"> </w:t>
      </w:r>
      <w:r w:rsidRPr="003942F4">
        <w:t>Dum</w:t>
      </w:r>
      <w:r w:rsidRPr="00C80563">
        <w:rPr>
          <w:i/>
        </w:rPr>
        <w:t xml:space="preserve"> </w:t>
      </w:r>
      <w:r>
        <w:t xml:space="preserve">has no complaint, at least on the grounds of Least Discretion, in this case.  But, intuitively, it may be thought, </w:t>
      </w:r>
      <w:r w:rsidRPr="003942F4">
        <w:t>Dum</w:t>
      </w:r>
      <w:r>
        <w:t xml:space="preserve"> does have a complaint.  Perhaps, however, the complaint is simply the non-comparative complaint that </w:t>
      </w:r>
      <w:proofErr w:type="spellStart"/>
      <w:r w:rsidRPr="00DC2F06">
        <w:t>Offe</w:t>
      </w:r>
      <w:proofErr w:type="spellEnd"/>
      <w:r w:rsidRPr="00C80563">
        <w:rPr>
          <w:i/>
        </w:rPr>
        <w:t xml:space="preserve"> </w:t>
      </w:r>
      <w:r>
        <w:t xml:space="preserve">made the mistake in </w:t>
      </w:r>
      <w:r w:rsidRPr="003942F4">
        <w:t>Dum</w:t>
      </w:r>
      <w:r>
        <w:t xml:space="preserve">’s case—a complaint that </w:t>
      </w:r>
      <w:r w:rsidRPr="003942F4">
        <w:t>Dum</w:t>
      </w:r>
      <w:r>
        <w:t xml:space="preserve"> would have even if </w:t>
      </w:r>
      <w:r w:rsidRPr="00DC2F06">
        <w:t>Dee</w:t>
      </w:r>
      <w:r>
        <w:t xml:space="preserve"> hadn’t appeared on the scene.</w:t>
      </w:r>
    </w:p>
    <w:p w14:paraId="058260D6" w14:textId="5D945524" w:rsidR="007867AB" w:rsidRPr="00CD048D" w:rsidRDefault="007867AB" w:rsidP="00BF3E0A">
      <w:pPr>
        <w:spacing w:line="480" w:lineRule="auto"/>
        <w:ind w:firstLine="720"/>
        <w:rPr>
          <w:iCs/>
        </w:rPr>
      </w:pPr>
      <w:r>
        <w:t xml:space="preserve">Final objection: Suppose </w:t>
      </w:r>
      <w:proofErr w:type="spellStart"/>
      <w:r w:rsidRPr="00DC2F06">
        <w:t>Offe</w:t>
      </w:r>
      <w:proofErr w:type="spellEnd"/>
      <w:r w:rsidRPr="00241267">
        <w:rPr>
          <w:i/>
        </w:rPr>
        <w:t xml:space="preserve"> </w:t>
      </w:r>
      <w:r>
        <w:t xml:space="preserve">denies </w:t>
      </w:r>
      <w:r w:rsidRPr="003942F4">
        <w:t>Dum</w:t>
      </w:r>
      <w:r w:rsidRPr="00241267">
        <w:rPr>
          <w:i/>
        </w:rPr>
        <w:t xml:space="preserve"> </w:t>
      </w:r>
      <w:r>
        <w:t xml:space="preserve">the exemption, but grants it to </w:t>
      </w:r>
      <w:r w:rsidRPr="00DC2F06">
        <w:t>Dee</w:t>
      </w:r>
      <w:r>
        <w:t xml:space="preserve">, even though there is no justifying difference.  Our proposal suggests not only that </w:t>
      </w:r>
      <w:r w:rsidRPr="003942F4">
        <w:t>Dum</w:t>
      </w:r>
      <w:r>
        <w:t xml:space="preserve">, but also, oddly, that </w:t>
      </w:r>
      <w:r w:rsidRPr="00DC2F06">
        <w:t>Dee</w:t>
      </w:r>
      <w:r>
        <w:t xml:space="preserve">, has a complaint against </w:t>
      </w:r>
      <w:proofErr w:type="spellStart"/>
      <w:r w:rsidRPr="00DC2F06">
        <w:t>Offe</w:t>
      </w:r>
      <w:proofErr w:type="spellEnd"/>
      <w:r>
        <w:t xml:space="preserve">: namely, that </w:t>
      </w:r>
      <w:proofErr w:type="spellStart"/>
      <w:r w:rsidRPr="00DC2F06">
        <w:t>Offe</w:t>
      </w:r>
      <w:proofErr w:type="spellEnd"/>
      <w:r w:rsidRPr="00241267">
        <w:rPr>
          <w:i/>
        </w:rPr>
        <w:t xml:space="preserve"> </w:t>
      </w:r>
      <w:r>
        <w:t xml:space="preserve">violated Least Discretion, by not applying the same judgment to them both.  Indeed, this objection is a more general objection to Least Discretion, even when Least Discretion appears under the guise of the Duty to Exclude, rather than Equal Treatment by Officials, and even when what is at stake is the noncomparative treatment of one person, rather than the comparative treatment of two.  If Grafton uses her office to </w:t>
      </w:r>
      <w:r w:rsidRPr="00CD048D">
        <w:rPr>
          <w:iCs/>
        </w:rPr>
        <w:t xml:space="preserve">benefit someone subject to the office on a mere whim, then that too is a violation of Least Discretion.  </w:t>
      </w:r>
      <w:r>
        <w:t>I grant that it may sound odd.  But I suspect that the oddity is just the general oddity of one’s complaining about an action that benefits one.  In many cases, the oddity has to do with the “affirmation dynamic” illuminated by Wallace 2013: that is, that there is a tension in regretting the necessary conditions of something that we affirm.  How can we complain of, and so regret, the act, while affirming the benefit it brought us?  But, as Wallace 2013 observes, that tension doesn’t change the fact that the act gives us grounds for complaint.</w:t>
      </w:r>
      <w:r w:rsidR="00CD048D">
        <w:rPr>
          <w:iCs/>
        </w:rPr>
        <w:t xml:space="preserve">  </w:t>
      </w:r>
      <w:proofErr w:type="gramStart"/>
      <w:r>
        <w:t>So</w:t>
      </w:r>
      <w:proofErr w:type="gramEnd"/>
      <w:r>
        <w:t xml:space="preserve"> I would maintain, as Least Discretion implies, that even when someone subject to the office is benefitted by a violation of Least Discretion, such as a favor granted on a whim, they have a complaint about it, even if there is some oddity or tension in their complaining of it.  Consider “a case reported a number of years ago </w:t>
      </w:r>
      <w:r>
        <w:lastRenderedPageBreak/>
        <w:t xml:space="preserve">when a judge told a defendant convicted of a reasonably serious crime that he would ordinarily send him to </w:t>
      </w:r>
      <w:proofErr w:type="gramStart"/>
      <w:r>
        <w:t>prison, but</w:t>
      </w:r>
      <w:proofErr w:type="gramEnd"/>
      <w:r>
        <w:t xml:space="preserve"> would not because it was the judge’s birthday” (Bingham 2010</w:t>
      </w:r>
      <w:r w:rsidR="0095771F">
        <w:t>,</w:t>
      </w:r>
      <w:r>
        <w:t xml:space="preserve"> 53).  The defendant, at least if they had a healthy self-respect, might have felt mixed emotions.</w:t>
      </w:r>
    </w:p>
    <w:bookmarkEnd w:id="270"/>
    <w:bookmarkEnd w:id="271"/>
    <w:bookmarkEnd w:id="272"/>
    <w:bookmarkEnd w:id="290"/>
    <w:p w14:paraId="6883E439" w14:textId="77777777" w:rsidR="00A31F69" w:rsidRDefault="00A31F69" w:rsidP="00BF3E0A">
      <w:pPr>
        <w:pStyle w:val="Heading1"/>
        <w:spacing w:line="480" w:lineRule="auto"/>
        <w:ind w:firstLine="720"/>
        <w:jc w:val="center"/>
        <w:sectPr w:rsidR="00A31F69" w:rsidSect="00BF3E0A">
          <w:pgSz w:w="12240" w:h="15840"/>
          <w:pgMar w:top="1440" w:right="1440" w:bottom="1440" w:left="1440" w:header="720" w:footer="720" w:gutter="0"/>
          <w:cols w:space="720"/>
          <w:docGrid w:linePitch="326"/>
        </w:sectPr>
      </w:pPr>
    </w:p>
    <w:p w14:paraId="56175114" w14:textId="568E8C5A" w:rsidR="00A31F69" w:rsidRDefault="00EB2C74" w:rsidP="000676C3">
      <w:pPr>
        <w:pStyle w:val="Heading1"/>
        <w:spacing w:line="480" w:lineRule="auto"/>
        <w:ind w:left="0" w:firstLine="0"/>
        <w:jc w:val="center"/>
      </w:pPr>
      <w:bookmarkStart w:id="299" w:name="_Ref50818035"/>
      <w:bookmarkStart w:id="300" w:name="_Ref50818037"/>
      <w:bookmarkStart w:id="301" w:name="_Ref50882018"/>
      <w:bookmarkStart w:id="302" w:name="_Ref50882021"/>
      <w:bookmarkStart w:id="303" w:name="_Toc61099598"/>
      <w:r>
        <w:lastRenderedPageBreak/>
        <w:t xml:space="preserve">CLAIMS TO THE </w:t>
      </w:r>
      <w:r w:rsidR="00A31F69">
        <w:t>RULE OF LAW</w:t>
      </w:r>
      <w:bookmarkEnd w:id="299"/>
      <w:bookmarkEnd w:id="300"/>
      <w:bookmarkEnd w:id="301"/>
      <w:bookmarkEnd w:id="302"/>
      <w:bookmarkEnd w:id="303"/>
    </w:p>
    <w:p w14:paraId="26EDD77A" w14:textId="35AB3D5C" w:rsidR="00A31F69" w:rsidRDefault="00845BB6" w:rsidP="000676C3">
      <w:pPr>
        <w:spacing w:line="480" w:lineRule="auto"/>
        <w:ind w:firstLine="720"/>
      </w:pPr>
      <w:r>
        <w:t xml:space="preserve">We are now in a position to see </w:t>
      </w:r>
      <w:r w:rsidR="00C21E96">
        <w:t xml:space="preserve">how </w:t>
      </w:r>
      <w:r>
        <w:t xml:space="preserve">the </w:t>
      </w:r>
      <w:r w:rsidR="00A31F69">
        <w:t xml:space="preserve">correctives that we have discussed </w:t>
      </w:r>
      <w:r>
        <w:t xml:space="preserve">so far help to explain </w:t>
      </w:r>
      <w:r w:rsidR="00C21E96">
        <w:t xml:space="preserve">another commonplace claim: </w:t>
      </w:r>
      <w:r>
        <w:t xml:space="preserve">the rule of law.  These correctives, taken together, </w:t>
      </w:r>
      <w:r w:rsidR="00A31F69">
        <w:t xml:space="preserve">support </w:t>
      </w:r>
      <w:r>
        <w:t>many</w:t>
      </w:r>
      <w:r w:rsidR="00A31F69">
        <w:t>, although not all, of the elements of that complex ideal.  Among the main elements of the rule of law are:</w:t>
      </w:r>
    </w:p>
    <w:p w14:paraId="29C4D29E" w14:textId="77777777" w:rsidR="00845BB6" w:rsidRDefault="00A31F69" w:rsidP="000676C3">
      <w:pPr>
        <w:pStyle w:val="ListParagraph"/>
        <w:numPr>
          <w:ilvl w:val="0"/>
          <w:numId w:val="21"/>
        </w:numPr>
        <w:spacing w:line="480" w:lineRule="auto"/>
        <w:ind w:firstLine="0"/>
      </w:pPr>
      <w:r>
        <w:t>Constraint: Officials follow the law or are constrained by the law in making new law (Bingham 2010, Ch. 4).</w:t>
      </w:r>
    </w:p>
    <w:p w14:paraId="680FF170" w14:textId="77777777" w:rsidR="00845BB6" w:rsidRDefault="00A31F69" w:rsidP="000676C3">
      <w:pPr>
        <w:pStyle w:val="ListParagraph"/>
        <w:numPr>
          <w:ilvl w:val="0"/>
          <w:numId w:val="21"/>
        </w:numPr>
        <w:spacing w:line="480" w:lineRule="auto"/>
        <w:ind w:firstLine="0"/>
      </w:pPr>
      <w:r>
        <w:t>Equality: Officials treat like cases alike.  The law treats equally those subject to it, and each has equal access to the courts (Bingham 2010, Ch. 5).</w:t>
      </w:r>
    </w:p>
    <w:p w14:paraId="15753A65" w14:textId="6CE8FC31" w:rsidR="00845BB6" w:rsidRDefault="00A31F69" w:rsidP="000676C3">
      <w:pPr>
        <w:pStyle w:val="ListParagraph"/>
        <w:numPr>
          <w:ilvl w:val="0"/>
          <w:numId w:val="21"/>
        </w:numPr>
        <w:spacing w:line="480" w:lineRule="auto"/>
        <w:ind w:firstLine="0"/>
      </w:pPr>
      <w:r>
        <w:t>Non-corruption: Officials are not corrupt (Raz 1977</w:t>
      </w:r>
      <w:r w:rsidR="006A14F1">
        <w:t>;</w:t>
      </w:r>
      <w:r>
        <w:t xml:space="preserve"> Bingham 2010, Ch. 6). </w:t>
      </w:r>
    </w:p>
    <w:p w14:paraId="5E49FE5B" w14:textId="411FDA30" w:rsidR="00845BB6" w:rsidRDefault="00A31F69" w:rsidP="000676C3">
      <w:pPr>
        <w:pStyle w:val="ListParagraph"/>
        <w:numPr>
          <w:ilvl w:val="0"/>
          <w:numId w:val="21"/>
        </w:numPr>
        <w:spacing w:line="480" w:lineRule="auto"/>
        <w:ind w:firstLine="0"/>
      </w:pPr>
      <w:r>
        <w:t xml:space="preserve">Impersonality: Rule is, in some sense, “by law, not by men” (Hayek 1960; </w:t>
      </w:r>
      <w:proofErr w:type="spellStart"/>
      <w:r>
        <w:t>Tamanaha</w:t>
      </w:r>
      <w:proofErr w:type="spellEnd"/>
      <w:r>
        <w:t xml:space="preserve"> 2004</w:t>
      </w:r>
      <w:r w:rsidR="006A14F1">
        <w:t>,</w:t>
      </w:r>
      <w:r>
        <w:t xml:space="preserve"> 122–26).</w:t>
      </w:r>
    </w:p>
    <w:p w14:paraId="6A42C273" w14:textId="0C8C1F33" w:rsidR="00A31F69" w:rsidRDefault="00A31F69" w:rsidP="000676C3">
      <w:pPr>
        <w:pStyle w:val="ListParagraph"/>
        <w:numPr>
          <w:ilvl w:val="0"/>
          <w:numId w:val="21"/>
        </w:numPr>
        <w:spacing w:line="480" w:lineRule="auto"/>
        <w:ind w:firstLine="0"/>
      </w:pPr>
      <w:r>
        <w:t xml:space="preserve">Guidance: The law purports to guide </w:t>
      </w:r>
      <w:proofErr w:type="gramStart"/>
      <w:r>
        <w:t>those subject</w:t>
      </w:r>
      <w:proofErr w:type="gramEnd"/>
      <w:r>
        <w:t xml:space="preserve"> to it (Hayek 1944</w:t>
      </w:r>
      <w:r w:rsidR="006A14F1">
        <w:t>;</w:t>
      </w:r>
      <w:r>
        <w:t xml:space="preserve"> Fuller 1969</w:t>
      </w:r>
      <w:r w:rsidR="006A14F1">
        <w:t>;</w:t>
      </w:r>
      <w:r>
        <w:t xml:space="preserve"> Raz 1977</w:t>
      </w:r>
      <w:r w:rsidR="006A14F1">
        <w:t>;</w:t>
      </w:r>
      <w:r>
        <w:t xml:space="preserve"> Hart 1992</w:t>
      </w:r>
      <w:r w:rsidR="006A14F1">
        <w:t>,</w:t>
      </w:r>
      <w:r>
        <w:t xml:space="preserve"> 207</w:t>
      </w:r>
      <w:r w:rsidR="006A14F1">
        <w:t>;</w:t>
      </w:r>
      <w:r>
        <w:t xml:space="preserve"> Bingham 2010, Ch. 3).</w:t>
      </w:r>
    </w:p>
    <w:p w14:paraId="62A368C2" w14:textId="767E8679" w:rsidR="00A31F69" w:rsidRPr="000676C3" w:rsidRDefault="00A31F69" w:rsidP="000676C3">
      <w:pPr>
        <w:spacing w:line="480" w:lineRule="auto"/>
        <w:ind w:firstLine="720"/>
      </w:pPr>
      <w:r>
        <w:t>Other features of the rule of law, such as that the law must be prospective, stable, clear, knowable, and general (or at least regulated by law that is such), seem to be consequences of these elements.  Guidance and Non-corruption, in most circumstances, require these features.  And Equality implies a certain stability and generality.</w:t>
      </w:r>
    </w:p>
    <w:p w14:paraId="2461C38B" w14:textId="618B71EE" w:rsidR="00A31F69" w:rsidRDefault="00A31F69" w:rsidP="000676C3">
      <w:pPr>
        <w:spacing w:line="480" w:lineRule="auto"/>
        <w:ind w:firstLine="720"/>
      </w:pPr>
      <w:r>
        <w:t>The correctives support many of the main elements of the rule of law.  Least Discretion straightforwardly supports Constraint.  Equal Influence also supports Constraint.  For Equal Influence</w:t>
      </w:r>
      <w:r w:rsidR="00BC789E">
        <w:t xml:space="preserve">, as </w:t>
      </w:r>
      <w:r w:rsidR="009E2A15">
        <w:t xml:space="preserve">we will </w:t>
      </w:r>
      <w:r w:rsidR="000B7C3D">
        <w:t xml:space="preserve">see, </w:t>
      </w:r>
      <w:r w:rsidRPr="00787AAD">
        <w:t>requires that, when laws that have been made in a way that grants all equal opportunity for informed, autonomous influence, officials execute or respect those the laws.</w:t>
      </w:r>
      <w:r>
        <w:t xml:space="preserve">  If they do not, then they deprive others of that equal opportunity.  </w:t>
      </w:r>
      <w:r w:rsidR="000B7C3D">
        <w:t>(</w:t>
      </w:r>
      <w:r>
        <w:t xml:space="preserve">This reason to obey specifically democratic law is simply the </w:t>
      </w:r>
      <w:r>
        <w:lastRenderedPageBreak/>
        <w:t xml:space="preserve">answer to </w:t>
      </w:r>
      <w:r w:rsidR="000B7C3D">
        <w:t xml:space="preserve">what we will call </w:t>
      </w:r>
      <w:r w:rsidR="00C21F42">
        <w:t xml:space="preserve">in Chapter 20, </w:t>
      </w:r>
      <w:r w:rsidR="000B7C3D">
        <w:t>the “</w:t>
      </w:r>
      <w:r>
        <w:t>Question of Authority,</w:t>
      </w:r>
      <w:r w:rsidR="000B7C3D">
        <w:t>”</w:t>
      </w:r>
      <w:r>
        <w:t xml:space="preserve"> as applied to officials.</w:t>
      </w:r>
      <w:r w:rsidR="000B7C3D">
        <w:t>)</w:t>
      </w:r>
      <w:r w:rsidR="00C21F42">
        <w:t xml:space="preserve"> </w:t>
      </w:r>
      <w:r>
        <w:t>Least Discretion, via Equal Treatment by Officials, also supports Equality, insofar as it requires that officials treat like cases alike.</w:t>
      </w:r>
      <w:r>
        <w:rPr>
          <w:rStyle w:val="FootnoteReference"/>
        </w:rPr>
        <w:footnoteReference w:id="71"/>
      </w:r>
      <w:r>
        <w:t xml:space="preserve">  Equal Consideration, via Equal Treatment by the State, supports Equality.  Insofar as the state directly provides a system of legal enforcement and redress to some, it should provide it to all.  </w:t>
      </w:r>
    </w:p>
    <w:p w14:paraId="5447C70E" w14:textId="76959049" w:rsidR="00A31F69" w:rsidRDefault="00A31F69" w:rsidP="000676C3">
      <w:pPr>
        <w:spacing w:line="480" w:lineRule="auto"/>
        <w:ind w:firstLine="720"/>
      </w:pPr>
      <w:r>
        <w:t>Reflecting on the law, one might be tempted anew to reduce the principle of treating like cases alike to something else.  “Isn’t the principle of treating like cases alike just a by-product of the correct application of a rule (Hart 19</w:t>
      </w:r>
      <w:r w:rsidR="00381595">
        <w:t>60</w:t>
      </w:r>
      <w:r w:rsidR="006A14F1">
        <w:t>,</w:t>
      </w:r>
      <w:r>
        <w:t xml:space="preserve"> 161: </w:t>
      </w:r>
      <w:proofErr w:type="spellStart"/>
      <w:r>
        <w:t>Westen</w:t>
      </w:r>
      <w:proofErr w:type="spellEnd"/>
      <w:r>
        <w:t xml:space="preserve"> 1982)?” one might argue.  “Granted, existing rules may underdetermine the decision in some particular case.  But when an official makes a decision in that case, they are promulgating a new rule.  Thus, the apparent pressure to treat all likes cases in the future alike is simply the pressure to follow the newly promulgated rule.”</w:t>
      </w:r>
      <w:r w:rsidR="00381595">
        <w:t xml:space="preserve">  </w:t>
      </w:r>
      <w:r>
        <w:t xml:space="preserve">First, while it is natural to view many judicial decisions in a common law system as promulgating new rules, it isn’t a natural interpretation of many other official decisions, even judicial ones, such as sentencing.  Second, in any event, it needs to be explained why there would be an objection if the official decision did </w:t>
      </w:r>
      <w:r w:rsidRPr="00906CE9">
        <w:t xml:space="preserve">not </w:t>
      </w:r>
      <w:r>
        <w:t xml:space="preserve">promulgate a new rule.  Is the objection that if the decision did not promulgate a new rule, the system would be passing up an opportunity to reap the benefits of Guidance: the benefits of a predictable framework for future actions?  But this wouldn’t make sense of Dee’s complaint when Dee was denied a benefit that Dum later received.  It isn’t as though Dee’s expectation of the benefit was somehow disappointed by Dum’s getting it later.  Moreover, one can imagine cases in which the failure to treat like cases alike would not have any cost in </w:t>
      </w:r>
      <w:r>
        <w:lastRenderedPageBreak/>
        <w:t>predictability, because, for example, the decisions will not be publicized in any event, or because the moods that lead the official to treat like cases differently are themselves predictable.  (</w:t>
      </w:r>
      <w:proofErr w:type="gramStart"/>
      <w:r w:rsidR="00F13765">
        <w:t>Thus</w:t>
      </w:r>
      <w:proofErr w:type="gramEnd"/>
      <w:r w:rsidR="00F13765">
        <w:t xml:space="preserve"> p</w:t>
      </w:r>
      <w:r>
        <w:t>etitioners were warned not to cry in front of Tolstoy’s Karenin, because it set him off.)</w:t>
      </w:r>
    </w:p>
    <w:p w14:paraId="37D9F2A5" w14:textId="2B8157BB" w:rsidR="00A31F69" w:rsidRDefault="00A31F69" w:rsidP="00BF3E0A">
      <w:pPr>
        <w:spacing w:line="480" w:lineRule="auto"/>
        <w:ind w:firstLine="720"/>
      </w:pPr>
      <w:r>
        <w:t>Least Discretion, via the Duty to Exclude, supports Non-corruption: that officials are not corrupt.</w:t>
      </w:r>
      <w:r w:rsidR="00381595">
        <w:t xml:space="preserve">  </w:t>
      </w:r>
      <w:r>
        <w:t>Impersonal Justification</w:t>
      </w:r>
      <w:r>
        <w:rPr>
          <w:rStyle w:val="FootnoteReference"/>
        </w:rPr>
        <w:footnoteReference w:id="72"/>
      </w:r>
      <w:r>
        <w:t xml:space="preserve"> and Least Discretion support Impersonality.  Insofar as the superior power and authority of the office is used only in the service of impersonal reasons, one is subject not to the natural person who occupies it, but instead to the office itself, which, whatever it is, is not another natural person.</w:t>
      </w:r>
      <w:r w:rsidR="00BE2246">
        <w:t xml:space="preserve">  </w:t>
      </w:r>
      <w:r>
        <w:t xml:space="preserve">Moreover, Equal Influence supports Impersonality another way.  When Equal Influence is realized, the law is no </w:t>
      </w:r>
      <w:r w:rsidRPr="00381595">
        <w:rPr>
          <w:iCs/>
        </w:rPr>
        <w:t>more</w:t>
      </w:r>
      <w:r>
        <w:t xml:space="preserve"> the will of some natural person </w:t>
      </w:r>
      <w:r w:rsidRPr="00906CE9">
        <w:t xml:space="preserve">than </w:t>
      </w:r>
      <w:r>
        <w:t xml:space="preserve">of any other natural person. </w:t>
      </w:r>
    </w:p>
    <w:p w14:paraId="3F3E7E88" w14:textId="77777777" w:rsidR="00A31F69" w:rsidRDefault="00A31F69" w:rsidP="00BF3E0A">
      <w:pPr>
        <w:spacing w:line="480" w:lineRule="auto"/>
        <w:ind w:firstLine="720"/>
      </w:pPr>
    </w:p>
    <w:p w14:paraId="5B88F209" w14:textId="77777777" w:rsidR="00A31F69" w:rsidRDefault="00A31F69" w:rsidP="00BF3E0A">
      <w:pPr>
        <w:pStyle w:val="Heading1"/>
        <w:spacing w:line="480" w:lineRule="auto"/>
        <w:ind w:firstLine="720"/>
        <w:jc w:val="center"/>
        <w:sectPr w:rsidR="00A31F69" w:rsidSect="00BF3E0A">
          <w:pgSz w:w="12240" w:h="15840"/>
          <w:pgMar w:top="1440" w:right="1440" w:bottom="1440" w:left="1440" w:header="720" w:footer="720" w:gutter="0"/>
          <w:cols w:space="720"/>
          <w:docGrid w:linePitch="326"/>
        </w:sectPr>
      </w:pPr>
    </w:p>
    <w:p w14:paraId="21CFAD6A" w14:textId="17C3F746" w:rsidR="007A2CD9" w:rsidRPr="000676C3" w:rsidRDefault="0022580A" w:rsidP="000676C3">
      <w:pPr>
        <w:pStyle w:val="Heading1"/>
        <w:spacing w:line="480" w:lineRule="auto"/>
        <w:ind w:left="0" w:firstLine="0"/>
        <w:jc w:val="center"/>
      </w:pPr>
      <w:bookmarkStart w:id="304" w:name="_Ref50882045"/>
      <w:bookmarkStart w:id="305" w:name="_Ref50882049"/>
      <w:bookmarkStart w:id="306" w:name="_Toc61099599"/>
      <w:bookmarkEnd w:id="121"/>
      <w:bookmarkEnd w:id="122"/>
      <w:bookmarkEnd w:id="123"/>
      <w:bookmarkEnd w:id="124"/>
      <w:r>
        <w:lastRenderedPageBreak/>
        <w:t xml:space="preserve">CLAIMS TO EQUAL </w:t>
      </w:r>
      <w:r w:rsidR="002B6666">
        <w:t>LIBERTY</w:t>
      </w:r>
      <w:bookmarkEnd w:id="304"/>
      <w:bookmarkEnd w:id="305"/>
      <w:bookmarkEnd w:id="306"/>
    </w:p>
    <w:p w14:paraId="429B9289" w14:textId="59E6FBCD" w:rsidR="00353ADC" w:rsidRPr="000676C3" w:rsidRDefault="000C20EE" w:rsidP="000676C3">
      <w:pPr>
        <w:pStyle w:val="Heading2"/>
        <w:spacing w:line="480" w:lineRule="auto"/>
        <w:ind w:left="0" w:firstLine="0"/>
        <w:jc w:val="center"/>
        <w:rPr>
          <w:rFonts w:ascii="Times New Roman" w:hAnsi="Times New Roman" w:cs="Times New Roman"/>
        </w:rPr>
      </w:pPr>
      <w:bookmarkStart w:id="307" w:name="_Toc61099600"/>
      <w:r>
        <w:t xml:space="preserve">The Puzzle of </w:t>
      </w:r>
      <w:r w:rsidR="00353ADC">
        <w:t>Rawls’s Egalitarianism</w:t>
      </w:r>
      <w:bookmarkEnd w:id="307"/>
    </w:p>
    <w:p w14:paraId="7E3E58AE" w14:textId="0D56CECD" w:rsidR="00B26901" w:rsidRDefault="00D66D96" w:rsidP="000676C3">
      <w:pPr>
        <w:spacing w:line="480" w:lineRule="auto"/>
        <w:ind w:firstLine="720"/>
      </w:pPr>
      <w:r>
        <w:t>We have now considered a number of commonplace claims: against the state, corruption, discrimination, unequal treatment</w:t>
      </w:r>
      <w:r w:rsidR="00C21E96">
        <w:t>, and departures from the rule of law</w:t>
      </w:r>
      <w:r>
        <w:t xml:space="preserve">.  In this chapter and the next, we consider two further commonplace claims: to equal liberty and to equal opportunity.  </w:t>
      </w:r>
      <w:r w:rsidR="00B26901">
        <w:t xml:space="preserve">Students of Rawls will recognize here Rawls’s first two principles—or, perhaps one should say, Rawls’s first one and a half principles—of justice.  And, indeed, I think that is illuminating to frame the discussion of equal liberty and equality of opportunity as a </w:t>
      </w:r>
      <w:r w:rsidR="007A2CD9">
        <w:t>meditation on a puzzle about Rawls</w:t>
      </w:r>
      <w:r w:rsidR="00B26901">
        <w:t>’s theory of justice</w:t>
      </w:r>
      <w:r w:rsidR="007A2CD9">
        <w:t xml:space="preserve">.  </w:t>
      </w:r>
    </w:p>
    <w:p w14:paraId="7CAC0FA6" w14:textId="56485474" w:rsidR="007A2CD9" w:rsidRPr="000676C3" w:rsidRDefault="007A2CD9" w:rsidP="000676C3">
      <w:pPr>
        <w:spacing w:line="480" w:lineRule="auto"/>
        <w:ind w:firstLine="720"/>
      </w:pPr>
      <w:r>
        <w:t xml:space="preserve">The puzzlement starts with noticing that </w:t>
      </w:r>
      <w:r w:rsidRPr="00DE5E72">
        <w:t xml:space="preserve">the parties in Rawls’s “original position” </w:t>
      </w:r>
      <w:r>
        <w:t xml:space="preserve">exclusively </w:t>
      </w:r>
      <w:r w:rsidRPr="00DE5E72">
        <w:t>press</w:t>
      </w:r>
      <w:r>
        <w:t xml:space="preserve"> interests in improvement</w:t>
      </w:r>
      <w:r w:rsidRPr="00DE5E72">
        <w:t>.  Th</w:t>
      </w:r>
      <w:r>
        <w:t>at is, th</w:t>
      </w:r>
      <w:r w:rsidRPr="00DE5E72">
        <w:t xml:space="preserve">ey seek a larger share of “social primary goods,” understood as means to advance one’s “life plan” or “conception of the good,” for those they represent.  </w:t>
      </w:r>
      <w:r>
        <w:t>In other words, t</w:t>
      </w:r>
      <w:r w:rsidRPr="00DE5E72">
        <w:t>he aims of the parties, to get the largest share of primary goods</w:t>
      </w:r>
      <w:r>
        <w:t xml:space="preserve"> for those they represent</w:t>
      </w:r>
      <w:r w:rsidRPr="00DE5E72">
        <w:t xml:space="preserve">, are, at the most basic level, non-comparative.  They want the most for </w:t>
      </w:r>
      <w:r>
        <w:t>those they represent</w:t>
      </w:r>
      <w:r w:rsidRPr="00DE5E72">
        <w:t xml:space="preserve">, </w:t>
      </w:r>
      <w:r>
        <w:t>period.  T</w:t>
      </w:r>
      <w:r w:rsidRPr="00DE5E72">
        <w:t xml:space="preserve">hey do not care what others enjoy, </w:t>
      </w:r>
      <w:r>
        <w:t xml:space="preserve">at least </w:t>
      </w:r>
      <w:r w:rsidRPr="00DE5E72">
        <w:t xml:space="preserve">so long as this does not affect what </w:t>
      </w:r>
      <w:r>
        <w:t xml:space="preserve">those whom they represent </w:t>
      </w:r>
      <w:r w:rsidRPr="00DE5E72">
        <w:t xml:space="preserve">themselves enjoy.  </w:t>
      </w:r>
      <w:r>
        <w:t>This last clause is an important qualification.  I</w:t>
      </w:r>
      <w:r w:rsidRPr="00DE5E72">
        <w:t xml:space="preserve">n some cases, what </w:t>
      </w:r>
      <w:r>
        <w:t xml:space="preserve">a given person </w:t>
      </w:r>
      <w:r w:rsidRPr="00DE5E72">
        <w:t>enjoy</w:t>
      </w:r>
      <w:r>
        <w:t>s</w:t>
      </w:r>
      <w:r w:rsidRPr="00DE5E72">
        <w:t xml:space="preserve"> </w:t>
      </w:r>
      <w:r>
        <w:t>in absolute terms is affected by what others enjoy in comparative terms</w:t>
      </w:r>
      <w:r w:rsidRPr="00DE5E72">
        <w:t xml:space="preserve">.  For example, the mere fact that </w:t>
      </w:r>
      <w:proofErr w:type="spellStart"/>
      <w:r>
        <w:t>Altra</w:t>
      </w:r>
      <w:proofErr w:type="spellEnd"/>
      <w:r>
        <w:t xml:space="preserve"> has </w:t>
      </w:r>
      <w:r w:rsidRPr="00DE5E72">
        <w:t xml:space="preserve">a </w:t>
      </w:r>
      <w:r w:rsidRPr="00553DE8">
        <w:rPr>
          <w:iCs/>
        </w:rPr>
        <w:t>greater share of primary goods than Indy may affect Indy’s share itself, because it puts Indy at a disadvanta</w:t>
      </w:r>
      <w:r w:rsidRPr="00DE5E72">
        <w:t xml:space="preserve">ge in competition for other goods, or because it has adverse effects on </w:t>
      </w:r>
      <w:r>
        <w:t xml:space="preserve">Indy’s </w:t>
      </w:r>
      <w:r w:rsidRPr="00DE5E72">
        <w:t xml:space="preserve">psychology, which makes </w:t>
      </w:r>
      <w:r>
        <w:t xml:space="preserve">Indy </w:t>
      </w:r>
      <w:r w:rsidRPr="00DE5E72">
        <w:t xml:space="preserve">less able to pursue </w:t>
      </w:r>
      <w:r>
        <w:t xml:space="preserve">Indy’s </w:t>
      </w:r>
      <w:r w:rsidRPr="00DE5E72">
        <w:t xml:space="preserve">conception of the good.  </w:t>
      </w:r>
      <w:r>
        <w:t>Nevertheless, our main point stands.  A</w:t>
      </w:r>
      <w:r w:rsidRPr="00DE5E72">
        <w:t xml:space="preserve">t the most basic level, what </w:t>
      </w:r>
      <w:r>
        <w:t xml:space="preserve">the parties </w:t>
      </w:r>
      <w:r w:rsidRPr="00DE5E72">
        <w:lastRenderedPageBreak/>
        <w:t xml:space="preserve">care about is </w:t>
      </w:r>
      <w:r>
        <w:t xml:space="preserve">the </w:t>
      </w:r>
      <w:r w:rsidRPr="00DE5E72">
        <w:t>absolute share</w:t>
      </w:r>
      <w:r>
        <w:t xml:space="preserve"> of those they represent</w:t>
      </w:r>
      <w:r w:rsidRPr="00DE5E72">
        <w:t xml:space="preserve">.  What others get </w:t>
      </w:r>
      <w:r>
        <w:t xml:space="preserve">in comparative terms </w:t>
      </w:r>
      <w:r w:rsidRPr="00DE5E72">
        <w:t xml:space="preserve">matters only insofar as it affects </w:t>
      </w:r>
      <w:r>
        <w:t xml:space="preserve">that </w:t>
      </w:r>
      <w:r w:rsidRPr="00DE5E72">
        <w:t>absolute share.</w:t>
      </w:r>
    </w:p>
    <w:p w14:paraId="20B1D271" w14:textId="2FDCD902" w:rsidR="007A2CD9" w:rsidRPr="000676C3" w:rsidRDefault="007A2CD9" w:rsidP="000676C3">
      <w:pPr>
        <w:spacing w:line="480" w:lineRule="auto"/>
        <w:ind w:firstLine="720"/>
      </w:pPr>
      <w:r>
        <w:t xml:space="preserve">Why should this fact, that </w:t>
      </w:r>
      <w:r w:rsidRPr="00CA6836">
        <w:t xml:space="preserve">Rawls’s principles </w:t>
      </w:r>
      <w:r>
        <w:t xml:space="preserve">answer simply to interests in improvement, be puzzling?  Because </w:t>
      </w:r>
      <w:r w:rsidRPr="00CA6836">
        <w:t xml:space="preserve">Rawls’s principles </w:t>
      </w:r>
      <w:r>
        <w:t xml:space="preserve">have </w:t>
      </w:r>
      <w:r w:rsidRPr="00CA6836">
        <w:t>more structure</w:t>
      </w:r>
      <w:r>
        <w:t>, and more comparative, egalitarian structure,</w:t>
      </w:r>
      <w:r w:rsidRPr="00CA6836">
        <w:t xml:space="preserve"> than one </w:t>
      </w:r>
      <w:r>
        <w:t xml:space="preserve">would </w:t>
      </w:r>
      <w:r w:rsidRPr="00CA6836">
        <w:t xml:space="preserve">expect if they </w:t>
      </w:r>
      <w:r>
        <w:t>simply answered to interests in improvement</w:t>
      </w:r>
      <w:r w:rsidRPr="00CA6836">
        <w:t>.</w:t>
      </w:r>
      <w:r>
        <w:t xml:space="preserve"> </w:t>
      </w:r>
      <w:r w:rsidR="00553DE8">
        <w:t xml:space="preserve"> </w:t>
      </w:r>
      <w:r w:rsidRPr="00CA6836">
        <w:t>First, different principles regulate different goods</w:t>
      </w:r>
      <w:r>
        <w:t xml:space="preserve">.  In the crudest terms, the different goods </w:t>
      </w:r>
      <w:proofErr w:type="gramStart"/>
      <w:r>
        <w:t>are:</w:t>
      </w:r>
      <w:proofErr w:type="gramEnd"/>
      <w:r w:rsidRPr="00CA6836">
        <w:t xml:space="preserve"> </w:t>
      </w:r>
      <w:r>
        <w:t>liberties</w:t>
      </w:r>
      <w:r w:rsidRPr="00CA6836">
        <w:t xml:space="preserve">, (chances for) jobs, and money. </w:t>
      </w:r>
      <w:r>
        <w:t xml:space="preserve"> To be sure, there are other primary goods, notably the “social bases of self-respect.” However, these other primary goods are supposed to be properly distributed just when the other primary goods are properly distributed.</w:t>
      </w:r>
      <w:r>
        <w:rPr>
          <w:rStyle w:val="FootnoteReference"/>
        </w:rPr>
        <w:footnoteReference w:id="73"/>
      </w:r>
    </w:p>
    <w:p w14:paraId="7FC923FC" w14:textId="0049546A" w:rsidR="007A2CD9" w:rsidRPr="000676C3" w:rsidRDefault="007A2CD9" w:rsidP="000676C3">
      <w:pPr>
        <w:spacing w:line="480" w:lineRule="auto"/>
        <w:ind w:firstLine="720"/>
      </w:pPr>
      <w:r>
        <w:t xml:space="preserve">Second, </w:t>
      </w:r>
      <w:r w:rsidRPr="00CA6836">
        <w:t xml:space="preserve">the principles governing liberty and jobs </w:t>
      </w:r>
      <w:r>
        <w:t xml:space="preserve">require strict equality.  </w:t>
      </w:r>
      <w:r w:rsidR="009D30C1">
        <w:t xml:space="preserve">It is only the principle governing money, the difference principle, that sanctions inequality, and then only insofar as it </w:t>
      </w:r>
      <w:r w:rsidR="009D30C1" w:rsidRPr="00CA6836">
        <w:t>benefit</w:t>
      </w:r>
      <w:r w:rsidR="009D30C1">
        <w:t>s</w:t>
      </w:r>
      <w:r w:rsidR="009D30C1" w:rsidRPr="00CA6836">
        <w:t xml:space="preserve"> the worst off.</w:t>
      </w:r>
      <w:r w:rsidR="009D30C1">
        <w:rPr>
          <w:rStyle w:val="FootnoteReference"/>
        </w:rPr>
        <w:footnoteReference w:id="74"/>
      </w:r>
      <w:r w:rsidR="009D30C1">
        <w:t xml:space="preserve">  </w:t>
      </w:r>
      <w:r w:rsidR="009D30C1" w:rsidRPr="003772B4">
        <w:t>I know, I know: The fine print actually allows inequality in liberty and jobs, so long as it benefits those with less (Rawls 1999</w:t>
      </w:r>
      <w:r w:rsidR="001C3CCF">
        <w:t>,</w:t>
      </w:r>
      <w:r w:rsidR="009D30C1" w:rsidRPr="003772B4">
        <w:t xml:space="preserve"> 266).  According to the fine print, the real structure of the theory is: first, the difference principle for liberty, then the difference principle for jobs, then the difference principle for money.  But I think the fine print is at odds with the rest of the document.  The first principle is certainly </w:t>
      </w:r>
      <w:r w:rsidR="009D30C1" w:rsidRPr="00825953">
        <w:t>advertised</w:t>
      </w:r>
      <w:r w:rsidR="009D30C1" w:rsidRPr="003772B4">
        <w:t xml:space="preserve"> as a principle of equality (“equal right to… equal basic </w:t>
      </w:r>
      <w:r w:rsidR="009D30C1" w:rsidRPr="003772B4">
        <w:lastRenderedPageBreak/>
        <w:t>liberties”).  And the second argument for priority of the equal basic liberties works only if they are indeed equal (477: “And this distribution being equal…”).</w:t>
      </w:r>
    </w:p>
    <w:p w14:paraId="7D8D4252" w14:textId="183809F4" w:rsidR="00553DE8" w:rsidRDefault="007A2CD9" w:rsidP="000676C3">
      <w:pPr>
        <w:spacing w:line="480" w:lineRule="auto"/>
        <w:ind w:firstLine="720"/>
      </w:pPr>
      <w:r>
        <w:t xml:space="preserve">Finally, </w:t>
      </w:r>
      <w:r w:rsidRPr="00CA6836">
        <w:t xml:space="preserve">liberty takes </w:t>
      </w:r>
      <w:r>
        <w:t xml:space="preserve">lexical </w:t>
      </w:r>
      <w:r w:rsidRPr="00CA6836">
        <w:t>priority over</w:t>
      </w:r>
      <w:r>
        <w:t xml:space="preserve"> </w:t>
      </w:r>
      <w:r w:rsidRPr="00CA6836">
        <w:t xml:space="preserve">jobs, which take </w:t>
      </w:r>
      <w:r>
        <w:t xml:space="preserve">lexical </w:t>
      </w:r>
      <w:r w:rsidRPr="00CA6836">
        <w:t>priority over money.</w:t>
      </w:r>
      <w:r>
        <w:t xml:space="preserve">  This bit of structure—the priority of the basic liberties—has attracted a great deal of criticism, with which I am sympathetic (</w:t>
      </w:r>
      <w:r w:rsidRPr="00CA6836">
        <w:t xml:space="preserve">van </w:t>
      </w:r>
      <w:proofErr w:type="spellStart"/>
      <w:r w:rsidRPr="00CA6836">
        <w:t>Parijs</w:t>
      </w:r>
      <w:proofErr w:type="spellEnd"/>
      <w:r w:rsidRPr="00CA6836">
        <w:t xml:space="preserve"> </w:t>
      </w:r>
      <w:r>
        <w:t>2003</w:t>
      </w:r>
      <w:r w:rsidR="001C3CCF">
        <w:t>,</w:t>
      </w:r>
      <w:r w:rsidRPr="00CA6836">
        <w:t xml:space="preserve"> </w:t>
      </w:r>
      <w:r>
        <w:t>225).</w:t>
      </w:r>
      <w:r>
        <w:rPr>
          <w:rStyle w:val="FootnoteReference"/>
          <w:rFonts w:ascii="Times New Roman" w:hAnsi="Times New Roman" w:cs="Times New Roman"/>
        </w:rPr>
        <w:footnoteReference w:id="75"/>
      </w:r>
      <w:r>
        <w:t xml:space="preserve">  But my main focus is on the other bits of structure: the regulation of the distribution of different primary goods by different principles and the egalitarian character of those principles.</w:t>
      </w:r>
      <w:r w:rsidR="00553DE8">
        <w:t xml:space="preserve">  </w:t>
      </w:r>
    </w:p>
    <w:p w14:paraId="069E4D80" w14:textId="3392F45B" w:rsidR="007A2CD9" w:rsidRPr="00553DE8" w:rsidRDefault="007A2CD9" w:rsidP="00BF3E0A">
      <w:pPr>
        <w:spacing w:line="480" w:lineRule="auto"/>
        <w:ind w:firstLine="720"/>
        <w:rPr>
          <w:iCs/>
        </w:rPr>
      </w:pPr>
      <w:r>
        <w:t xml:space="preserve">The puzzle, in brief, is: Why equality, and why equality in just these goods?  Why not instead a single principle: improve the </w:t>
      </w:r>
      <w:r w:rsidRPr="00B8616E">
        <w:t>overall</w:t>
      </w:r>
      <w:r>
        <w:t xml:space="preserve"> situation of each as far as possible, except where this would deprive another of an improvement, in which case </w:t>
      </w:r>
      <w:proofErr w:type="spellStart"/>
      <w:r>
        <w:t>trade off</w:t>
      </w:r>
      <w:proofErr w:type="spellEnd"/>
      <w:r>
        <w:t xml:space="preserve"> between them fairly?  Or, coming at it from the other direction: If equality </w:t>
      </w:r>
      <w:r w:rsidRPr="006F433D">
        <w:rPr>
          <w:iCs/>
        </w:rPr>
        <w:t>is</w:t>
      </w:r>
      <w:r>
        <w:t xml:space="preserve"> the right way to distribute </w:t>
      </w:r>
      <w:r w:rsidRPr="00553DE8">
        <w:rPr>
          <w:iCs/>
        </w:rPr>
        <w:t>some goods, such as liberty, then why isn’t equality also the right way to distribute other goods, such as wealth?</w:t>
      </w:r>
      <w:r w:rsidR="00553DE8">
        <w:rPr>
          <w:iCs/>
        </w:rPr>
        <w:t xml:space="preserve">  </w:t>
      </w:r>
      <w:r>
        <w:t xml:space="preserve">I have been framing the issue as a problem within Rawls’s system: How can his selectively comparative, egalitarian principles be derived from the noncomparative motivations of the parties in the original position?  But our interest in the issue is not exclusively exegetical.  We can put the point in the terms of our negative observation.  Rawls’s principles, or at least the aspects </w:t>
      </w:r>
      <w:r>
        <w:lastRenderedPageBreak/>
        <w:t xml:space="preserve">of his principle that are the focus of this </w:t>
      </w:r>
      <w:r w:rsidR="00553DE8">
        <w:t>and the following chapter</w:t>
      </w:r>
      <w:r>
        <w:t xml:space="preserve">, reflect commonplace claims.  The principles of equal basic liberty and fair equality of opportunity seem like liberal commonsense. </w:t>
      </w:r>
      <w:r w:rsidR="00E24C38">
        <w:t xml:space="preserve"> </w:t>
      </w:r>
      <w:r>
        <w:t>Our question is: Can these commonplace claims, which appear to have a comparative structure, be explained by noncomparative interests in improvement?</w:t>
      </w:r>
    </w:p>
    <w:p w14:paraId="020FEB2A" w14:textId="77777777" w:rsidR="007A2CD9" w:rsidRDefault="007A2CD9" w:rsidP="00BF3E0A">
      <w:pPr>
        <w:spacing w:line="480" w:lineRule="auto"/>
        <w:ind w:firstLine="720"/>
        <w:rPr>
          <w:rFonts w:ascii="Times New Roman" w:hAnsi="Times New Roman" w:cs="Times New Roman"/>
        </w:rPr>
      </w:pPr>
    </w:p>
    <w:p w14:paraId="37BD5E8F" w14:textId="77777777" w:rsidR="007A2CD9" w:rsidRDefault="007A2CD9" w:rsidP="00BF3E0A">
      <w:pPr>
        <w:pStyle w:val="Heading2"/>
        <w:spacing w:line="480" w:lineRule="auto"/>
        <w:ind w:firstLine="720"/>
        <w:jc w:val="center"/>
        <w:sectPr w:rsidR="007A2CD9" w:rsidSect="00BF3E0A">
          <w:pgSz w:w="12240" w:h="15840"/>
          <w:pgMar w:top="1440" w:right="1440" w:bottom="1440" w:left="1440" w:header="720" w:footer="720" w:gutter="0"/>
          <w:cols w:space="720"/>
          <w:docGrid w:linePitch="326"/>
        </w:sectPr>
      </w:pPr>
      <w:bookmarkStart w:id="308" w:name="_Ref425756403"/>
      <w:bookmarkStart w:id="309" w:name="_Ref425758470"/>
    </w:p>
    <w:p w14:paraId="40019549" w14:textId="3654F9A0" w:rsidR="007A2CD9" w:rsidRPr="000676C3" w:rsidRDefault="007A2CD9" w:rsidP="000676C3">
      <w:pPr>
        <w:pStyle w:val="Heading2"/>
        <w:spacing w:line="480" w:lineRule="auto"/>
        <w:ind w:left="0" w:firstLine="0"/>
        <w:jc w:val="center"/>
        <w:rPr>
          <w:rFonts w:ascii="Times New Roman" w:hAnsi="Times New Roman" w:cs="Times New Roman"/>
        </w:rPr>
      </w:pPr>
      <w:bookmarkStart w:id="310" w:name="_Ref428959124"/>
      <w:bookmarkStart w:id="311" w:name="_Ref428959210"/>
      <w:bookmarkStart w:id="312" w:name="_Toc50381381"/>
      <w:bookmarkStart w:id="313" w:name="_Ref50819672"/>
      <w:bookmarkStart w:id="314" w:name="_Ref50819676"/>
      <w:bookmarkStart w:id="315" w:name="_Ref50825690"/>
      <w:bookmarkStart w:id="316" w:name="_Ref50825693"/>
      <w:bookmarkStart w:id="317" w:name="_Toc61099601"/>
      <w:r>
        <w:lastRenderedPageBreak/>
        <w:t>Equal Basic Libert</w:t>
      </w:r>
      <w:bookmarkEnd w:id="308"/>
      <w:bookmarkEnd w:id="309"/>
      <w:r>
        <w:t>y</w:t>
      </w:r>
      <w:bookmarkEnd w:id="310"/>
      <w:bookmarkEnd w:id="311"/>
      <w:bookmarkEnd w:id="312"/>
      <w:r w:rsidR="00171EB8">
        <w:t>: The Negative Observation</w:t>
      </w:r>
      <w:bookmarkEnd w:id="313"/>
      <w:bookmarkEnd w:id="314"/>
      <w:bookmarkEnd w:id="315"/>
      <w:bookmarkEnd w:id="316"/>
      <w:bookmarkEnd w:id="317"/>
    </w:p>
    <w:p w14:paraId="3C38C7CA" w14:textId="74F94AE9" w:rsidR="007A2CD9" w:rsidRPr="000676C3" w:rsidRDefault="006E1D1A" w:rsidP="000676C3">
      <w:pPr>
        <w:spacing w:line="480" w:lineRule="auto"/>
        <w:ind w:firstLine="720"/>
      </w:pPr>
      <w:r>
        <w:t xml:space="preserve">Making this meditation on Rawls more concrete, consider two </w:t>
      </w:r>
      <w:r w:rsidR="007A2CD9">
        <w:t xml:space="preserve">specific puzzles about liberty.  Since we </w:t>
      </w:r>
      <w:r>
        <w:t xml:space="preserve">will discuss </w:t>
      </w:r>
      <w:r w:rsidR="007A2CD9">
        <w:t>the political liberties</w:t>
      </w:r>
      <w:r>
        <w:t xml:space="preserve"> at greater length in </w:t>
      </w:r>
      <w:r w:rsidR="009E76D0">
        <w:t>P</w:t>
      </w:r>
      <w:r>
        <w:t>arts</w:t>
      </w:r>
      <w:r w:rsidR="009E76D0">
        <w:t xml:space="preserve"> </w:t>
      </w:r>
      <w:r w:rsidR="00AD3F86">
        <w:t xml:space="preserve">IV and V, </w:t>
      </w:r>
      <w:r w:rsidR="007A2CD9">
        <w:t>we assume that it is non-political liberties that are at issue.</w:t>
      </w:r>
      <w:r w:rsidR="00327AFD">
        <w:t xml:space="preserve">  </w:t>
      </w:r>
      <w:r w:rsidR="007A2CD9">
        <w:t xml:space="preserve">The first puzzle is why </w:t>
      </w:r>
      <w:r w:rsidR="007A2CD9" w:rsidRPr="00CA6836">
        <w:t xml:space="preserve">the parties </w:t>
      </w:r>
      <w:r w:rsidR="007A2CD9">
        <w:t>should treat liberty and money differently.</w:t>
      </w:r>
      <w:r w:rsidR="007A2CD9" w:rsidRPr="00CA6836">
        <w:t xml:space="preserve"> </w:t>
      </w:r>
      <w:r w:rsidR="007A2CD9">
        <w:t xml:space="preserve"> </w:t>
      </w:r>
      <w:r w:rsidR="007A2CD9" w:rsidRPr="00CA6836">
        <w:t>Rawls suggest</w:t>
      </w:r>
      <w:r w:rsidR="007A2CD9">
        <w:t>s</w:t>
      </w:r>
      <w:r w:rsidR="007A2CD9" w:rsidRPr="00CA6836">
        <w:t xml:space="preserve"> that </w:t>
      </w:r>
      <w:r w:rsidR="007A2CD9">
        <w:t xml:space="preserve">liberties matter as </w:t>
      </w:r>
      <w:r w:rsidR="007A2CD9" w:rsidRPr="00CA6836">
        <w:t xml:space="preserve">means to </w:t>
      </w:r>
      <w:r w:rsidR="007A2CD9">
        <w:t>certain activities.</w:t>
      </w:r>
      <w:r w:rsidR="007A2CD9" w:rsidRPr="00CA6836">
        <w:t xml:space="preserve">  But money is also a means</w:t>
      </w:r>
      <w:r w:rsidR="007A2CD9">
        <w:t xml:space="preserve"> to many of the same activities</w:t>
      </w:r>
      <w:r w:rsidR="007A2CD9" w:rsidRPr="00CA6836">
        <w:t xml:space="preserve">.  </w:t>
      </w:r>
      <w:r w:rsidR="007A2CD9">
        <w:t xml:space="preserve">Consider freedom of movement.  I take it that you enjoy freedom of movement, understood as what Rawls calls a </w:t>
      </w:r>
      <w:r w:rsidR="007A2CD9" w:rsidRPr="00CA6836">
        <w:t>“</w:t>
      </w:r>
      <w:r w:rsidR="007A2CD9">
        <w:t xml:space="preserve">basic liberty,” insofar as the state, first, </w:t>
      </w:r>
      <w:r w:rsidR="007A2CD9" w:rsidRPr="00CA6836">
        <w:t xml:space="preserve">does not issue and enforce commands that </w:t>
      </w:r>
      <w:r w:rsidR="007A2CD9">
        <w:t xml:space="preserve">you </w:t>
      </w:r>
      <w:proofErr w:type="gramStart"/>
      <w:r w:rsidR="007A2CD9" w:rsidRPr="00CA6836">
        <w:t>not travel</w:t>
      </w:r>
      <w:proofErr w:type="gramEnd"/>
      <w:r w:rsidR="007A2CD9">
        <w:t>, and, second, prevents others from obstructing your travel</w:t>
      </w:r>
      <w:r w:rsidR="007A2CD9" w:rsidRPr="00CA6836">
        <w:t xml:space="preserve">. </w:t>
      </w:r>
      <w:r w:rsidR="007A2CD9">
        <w:t xml:space="preserve"> </w:t>
      </w:r>
      <w:r w:rsidR="007A2CD9" w:rsidRPr="00CA6836">
        <w:t xml:space="preserve">Granted, </w:t>
      </w:r>
      <w:r w:rsidR="007A2CD9">
        <w:t xml:space="preserve">you can’t travel if you lack freedom of movement.  But you also can’t travel if you lack </w:t>
      </w:r>
      <w:r w:rsidR="007A2CD9" w:rsidRPr="00CA6836">
        <w:t>bus fare.</w:t>
      </w:r>
      <w:r w:rsidR="007A2CD9">
        <w:t xml:space="preserve">  So not only freedom of movemen</w:t>
      </w:r>
      <w:r w:rsidR="00327AFD">
        <w:t>t</w:t>
      </w:r>
      <w:r w:rsidR="007A2CD9">
        <w:t xml:space="preserve"> but also money is a means to activities that require getting from point </w:t>
      </w:r>
      <w:r w:rsidR="007A2CD9" w:rsidRPr="00327AFD">
        <w:rPr>
          <w:i/>
          <w:iCs/>
        </w:rPr>
        <w:t>A</w:t>
      </w:r>
      <w:r w:rsidR="007A2CD9">
        <w:t xml:space="preserve"> to point </w:t>
      </w:r>
      <w:r w:rsidR="007A2CD9" w:rsidRPr="00327AFD">
        <w:rPr>
          <w:i/>
          <w:iCs/>
        </w:rPr>
        <w:t>B</w:t>
      </w:r>
      <w:r w:rsidR="007A2CD9">
        <w:t>.</w:t>
      </w:r>
    </w:p>
    <w:p w14:paraId="369444DF" w14:textId="1ABBBA0B" w:rsidR="007A2CD9" w:rsidRPr="000676C3" w:rsidRDefault="007A2CD9" w:rsidP="000676C3">
      <w:pPr>
        <w:spacing w:line="480" w:lineRule="auto"/>
        <w:ind w:firstLine="720"/>
      </w:pPr>
      <w:r>
        <w:t>One mi</w:t>
      </w:r>
      <w:r w:rsidRPr="00327AFD">
        <w:t>ght reply that liberty is a special kind of means: a means that consists in being able to predict that others will not coercively prevent one from that activity.  (As I argued at length i</w:t>
      </w:r>
      <w:r>
        <w:t xml:space="preserve">n chapters </w:t>
      </w:r>
      <w:r w:rsidR="00E158AE">
        <w:fldChar w:fldCharType="begin"/>
      </w:r>
      <w:r w:rsidR="00E158AE">
        <w:instrText xml:space="preserve"> REF _Ref454785574 \r </w:instrText>
      </w:r>
      <w:r w:rsidR="00E158AE">
        <w:fldChar w:fldCharType="separate"/>
      </w:r>
      <w:r w:rsidR="0027255C">
        <w:t>2</w:t>
      </w:r>
      <w:r w:rsidR="00E158AE">
        <w:fldChar w:fldCharType="end"/>
      </w:r>
      <w:r>
        <w:t xml:space="preserve"> and </w:t>
      </w:r>
      <w:r w:rsidR="00E158AE">
        <w:fldChar w:fldCharType="begin"/>
      </w:r>
      <w:r w:rsidR="00E158AE">
        <w:instrText xml:space="preserve"> REF _Ref454785599 \r </w:instrText>
      </w:r>
      <w:r w:rsidR="00E158AE">
        <w:fldChar w:fldCharType="separate"/>
      </w:r>
      <w:r w:rsidR="0027255C">
        <w:t>3</w:t>
      </w:r>
      <w:r w:rsidR="00E158AE">
        <w:fldChar w:fldCharType="end"/>
      </w:r>
      <w:r>
        <w:t xml:space="preserve">, I don’t think we know what we mean by “coercively” </w:t>
      </w:r>
      <w:proofErr w:type="gramStart"/>
      <w:r>
        <w:t>here, but</w:t>
      </w:r>
      <w:proofErr w:type="gramEnd"/>
      <w:r>
        <w:t xml:space="preserve"> set that aside.)  If one lacks freedom of movement, then others will </w:t>
      </w:r>
      <w:r w:rsidRPr="00327AFD">
        <w:rPr>
          <w:iCs/>
        </w:rPr>
        <w:t>coercively prevent</w:t>
      </w:r>
      <w:r>
        <w:t xml:space="preserve"> one from travelling.  By contrast, if one lacks money, one just can’t pay for travel.</w:t>
      </w:r>
      <w:r w:rsidR="00327AFD">
        <w:t xml:space="preserve">  </w:t>
      </w:r>
      <w:r>
        <w:t>One problem with this reply is that it’s obscure why protection from coercion—which is what liberty is supposed to provide—should be governed by one principle whereas protection from, say, disease—which is likewise a means to certain activities—should be governed by another principle.  I</w:t>
      </w:r>
      <w:r w:rsidRPr="00CA6836">
        <w:t xml:space="preserve">nsofar as the parties in the original position simply want to pursue </w:t>
      </w:r>
      <w:r>
        <w:t xml:space="preserve">the relevant </w:t>
      </w:r>
      <w:r w:rsidRPr="00CA6836">
        <w:t xml:space="preserve">activities, </w:t>
      </w:r>
      <w:r>
        <w:t xml:space="preserve">it is not clear </w:t>
      </w:r>
      <w:r w:rsidRPr="00CA6836">
        <w:t xml:space="preserve">why </w:t>
      </w:r>
      <w:r>
        <w:t xml:space="preserve">they should care </w:t>
      </w:r>
      <w:r w:rsidRPr="00CA6836">
        <w:t xml:space="preserve">whether </w:t>
      </w:r>
      <w:r>
        <w:t xml:space="preserve">what prevents them from pursuing those activities is coercion or </w:t>
      </w:r>
      <w:r>
        <w:lastRenderedPageBreak/>
        <w:t>disease.  Whether the impediment to pursuing those activities is sentient or non-sentient, it’s an impediment either way.</w:t>
      </w:r>
    </w:p>
    <w:p w14:paraId="64082801" w14:textId="536C2FCB" w:rsidR="007A2CD9" w:rsidRPr="000676C3" w:rsidRDefault="007A2CD9" w:rsidP="000676C3">
      <w:pPr>
        <w:spacing w:line="480" w:lineRule="auto"/>
        <w:ind w:firstLine="720"/>
      </w:pPr>
      <w:r>
        <w:t xml:space="preserve">Another problem with this reply is that, on closer inspection, it does nothing to distinguish </w:t>
      </w:r>
      <w:r w:rsidRPr="00CA6836">
        <w:t xml:space="preserve">freedom of movement </w:t>
      </w:r>
      <w:r>
        <w:t>from bus fare (Hale 1923</w:t>
      </w:r>
      <w:r w:rsidR="00A70ED1">
        <w:t>;</w:t>
      </w:r>
      <w:r>
        <w:t xml:space="preserve"> Cohen </w:t>
      </w:r>
      <w:r w:rsidR="00B54275">
        <w:t>1995</w:t>
      </w:r>
      <w:r w:rsidR="00A70ED1">
        <w:t xml:space="preserve">, </w:t>
      </w:r>
      <w:r w:rsidR="00B54275">
        <w:t>56</w:t>
      </w:r>
      <w:r w:rsidR="00A70ED1">
        <w:t>;</w:t>
      </w:r>
      <w:r w:rsidR="00B54275">
        <w:t xml:space="preserve"> </w:t>
      </w:r>
      <w:r>
        <w:t>2011, Ch. 8</w:t>
      </w:r>
      <w:r w:rsidR="00A70ED1">
        <w:t xml:space="preserve">; </w:t>
      </w:r>
      <w:proofErr w:type="spellStart"/>
      <w:r w:rsidR="00A70ED1">
        <w:t>Sterba</w:t>
      </w:r>
      <w:proofErr w:type="spellEnd"/>
      <w:r w:rsidR="00A70ED1">
        <w:t xml:space="preserve"> 2010</w:t>
      </w:r>
      <w:r>
        <w:t>)</w:t>
      </w:r>
      <w:r w:rsidRPr="00CA6836">
        <w:t xml:space="preserve">.  Without freedom of movement, one will be stopped by </w:t>
      </w:r>
      <w:r>
        <w:t xml:space="preserve">domestic </w:t>
      </w:r>
      <w:r w:rsidRPr="00CA6836">
        <w:t xml:space="preserve">passport control, </w:t>
      </w:r>
      <w:r>
        <w:t xml:space="preserve">which </w:t>
      </w:r>
      <w:r w:rsidRPr="00CA6836">
        <w:t xml:space="preserve">will call on the police to enforce it. </w:t>
      </w:r>
      <w:r>
        <w:t xml:space="preserve"> </w:t>
      </w:r>
      <w:r w:rsidRPr="00CA6836">
        <w:t xml:space="preserve">Without bus fare, one will be stopped by the </w:t>
      </w:r>
      <w:r>
        <w:t>driver</w:t>
      </w:r>
      <w:r w:rsidRPr="00CA6836">
        <w:t>, who will cal</w:t>
      </w:r>
      <w:r>
        <w:t>l on the police to enforce it.  If being stopped by domestic passport control counts as coercive interference, t</w:t>
      </w:r>
      <w:r w:rsidRPr="00327AFD">
        <w:t>hen so too does being stopped by the police.  So, lacking money is being unable to predict that others won’t coercively interfere with you as you pursue certain activities.  So, setting aside why anyone should care about the distinction between liberty and money, it’s elusive what the distinction, in suitably general terms, even is.</w:t>
      </w:r>
    </w:p>
    <w:p w14:paraId="20D49A02" w14:textId="6D61C5B2" w:rsidR="007A2CD9" w:rsidRPr="000676C3" w:rsidRDefault="007A2CD9" w:rsidP="000676C3">
      <w:pPr>
        <w:spacing w:line="480" w:lineRule="auto"/>
        <w:ind w:firstLine="720"/>
      </w:pPr>
      <w:r>
        <w:t xml:space="preserve">Now on the second puzzle.  </w:t>
      </w:r>
      <w:r w:rsidRPr="00CA6836">
        <w:t>To my knowledge, Rawls never address</w:t>
      </w:r>
      <w:r>
        <w:t xml:space="preserve">es, and in any </w:t>
      </w:r>
      <w:proofErr w:type="gramStart"/>
      <w:r>
        <w:t>event</w:t>
      </w:r>
      <w:proofErr w:type="gramEnd"/>
      <w:r>
        <w:t xml:space="preserve"> justice hardly seems to require, </w:t>
      </w:r>
      <w:r w:rsidRPr="00CA6836">
        <w:t xml:space="preserve">the </w:t>
      </w:r>
      <w:r>
        <w:t xml:space="preserve">full range of </w:t>
      </w:r>
      <w:r w:rsidRPr="00CA6836">
        <w:t xml:space="preserve">restrictions that would be </w:t>
      </w:r>
      <w:r>
        <w:t xml:space="preserve">required </w:t>
      </w:r>
      <w:r w:rsidRPr="00CA6836">
        <w:t xml:space="preserve">to secure </w:t>
      </w:r>
      <w:r>
        <w:t>equal basic liberty</w:t>
      </w:r>
      <w:r w:rsidRPr="00CA6836">
        <w:t xml:space="preserve">. </w:t>
      </w:r>
      <w:r>
        <w:t xml:space="preserve"> </w:t>
      </w:r>
      <w:r w:rsidRPr="00CA6836">
        <w:t xml:space="preserve">Suppose that some people </w:t>
      </w:r>
      <w:r>
        <w:t xml:space="preserve">buy home security systems on the open market.  This means that they </w:t>
      </w:r>
      <w:r w:rsidRPr="00CA6836">
        <w:t xml:space="preserve">are better protected from </w:t>
      </w:r>
      <w:r>
        <w:t xml:space="preserve">“interference” </w:t>
      </w:r>
      <w:r w:rsidRPr="00CA6836">
        <w:t xml:space="preserve">than others, but </w:t>
      </w:r>
      <w:r>
        <w:t xml:space="preserve">(let us suppose) </w:t>
      </w:r>
      <w:r w:rsidRPr="00CA6836">
        <w:t>no one is worse protected</w:t>
      </w:r>
      <w:r>
        <w:t xml:space="preserve"> in absolute terms</w:t>
      </w:r>
      <w:r w:rsidRPr="00CA6836">
        <w:t xml:space="preserve">.  The basic structure is predictably resulting in inequality in liberty (and moreover inequality that does not work to the advantage, even if not to the disadvantage either, of those with less liberty).  </w:t>
      </w:r>
      <w:r>
        <w:t>A</w:t>
      </w:r>
      <w:r w:rsidRPr="00CA6836">
        <w:t xml:space="preserve">s far as I understand the distinction, this </w:t>
      </w:r>
      <w:r>
        <w:t xml:space="preserve">is </w:t>
      </w:r>
      <w:r w:rsidRPr="00CA6836">
        <w:t xml:space="preserve">inequality </w:t>
      </w:r>
      <w:r>
        <w:t xml:space="preserve">not </w:t>
      </w:r>
      <w:r w:rsidRPr="00CA6836">
        <w:t>in what Raw</w:t>
      </w:r>
      <w:r w:rsidRPr="0068475B">
        <w:t>ls calls the “worth” or “value” of liberty, but instead in liberty itself—freedom from interference.</w:t>
      </w:r>
    </w:p>
    <w:p w14:paraId="1724F248" w14:textId="0DE89399" w:rsidR="007A2CD9" w:rsidRDefault="00353ADC" w:rsidP="00BF3E0A">
      <w:pPr>
        <w:spacing w:line="480" w:lineRule="auto"/>
        <w:ind w:firstLine="720"/>
      </w:pPr>
      <w:r>
        <w:t>T</w:t>
      </w:r>
      <w:r w:rsidR="007A2CD9">
        <w:t xml:space="preserve">o repeat, they are not just </w:t>
      </w:r>
      <w:proofErr w:type="gramStart"/>
      <w:r w:rsidR="007A2CD9">
        <w:t>puzzles</w:t>
      </w:r>
      <w:proofErr w:type="gramEnd"/>
      <w:r w:rsidR="007A2CD9">
        <w:t xml:space="preserve"> about Rawls, since Rawls is, by and large, reflecting widely shared judgments: commonplace claims.  We would find unequal </w:t>
      </w:r>
      <w:r w:rsidR="007A2CD9">
        <w:lastRenderedPageBreak/>
        <w:t xml:space="preserve">legal prohibitions on movement intolerable, even though we are more or less reconciled to inequality in bus fare and home security upgrades.  </w:t>
      </w:r>
      <w:r>
        <w:t>I</w:t>
      </w:r>
      <w:r w:rsidR="007A2CD9">
        <w:t xml:space="preserve">nterests in improvement </w:t>
      </w:r>
      <w:r>
        <w:t>don’t explain it</w:t>
      </w:r>
      <w:r w:rsidR="007A2CD9">
        <w:t>.</w:t>
      </w:r>
    </w:p>
    <w:p w14:paraId="7F6F666E" w14:textId="43BB5182" w:rsidR="007A2CD9" w:rsidRDefault="007A2CD9" w:rsidP="00BF3E0A">
      <w:pPr>
        <w:spacing w:line="480" w:lineRule="auto"/>
        <w:ind w:firstLine="720"/>
        <w:rPr>
          <w:rFonts w:ascii="Times New Roman" w:hAnsi="Times New Roman" w:cs="Times New Roman"/>
        </w:rPr>
      </w:pPr>
    </w:p>
    <w:p w14:paraId="42B06530" w14:textId="77777777" w:rsidR="00395B08" w:rsidRDefault="00395B08" w:rsidP="00BF3E0A">
      <w:pPr>
        <w:pStyle w:val="Heading2"/>
        <w:spacing w:line="480" w:lineRule="auto"/>
        <w:ind w:firstLine="720"/>
        <w:jc w:val="center"/>
        <w:sectPr w:rsidR="00395B08" w:rsidSect="00BF3E0A">
          <w:pgSz w:w="12240" w:h="15840"/>
          <w:pgMar w:top="1440" w:right="1440" w:bottom="1440" w:left="1440" w:header="720" w:footer="720" w:gutter="0"/>
          <w:cols w:space="720"/>
          <w:docGrid w:linePitch="326"/>
        </w:sectPr>
      </w:pPr>
      <w:bookmarkStart w:id="318" w:name="_Ref425494621"/>
      <w:bookmarkStart w:id="319" w:name="_Ref430956431"/>
      <w:bookmarkStart w:id="320" w:name="_Ref20653752"/>
    </w:p>
    <w:p w14:paraId="52E7236A" w14:textId="54FA3929" w:rsidR="000B15F1" w:rsidRDefault="000B15F1" w:rsidP="000676C3">
      <w:pPr>
        <w:pStyle w:val="Heading2"/>
        <w:spacing w:line="480" w:lineRule="auto"/>
        <w:ind w:left="0" w:firstLine="0"/>
        <w:jc w:val="center"/>
      </w:pPr>
      <w:bookmarkStart w:id="321" w:name="_Toc61099602"/>
      <w:r>
        <w:lastRenderedPageBreak/>
        <w:t>Equal Basic Liberty</w:t>
      </w:r>
      <w:bookmarkEnd w:id="318"/>
      <w:bookmarkEnd w:id="319"/>
      <w:bookmarkEnd w:id="320"/>
      <w:r w:rsidR="00171EB8">
        <w:t>: The Positive Conjecture</w:t>
      </w:r>
      <w:bookmarkEnd w:id="321"/>
    </w:p>
    <w:p w14:paraId="54EE93F3" w14:textId="1E6FB9F4" w:rsidR="000B15F1" w:rsidRPr="000676C3" w:rsidRDefault="00156200" w:rsidP="000676C3">
      <w:pPr>
        <w:spacing w:line="480" w:lineRule="auto"/>
        <w:ind w:firstLine="720"/>
      </w:pPr>
      <w:r>
        <w:t>What might solve these puzzles</w:t>
      </w:r>
      <w:r w:rsidR="00553921">
        <w:t xml:space="preserve">, these features of the equal basic liberties not accounted for by </w:t>
      </w:r>
      <w:r w:rsidR="00636B51">
        <w:t>interests in improvement</w:t>
      </w:r>
      <w:r>
        <w:t xml:space="preserve">?  </w:t>
      </w:r>
      <w:r w:rsidR="00B36778">
        <w:t>As always, we reach for t</w:t>
      </w:r>
      <w:r w:rsidR="008C05E5">
        <w:t xml:space="preserve">he positive conjecture: </w:t>
      </w:r>
      <w:r w:rsidR="00B36778">
        <w:t xml:space="preserve">that claims to the equal basic liberties are rooted in claims against inferiority.  In particular, claims to equal basic liberties are explained by the corrective of Equal Consideration.  Equal Treatment by the State is a special case of Equal Consideration, </w:t>
      </w:r>
      <w:r w:rsidR="0068475B">
        <w:t xml:space="preserve">and </w:t>
      </w:r>
      <w:r w:rsidR="00B36778">
        <w:t xml:space="preserve">the equal basic liberties are a special case of Equal </w:t>
      </w:r>
      <w:r w:rsidR="0068475B">
        <w:t>Treatment by the State</w:t>
      </w:r>
      <w:r w:rsidR="00B36778">
        <w:t>.  T</w:t>
      </w:r>
      <w:r w:rsidR="000B15F1">
        <w:t xml:space="preserve">he truth in Rawls’s doctrine of the equality of the basic liberties is </w:t>
      </w:r>
      <w:r w:rsidR="00B36778">
        <w:t xml:space="preserve">just </w:t>
      </w:r>
      <w:r w:rsidR="000B15F1">
        <w:t xml:space="preserve">Equal Treatment by the State </w:t>
      </w:r>
      <w:r w:rsidR="00B36778">
        <w:t xml:space="preserve">as </w:t>
      </w:r>
      <w:r w:rsidR="000B15F1">
        <w:t xml:space="preserve">applied to the state’s </w:t>
      </w:r>
      <w:r w:rsidR="000B15F1" w:rsidRPr="0068475B">
        <w:rPr>
          <w:iCs/>
        </w:rPr>
        <w:t>directly</w:t>
      </w:r>
      <w:r w:rsidR="000B15F1">
        <w:t xml:space="preserve"> issuing and enforcing prohibitions on what its citizens do and protecting citizens from interference by others.</w:t>
      </w:r>
      <w:r w:rsidR="00B6539A">
        <w:t xml:space="preserve">  If </w:t>
      </w:r>
      <w:r w:rsidR="00FD11CD">
        <w:t xml:space="preserve">the state directly issues and enforces prohibitions </w:t>
      </w:r>
      <w:r w:rsidR="0071397A">
        <w:t xml:space="preserve">some </w:t>
      </w:r>
      <w:r w:rsidR="00FD11CD">
        <w:t xml:space="preserve">citizens, then it should </w:t>
      </w:r>
      <w:r w:rsidR="0071397A">
        <w:t>do the same for the other citizens</w:t>
      </w:r>
      <w:r w:rsidR="0068475B">
        <w:t xml:space="preserve">.  </w:t>
      </w:r>
      <w:proofErr w:type="gramStart"/>
      <w:r w:rsidR="0068475B">
        <w:t>O</w:t>
      </w:r>
      <w:r w:rsidR="0071397A">
        <w:t>therwise</w:t>
      </w:r>
      <w:proofErr w:type="gramEnd"/>
      <w:r w:rsidR="0071397A">
        <w:t xml:space="preserve"> those other citizens would enjoy the benefit of freedom from those prohibitions</w:t>
      </w:r>
      <w:r w:rsidR="005A412B">
        <w:t xml:space="preserve"> </w:t>
      </w:r>
      <w:r w:rsidR="0071397A">
        <w:t>without a justifying difference.  And if the state directly protects some citizens from interference, then it should directly protect other citizens, on pain of withholding from the latter the benefit of protection.</w:t>
      </w:r>
    </w:p>
    <w:p w14:paraId="4A4956AF" w14:textId="3F3D9A3C" w:rsidR="000B15F1" w:rsidRPr="000676C3" w:rsidRDefault="0036003E" w:rsidP="000676C3">
      <w:pPr>
        <w:spacing w:line="480" w:lineRule="auto"/>
        <w:ind w:firstLine="720"/>
      </w:pPr>
      <w:r>
        <w:t>W</w:t>
      </w:r>
      <w:r w:rsidR="000B15F1">
        <w:t xml:space="preserve">hat is the difference between freedom of movement and bus fare even supposed to be—setting aside the question of why the difference should matter?   </w:t>
      </w:r>
      <w:r w:rsidR="000B15F1" w:rsidRPr="00CA6836">
        <w:t xml:space="preserve">When </w:t>
      </w:r>
      <w:r w:rsidR="000B15F1">
        <w:t xml:space="preserve">the state denies </w:t>
      </w:r>
      <w:r w:rsidR="000B15F1" w:rsidRPr="00CA6836">
        <w:t xml:space="preserve">freedom of movement, </w:t>
      </w:r>
      <w:r w:rsidR="000B15F1">
        <w:t xml:space="preserve">it </w:t>
      </w:r>
      <w:r w:rsidR="000B15F1" w:rsidRPr="00B127C6">
        <w:t>directly</w:t>
      </w:r>
      <w:r w:rsidR="000B15F1" w:rsidRPr="00CA6836">
        <w:t xml:space="preserve"> issues and enforces a prohibition.  There </w:t>
      </w:r>
      <w:r w:rsidR="000B15F1">
        <w:t xml:space="preserve">is little or no intervention by other independent </w:t>
      </w:r>
      <w:r w:rsidR="000B15F1" w:rsidRPr="00CA6836">
        <w:t xml:space="preserve">agencies.  By contrast, when the state </w:t>
      </w:r>
      <w:r w:rsidR="000B15F1">
        <w:t xml:space="preserve">allows or </w:t>
      </w:r>
      <w:r w:rsidR="000B15F1" w:rsidRPr="00CA6836">
        <w:t xml:space="preserve">facilitates an economic structure that </w:t>
      </w:r>
      <w:r w:rsidR="000B15F1">
        <w:t>ends up leaving</w:t>
      </w:r>
      <w:r w:rsidR="000B15F1" w:rsidRPr="00CA6836">
        <w:t xml:space="preserve"> one unable to find a private </w:t>
      </w:r>
      <w:r w:rsidR="000B15F1">
        <w:t>transportation service</w:t>
      </w:r>
      <w:r w:rsidR="000B15F1" w:rsidRPr="00CA6836">
        <w:t xml:space="preserve"> willing to transport one for what one is able to pay, the state’s role is less direct.  One’s inability to travel </w:t>
      </w:r>
      <w:r w:rsidR="000B15F1">
        <w:t xml:space="preserve">is </w:t>
      </w:r>
      <w:r w:rsidR="000B15F1" w:rsidRPr="00CA6836">
        <w:t xml:space="preserve">due to a greater extent </w:t>
      </w:r>
      <w:r w:rsidR="000B15F1">
        <w:t xml:space="preserve">to </w:t>
      </w:r>
      <w:r w:rsidR="000B15F1" w:rsidRPr="00CA6836">
        <w:t xml:space="preserve">the </w:t>
      </w:r>
      <w:r w:rsidR="000B15F1">
        <w:t>intervention of independent agencies</w:t>
      </w:r>
      <w:r w:rsidR="000B15F1" w:rsidRPr="00CA6836">
        <w:t>.</w:t>
      </w:r>
    </w:p>
    <w:p w14:paraId="1628E7CC" w14:textId="3952CC69" w:rsidR="000B15F1" w:rsidRPr="000676C3" w:rsidRDefault="000B15F1" w:rsidP="000676C3">
      <w:pPr>
        <w:spacing w:line="480" w:lineRule="auto"/>
        <w:ind w:firstLine="720"/>
      </w:pPr>
      <w:r>
        <w:lastRenderedPageBreak/>
        <w:t>To be sure, this is a difference in degree rather than in kind.  I</w:t>
      </w:r>
      <w:r w:rsidRPr="00787AAD">
        <w:t xml:space="preserve">nsofar as it is in the state’s power to regulate those other agencies, </w:t>
      </w:r>
      <w:r>
        <w:t xml:space="preserve">the </w:t>
      </w:r>
      <w:r w:rsidRPr="00787AAD">
        <w:t xml:space="preserve">difference </w:t>
      </w:r>
      <w:r>
        <w:t xml:space="preserve">is </w:t>
      </w:r>
      <w:r w:rsidRPr="00787AAD">
        <w:t xml:space="preserve">in </w:t>
      </w:r>
      <w:r w:rsidRPr="00D869FA">
        <w:rPr>
          <w:iCs/>
        </w:rPr>
        <w:t xml:space="preserve">how directly one is treated by the state: how far one’s treatment is mediated by the decisions of other agencies.  And degree </w:t>
      </w:r>
      <w:r>
        <w:t xml:space="preserve">of directness may be hard to measure; in some cases, there may be no answer as to whether one sort of provision is more or less direct than another.  </w:t>
      </w:r>
      <w:r w:rsidRPr="00787AAD">
        <w:t xml:space="preserve">But </w:t>
      </w:r>
      <w:r>
        <w:t xml:space="preserve">it is </w:t>
      </w:r>
      <w:r w:rsidRPr="00787AAD">
        <w:t>still a difference.</w:t>
      </w:r>
      <w:r w:rsidR="00D869FA">
        <w:t xml:space="preserve">  </w:t>
      </w:r>
      <w:r>
        <w:t>This difference matters if, as we have suggested, Equal Treatment by the State applies more stringently to what the state more directly provides</w:t>
      </w:r>
      <w:r w:rsidRPr="00CA6836">
        <w:t>.</w:t>
      </w:r>
      <w:r>
        <w:t xml:space="preserve">  This may mean that one has an equal treatment complaint about inequality in freedom of movement that one lacks about inequality in bus fare.</w:t>
      </w:r>
    </w:p>
    <w:p w14:paraId="0EF90716" w14:textId="38789F1A" w:rsidR="000B15F1" w:rsidRPr="000676C3" w:rsidRDefault="000B15F1" w:rsidP="000676C3">
      <w:pPr>
        <w:spacing w:line="480" w:lineRule="auto"/>
        <w:ind w:firstLine="720"/>
      </w:pPr>
      <w:r>
        <w:t xml:space="preserve">This view, of course, differs in several ways from Rawls’s doctrine of </w:t>
      </w:r>
      <w:r w:rsidRPr="00CA6836">
        <w:t>eq</w:t>
      </w:r>
      <w:r>
        <w:t xml:space="preserve">ual basic liberty.  </w:t>
      </w:r>
      <w:r w:rsidRPr="00CA6836">
        <w:t xml:space="preserve">First, the focus is not on individuals </w:t>
      </w:r>
      <w:r w:rsidRPr="00D869FA">
        <w:rPr>
          <w:iCs/>
        </w:rPr>
        <w:t>having equal amounts of some privileged good.  The focus is rather on the state’s providing equal amounts.  If some threshold of basic security has been provided equally, there is no violation if some have additional security because they have p</w:t>
      </w:r>
      <w:r>
        <w:t xml:space="preserve">urchased it </w:t>
      </w:r>
      <w:r w:rsidRPr="00CA6836">
        <w:t>on the open market.</w:t>
      </w:r>
      <w:r w:rsidR="00D869FA">
        <w:t xml:space="preserve"> </w:t>
      </w:r>
      <w:r w:rsidRPr="00D869FA">
        <w:t>Second, the comparative complaint doesn’t attach to some privileged kind of good, such as liberty.  It is rather that there is special pressure on the state to provide whichever goods it directly provides equally.  It isn’t violated when the state simp</w:t>
      </w:r>
      <w:r>
        <w:t xml:space="preserve">ly upholds an otherwise justified economic system with the predictable but indirect result that some, but not others, can induce a private provider of transportation services to provide them.  If, by contrast, in a command economy, the state distributed bus vouchers only to party members and not to others, then that would be like the state’s granting freedom of movement only to party members.  In that case, there wouldn’t be a significant moral difference between a bus voucher and an internal passport, as seems intuitive.  </w:t>
      </w:r>
    </w:p>
    <w:p w14:paraId="260C5D29" w14:textId="067C82D0" w:rsidR="000B15F1" w:rsidRPr="000676C3" w:rsidRDefault="000B15F1" w:rsidP="000676C3">
      <w:pPr>
        <w:spacing w:line="480" w:lineRule="auto"/>
        <w:ind w:firstLine="720"/>
      </w:pPr>
      <w:r>
        <w:lastRenderedPageBreak/>
        <w:t xml:space="preserve">If we understand the equality of the basic liberties to be a special case of Equal Treatment by the State—namely, where the state </w:t>
      </w:r>
      <w:r w:rsidRPr="00D869FA">
        <w:rPr>
          <w:iCs/>
        </w:rPr>
        <w:t>directly</w:t>
      </w:r>
      <w:r>
        <w:t xml:space="preserve"> provides protection from interference— then we can explain why it isn’t violated when the state, while providing equal police protection to all, in addition upholds an otherwise justified economic system with the predictable but indirect result that some, but not others, have home security systems.</w:t>
      </w:r>
    </w:p>
    <w:p w14:paraId="25D6A356" w14:textId="71B31B49" w:rsidR="000B15F1" w:rsidRPr="000676C3" w:rsidRDefault="000B15F1" w:rsidP="000676C3">
      <w:pPr>
        <w:spacing w:line="480" w:lineRule="auto"/>
        <w:ind w:firstLine="720"/>
      </w:pPr>
      <w:r>
        <w:t xml:space="preserve">This proposal is thus relieved of the need to draw a clear, general distinction between liberty and money.  And this proposal does not imply that </w:t>
      </w:r>
      <w:r w:rsidRPr="00CA6836">
        <w:t xml:space="preserve">protection from </w:t>
      </w:r>
      <w:r>
        <w:t xml:space="preserve">sentience is somehow more important than </w:t>
      </w:r>
      <w:r w:rsidRPr="00CA6836">
        <w:t>protection from</w:t>
      </w:r>
      <w:r>
        <w:t xml:space="preserve"> disease</w:t>
      </w:r>
      <w:r w:rsidRPr="00CA6836">
        <w:t xml:space="preserve">.  </w:t>
      </w:r>
      <w:r>
        <w:t xml:space="preserve">The state’s directly providing sewers to </w:t>
      </w:r>
      <w:r w:rsidRPr="00CA6836">
        <w:t xml:space="preserve">only some would be objectionable in the same way as </w:t>
      </w:r>
      <w:proofErr w:type="gramStart"/>
      <w:r>
        <w:t>its</w:t>
      </w:r>
      <w:proofErr w:type="gramEnd"/>
      <w:r>
        <w:t xml:space="preserve"> providing </w:t>
      </w:r>
      <w:r w:rsidRPr="00CA6836">
        <w:t>police protection to only some.</w:t>
      </w:r>
    </w:p>
    <w:p w14:paraId="0BB6D970" w14:textId="7F2AA26C" w:rsidR="000B15F1" w:rsidRPr="000676C3" w:rsidRDefault="000B15F1" w:rsidP="000676C3">
      <w:pPr>
        <w:spacing w:line="480" w:lineRule="auto"/>
        <w:ind w:firstLine="720"/>
      </w:pPr>
      <w:r w:rsidRPr="00CA6836">
        <w:t xml:space="preserve">Finally, there is no insistence on the </w:t>
      </w:r>
      <w:r w:rsidRPr="00D869FA">
        <w:rPr>
          <w:iCs/>
        </w:rPr>
        <w:t>priority</w:t>
      </w:r>
      <w:r w:rsidRPr="00CA6836">
        <w:t xml:space="preserve"> of distributing one kind of good over any other.  </w:t>
      </w:r>
      <w:r>
        <w:t xml:space="preserve">Again, the idea is simply that the </w:t>
      </w:r>
      <w:r w:rsidRPr="00CA6836">
        <w:t xml:space="preserve">unequal provision </w:t>
      </w:r>
      <w:r>
        <w:t xml:space="preserve">of goods directly provided by the state, but not the mere unequal holding of </w:t>
      </w:r>
      <w:r w:rsidRPr="00CA6836">
        <w:t>goods that are not directly provided by the state</w:t>
      </w:r>
      <w:r>
        <w:t>, gives</w:t>
      </w:r>
      <w:r w:rsidRPr="00CA6836">
        <w:t xml:space="preserve"> rise to a comparative </w:t>
      </w:r>
      <w:r>
        <w:t>equal treatment c</w:t>
      </w:r>
      <w:r w:rsidRPr="00CA6836">
        <w:t>omplaint.</w:t>
      </w:r>
    </w:p>
    <w:p w14:paraId="05A0B665" w14:textId="4DBAE216" w:rsidR="000B15F1" w:rsidRDefault="000B15F1" w:rsidP="00BF3E0A">
      <w:pPr>
        <w:spacing w:line="480" w:lineRule="auto"/>
        <w:ind w:firstLine="720"/>
      </w:pPr>
      <w:r>
        <w:t xml:space="preserve">One might objection that this </w:t>
      </w:r>
      <w:r w:rsidRPr="00CA6836">
        <w:t xml:space="preserve">gives the state </w:t>
      </w:r>
      <w:r w:rsidRPr="00CA6836">
        <w:rPr>
          <w:i/>
        </w:rPr>
        <w:t>carte blanche</w:t>
      </w:r>
      <w:r w:rsidRPr="00CA6836">
        <w:t xml:space="preserve"> to stand aside as some are assau</w:t>
      </w:r>
      <w:r>
        <w:t>lted, defrauded, etc. by others.</w:t>
      </w:r>
      <w:r w:rsidRPr="00CA6836">
        <w:t xml:space="preserve">  A</w:t>
      </w:r>
      <w:r>
        <w:t>fter all, the state plays only an “indirect”</w:t>
      </w:r>
      <w:r w:rsidRPr="00CA6836">
        <w:t xml:space="preserve"> role in </w:t>
      </w:r>
      <w:r>
        <w:t>those violations of liberty</w:t>
      </w:r>
      <w:r w:rsidRPr="00CA6836">
        <w:t xml:space="preserve">!  </w:t>
      </w:r>
      <w:r>
        <w:t xml:space="preserve">But this objection is </w:t>
      </w:r>
      <w:proofErr w:type="gramStart"/>
      <w:r>
        <w:t>multiply</w:t>
      </w:r>
      <w:proofErr w:type="gramEnd"/>
      <w:r>
        <w:t xml:space="preserve"> mistaken.  </w:t>
      </w:r>
      <w:r w:rsidRPr="00CA6836">
        <w:t xml:space="preserve">First, </w:t>
      </w:r>
      <w:r>
        <w:t xml:space="preserve">people would have an improvement complaint if </w:t>
      </w:r>
      <w:r w:rsidRPr="00CA6836">
        <w:t xml:space="preserve">the state </w:t>
      </w:r>
      <w:r>
        <w:t xml:space="preserve">did not give them </w:t>
      </w:r>
      <w:r w:rsidRPr="00D869FA">
        <w:rPr>
          <w:iCs/>
        </w:rPr>
        <w:t>sufficient</w:t>
      </w:r>
      <w:r w:rsidRPr="00B436B2">
        <w:rPr>
          <w:i/>
        </w:rPr>
        <w:t xml:space="preserve"> </w:t>
      </w:r>
      <w:r>
        <w:t xml:space="preserve">protection from assault, fraud, </w:t>
      </w:r>
      <w:r w:rsidR="00D869FA">
        <w:t>and suchlike</w:t>
      </w:r>
      <w:r>
        <w:t xml:space="preserve">: that is, if the state could have given them greater protection without unfairness to others.  </w:t>
      </w:r>
      <w:r w:rsidRPr="00CA6836">
        <w:t xml:space="preserve">Second, </w:t>
      </w:r>
      <w:r>
        <w:t xml:space="preserve">it would violate Equal Consideration for </w:t>
      </w:r>
      <w:r w:rsidRPr="00CA6836">
        <w:t xml:space="preserve">the state to provide </w:t>
      </w:r>
      <w:r>
        <w:t xml:space="preserve">better </w:t>
      </w:r>
      <w:r w:rsidRPr="00C3749B">
        <w:t>protection</w:t>
      </w:r>
      <w:r w:rsidRPr="00CA6836">
        <w:t xml:space="preserve"> </w:t>
      </w:r>
      <w:r>
        <w:t xml:space="preserve">from assault </w:t>
      </w:r>
      <w:r w:rsidRPr="00CA6836">
        <w:t>to some people</w:t>
      </w:r>
      <w:r>
        <w:t xml:space="preserve"> </w:t>
      </w:r>
      <w:r>
        <w:lastRenderedPageBreak/>
        <w:t>than</w:t>
      </w:r>
      <w:r w:rsidRPr="00CA6836">
        <w:t xml:space="preserve"> to others.</w:t>
      </w:r>
      <w:r>
        <w:t xml:space="preserve">  Finally, Equal Citizenship might independently require not only equal, but also </w:t>
      </w:r>
      <w:r w:rsidRPr="00830656">
        <w:t xml:space="preserve">sufficient, </w:t>
      </w:r>
      <w:r>
        <w:t>protection.</w:t>
      </w:r>
      <w:r>
        <w:rPr>
          <w:rStyle w:val="FootnoteReference"/>
        </w:rPr>
        <w:footnoteReference w:id="76"/>
      </w:r>
    </w:p>
    <w:p w14:paraId="48EE3DD2" w14:textId="77777777" w:rsidR="008C05E5" w:rsidRDefault="008C05E5" w:rsidP="00BF3E0A">
      <w:pPr>
        <w:spacing w:line="480" w:lineRule="auto"/>
        <w:ind w:firstLine="720"/>
        <w:rPr>
          <w:rFonts w:ascii="Times New Roman" w:hAnsi="Times New Roman" w:cs="Times New Roman"/>
        </w:rPr>
      </w:pPr>
    </w:p>
    <w:p w14:paraId="57AC0BB7" w14:textId="77777777" w:rsidR="00210E4F" w:rsidRDefault="00210E4F" w:rsidP="00BF3E0A">
      <w:pPr>
        <w:pStyle w:val="Heading1"/>
        <w:spacing w:line="480" w:lineRule="auto"/>
        <w:ind w:firstLine="720"/>
        <w:jc w:val="center"/>
        <w:sectPr w:rsidR="00210E4F" w:rsidSect="00BF3E0A">
          <w:pgSz w:w="12240" w:h="15840"/>
          <w:pgMar w:top="1440" w:right="1440" w:bottom="1440" w:left="1440" w:header="720" w:footer="720" w:gutter="0"/>
          <w:cols w:space="720"/>
          <w:docGrid w:linePitch="326"/>
        </w:sectPr>
      </w:pPr>
      <w:bookmarkStart w:id="322" w:name="_Ref426708281"/>
      <w:bookmarkStart w:id="323" w:name="_Toc50381382"/>
    </w:p>
    <w:p w14:paraId="5AB8FC7E" w14:textId="405F4012" w:rsidR="00395B08" w:rsidRDefault="003C0132" w:rsidP="000676C3">
      <w:pPr>
        <w:pStyle w:val="Heading1"/>
        <w:spacing w:line="480" w:lineRule="auto"/>
        <w:ind w:left="0" w:firstLine="0"/>
        <w:jc w:val="center"/>
      </w:pPr>
      <w:bookmarkStart w:id="324" w:name="_Ref50882080"/>
      <w:bookmarkStart w:id="325" w:name="_Ref50882083"/>
      <w:bookmarkStart w:id="326" w:name="_Toc61099603"/>
      <w:r>
        <w:lastRenderedPageBreak/>
        <w:t xml:space="preserve">CLAIMS TO </w:t>
      </w:r>
      <w:r w:rsidR="00395B08">
        <w:t>EQUALITY OF OPPORTUNITY</w:t>
      </w:r>
      <w:bookmarkEnd w:id="324"/>
      <w:bookmarkEnd w:id="325"/>
      <w:bookmarkEnd w:id="326"/>
    </w:p>
    <w:p w14:paraId="7053C388" w14:textId="4E8A66F0" w:rsidR="007A2CD9" w:rsidRPr="000676C3" w:rsidRDefault="007A2CD9" w:rsidP="000676C3">
      <w:pPr>
        <w:pStyle w:val="Heading2"/>
        <w:spacing w:line="480" w:lineRule="auto"/>
        <w:ind w:left="0" w:firstLine="0"/>
        <w:jc w:val="center"/>
      </w:pPr>
      <w:bookmarkStart w:id="327" w:name="_Ref50819418"/>
      <w:bookmarkStart w:id="328" w:name="_Ref50819421"/>
      <w:bookmarkStart w:id="329" w:name="_Ref50826395"/>
      <w:bookmarkStart w:id="330" w:name="_Ref50826398"/>
      <w:bookmarkStart w:id="331" w:name="_Toc61099604"/>
      <w:r w:rsidRPr="00A643D4">
        <w:t>Formal Equality of Opportunity</w:t>
      </w:r>
      <w:bookmarkEnd w:id="322"/>
      <w:bookmarkEnd w:id="323"/>
      <w:bookmarkEnd w:id="327"/>
      <w:bookmarkEnd w:id="328"/>
      <w:bookmarkEnd w:id="329"/>
      <w:bookmarkEnd w:id="330"/>
      <w:bookmarkEnd w:id="331"/>
    </w:p>
    <w:p w14:paraId="581D6E36" w14:textId="2E9BE852" w:rsidR="00F4443D" w:rsidRDefault="007A2CD9" w:rsidP="000676C3">
      <w:pPr>
        <w:spacing w:line="480" w:lineRule="auto"/>
        <w:ind w:firstLine="720"/>
      </w:pPr>
      <w:r w:rsidRPr="00CA6836">
        <w:t xml:space="preserve">After the equal basic liberties, Rawls </w:t>
      </w:r>
      <w:r>
        <w:t xml:space="preserve">urges </w:t>
      </w:r>
      <w:r w:rsidR="004920B0">
        <w:t>e</w:t>
      </w:r>
      <w:r>
        <w:t>quality of fair opportunity, requiring, roughly, equal chances for jobs</w:t>
      </w:r>
      <w:r w:rsidRPr="00CA6836">
        <w:t>.</w:t>
      </w:r>
      <w:r>
        <w:t xml:space="preserve">  Opportunities </w:t>
      </w:r>
      <w:r w:rsidRPr="00787AAD">
        <w:t xml:space="preserve">for </w:t>
      </w:r>
      <w:r>
        <w:t xml:space="preserve">positions </w:t>
      </w:r>
      <w:r w:rsidRPr="00787AAD">
        <w:t xml:space="preserve">are to be distributed equally, and this </w:t>
      </w:r>
      <w:r>
        <w:t xml:space="preserve">equal distribution is </w:t>
      </w:r>
      <w:r w:rsidRPr="00787AAD">
        <w:t>to take priority over the distribution of the rema</w:t>
      </w:r>
      <w:r>
        <w:t>ining goods, such as income and wealth, by the difference principle.  As with the equal basic liberties, this Rawlsian principle resonates.  It too has some title to being considered a liberal democratic commonplace.</w:t>
      </w:r>
      <w:r w:rsidR="00BC036D">
        <w:t xml:space="preserve">  </w:t>
      </w:r>
      <w:r w:rsidR="00F4443D">
        <w:t>In this section, we consider the formal component of e</w:t>
      </w:r>
      <w:r>
        <w:t>quality of opportunity</w:t>
      </w:r>
      <w:r w:rsidR="00F4443D">
        <w:t xml:space="preserve">.  In the following section, we consider the </w:t>
      </w:r>
      <w:r>
        <w:t xml:space="preserve">substantive component.  </w:t>
      </w:r>
      <w:r w:rsidR="00F4443D">
        <w:t xml:space="preserve">The arguments these two sections go rather against the grain of the rest of the book.  For we find that much, </w:t>
      </w:r>
      <w:r w:rsidR="004C51BC">
        <w:t xml:space="preserve">although </w:t>
      </w:r>
      <w:r w:rsidR="00F4443D">
        <w:t xml:space="preserve">not all, of formal equality of opportunity can be explained by interests in improvement.  </w:t>
      </w:r>
      <w:r w:rsidR="004C51BC">
        <w:t xml:space="preserve">There is a bit of a negative observation to register, and a bit of work for the positive conjecture, but not much.  </w:t>
      </w:r>
      <w:proofErr w:type="spellStart"/>
      <w:r w:rsidR="004C51BC">
        <w:t>Futhermore</w:t>
      </w:r>
      <w:proofErr w:type="spellEnd"/>
      <w:r w:rsidR="004C51BC">
        <w:t xml:space="preserve">, </w:t>
      </w:r>
      <w:r w:rsidR="00F4443D">
        <w:t xml:space="preserve">we </w:t>
      </w:r>
      <w:r w:rsidR="00BC036D">
        <w:t xml:space="preserve">suggest </w:t>
      </w:r>
      <w:r w:rsidR="00F4443D">
        <w:t>that</w:t>
      </w:r>
      <w:r w:rsidR="004C51BC">
        <w:t xml:space="preserve"> </w:t>
      </w:r>
      <w:r w:rsidR="00F4443D">
        <w:t>all of substantive equality of opportunity can be explained by interests in improvement.</w:t>
      </w:r>
      <w:r w:rsidR="004C51BC">
        <w:t xml:space="preserve">  This is a point worth making, however, since, as we will discuss, substantive equality of opportunity </w:t>
      </w:r>
      <w:r w:rsidR="008F37E9">
        <w:t xml:space="preserve">can at first seem to be largely </w:t>
      </w:r>
      <w:r w:rsidR="004C51BC">
        <w:t>comparative</w:t>
      </w:r>
      <w:r w:rsidR="008F37E9">
        <w:t>.</w:t>
      </w:r>
    </w:p>
    <w:p w14:paraId="2DBDE4BF" w14:textId="2E2C512E" w:rsidR="007A2CD9" w:rsidRPr="000676C3" w:rsidRDefault="007A2CD9" w:rsidP="000676C3">
      <w:pPr>
        <w:spacing w:line="480" w:lineRule="auto"/>
        <w:ind w:firstLine="720"/>
      </w:pPr>
      <w:r>
        <w:t xml:space="preserve">The formal component </w:t>
      </w:r>
      <w:r w:rsidR="00B02251">
        <w:t xml:space="preserve">of equality of opportunity </w:t>
      </w:r>
      <w:r>
        <w:t xml:space="preserve">says </w:t>
      </w:r>
      <w:r w:rsidRPr="00CA6836">
        <w:t>something like the following:</w:t>
      </w:r>
    </w:p>
    <w:p w14:paraId="53C2D2B4" w14:textId="75331ECF" w:rsidR="007A2CD9" w:rsidRPr="000676C3" w:rsidRDefault="007A2CD9" w:rsidP="000676C3">
      <w:pPr>
        <w:spacing w:line="480" w:lineRule="auto"/>
        <w:ind w:left="720"/>
      </w:pPr>
      <w:r w:rsidRPr="00CA6836">
        <w:rPr>
          <w:i/>
        </w:rPr>
        <w:t>Equal Qualifications</w:t>
      </w:r>
      <w:r w:rsidRPr="00CA6836">
        <w:t xml:space="preserve">: For any given position, </w:t>
      </w:r>
      <w:r>
        <w:t xml:space="preserve">P, </w:t>
      </w:r>
      <w:r w:rsidRPr="00CA6836">
        <w:t xml:space="preserve">if </w:t>
      </w:r>
      <w:r>
        <w:t>Barred</w:t>
      </w:r>
      <w:r w:rsidRPr="00CA6836">
        <w:t xml:space="preserve"> has no worse qualifications than </w:t>
      </w:r>
      <w:r>
        <w:t xml:space="preserve">Beckoned </w:t>
      </w:r>
      <w:r w:rsidRPr="00CA6836">
        <w:t xml:space="preserve">for </w:t>
      </w:r>
      <w:r>
        <w:t>P</w:t>
      </w:r>
      <w:r w:rsidRPr="00CA6836">
        <w:t xml:space="preserve">, then </w:t>
      </w:r>
      <w:r>
        <w:t xml:space="preserve">Barred has a complaint if Barred has </w:t>
      </w:r>
      <w:r w:rsidRPr="00CA6836">
        <w:t xml:space="preserve">worse chances than </w:t>
      </w:r>
      <w:r>
        <w:t xml:space="preserve">Beckoned </w:t>
      </w:r>
      <w:r w:rsidRPr="00CA6836">
        <w:t xml:space="preserve">of being selected for </w:t>
      </w:r>
      <w:r>
        <w:t>P</w:t>
      </w:r>
      <w:r w:rsidRPr="00CA6836">
        <w:t>, if both apply.</w:t>
      </w:r>
    </w:p>
    <w:p w14:paraId="2C91E78F" w14:textId="4531E7E1" w:rsidR="007A2CD9" w:rsidRPr="00CA6836" w:rsidRDefault="007A2CD9" w:rsidP="000676C3">
      <w:pPr>
        <w:spacing w:line="480" w:lineRule="auto"/>
        <w:rPr>
          <w:rFonts w:ascii="Times New Roman" w:hAnsi="Times New Roman" w:cs="Times New Roman"/>
        </w:rPr>
      </w:pPr>
      <w:r>
        <w:t>Principles of this kind are usually formulated as requiring</w:t>
      </w:r>
      <w:r w:rsidRPr="003772B4">
        <w:t xml:space="preserve"> only that </w:t>
      </w:r>
      <w:r w:rsidRPr="000119A6">
        <w:rPr>
          <w:iCs/>
        </w:rPr>
        <w:t xml:space="preserve">equal qualifications receive equal chances.  But that formulation seems too narrow.  It recognizes no complaint of </w:t>
      </w:r>
      <w:proofErr w:type="spellStart"/>
      <w:r w:rsidRPr="000119A6">
        <w:rPr>
          <w:iCs/>
        </w:rPr>
        <w:t>Barred’s</w:t>
      </w:r>
      <w:proofErr w:type="spellEnd"/>
      <w:r w:rsidRPr="000119A6">
        <w:rPr>
          <w:iCs/>
        </w:rPr>
        <w:t xml:space="preserve"> against </w:t>
      </w:r>
      <w:proofErr w:type="spellStart"/>
      <w:r w:rsidRPr="000119A6">
        <w:rPr>
          <w:iCs/>
        </w:rPr>
        <w:t>Beckoned’s</w:t>
      </w:r>
      <w:proofErr w:type="spellEnd"/>
      <w:r w:rsidRPr="000119A6">
        <w:rPr>
          <w:iCs/>
        </w:rPr>
        <w:t xml:space="preserve"> enjoying much better chances than Barred, </w:t>
      </w:r>
      <w:r w:rsidRPr="000119A6">
        <w:rPr>
          <w:iCs/>
        </w:rPr>
        <w:lastRenderedPageBreak/>
        <w:t xml:space="preserve">even though </w:t>
      </w:r>
      <w:proofErr w:type="spellStart"/>
      <w:r w:rsidRPr="000119A6">
        <w:rPr>
          <w:iCs/>
        </w:rPr>
        <w:t>Beckoned’s</w:t>
      </w:r>
      <w:proofErr w:type="spellEnd"/>
      <w:r w:rsidRPr="000119A6">
        <w:rPr>
          <w:iCs/>
        </w:rPr>
        <w:t xml:space="preserve"> qualifications are much worse.  This is why I favor the formulation that no worse qualifications receive no worse chances (compare Cohen 20</w:t>
      </w:r>
      <w:r>
        <w:t>08 367).</w:t>
      </w:r>
    </w:p>
    <w:p w14:paraId="6ED864C9" w14:textId="2699862C" w:rsidR="007A2CD9" w:rsidRPr="000676C3" w:rsidRDefault="007A2CD9" w:rsidP="000676C3">
      <w:pPr>
        <w:spacing w:line="480" w:lineRule="auto"/>
        <w:ind w:firstLine="720"/>
      </w:pPr>
      <w:r>
        <w:t xml:space="preserve">Our question in this section is: Can </w:t>
      </w:r>
      <w:proofErr w:type="spellStart"/>
      <w:r>
        <w:t>Barred’s</w:t>
      </w:r>
      <w:proofErr w:type="spellEnd"/>
      <w:r>
        <w:t xml:space="preserve"> complaint in Equal Qualifications be understood as an improvement complaint: that some individual or institutional agent, by improving </w:t>
      </w:r>
      <w:proofErr w:type="spellStart"/>
      <w:r>
        <w:t>Barred’s</w:t>
      </w:r>
      <w:proofErr w:type="spellEnd"/>
      <w:r>
        <w:t xml:space="preserve"> chances for P, could have improved </w:t>
      </w:r>
      <w:proofErr w:type="spellStart"/>
      <w:r>
        <w:t>Barred’s</w:t>
      </w:r>
      <w:proofErr w:type="spellEnd"/>
      <w:r>
        <w:t xml:space="preserve"> situation without unfairness to Beckoned or others?</w:t>
      </w:r>
      <w:r w:rsidR="00F4443D">
        <w:t xml:space="preserve">  If not, then this would be </w:t>
      </w:r>
      <w:r w:rsidR="00FF3731">
        <w:t>an instance of our negative observation.</w:t>
      </w:r>
      <w:r w:rsidR="000119A6">
        <w:t xml:space="preserve">  </w:t>
      </w:r>
      <w:r>
        <w:t xml:space="preserve">We begin by distinguishing several kinds of improvement complaints relevant to the allocation of positions.  </w:t>
      </w:r>
      <w:r w:rsidRPr="00CA6836">
        <w:t xml:space="preserve">Along one axis, we can distinguish between </w:t>
      </w:r>
      <w:r>
        <w:t>improvement c</w:t>
      </w:r>
      <w:r w:rsidRPr="00CA6836">
        <w:t>omplaints from tho</w:t>
      </w:r>
      <w:r>
        <w:t>se who would be served by work—</w:t>
      </w:r>
      <w:r w:rsidRPr="000119A6">
        <w:rPr>
          <w:i/>
          <w:iCs/>
        </w:rPr>
        <w:t>beneficiaries</w:t>
      </w:r>
      <w:r>
        <w:t>—</w:t>
      </w:r>
      <w:r w:rsidRPr="00CA6836">
        <w:t xml:space="preserve">and from those who aspire to </w:t>
      </w:r>
      <w:r>
        <w:t>do the work—</w:t>
      </w:r>
      <w:r w:rsidRPr="000119A6">
        <w:rPr>
          <w:i/>
          <w:iCs/>
        </w:rPr>
        <w:t>workers</w:t>
      </w:r>
      <w:r w:rsidRPr="00CA6836">
        <w:t>.</w:t>
      </w:r>
      <w:r>
        <w:rPr>
          <w:rStyle w:val="FootnoteReference"/>
          <w:rFonts w:ascii="Times New Roman" w:hAnsi="Times New Roman" w:cs="Times New Roman"/>
        </w:rPr>
        <w:footnoteReference w:id="77"/>
      </w:r>
      <w:r w:rsidRPr="00CA6836">
        <w:t xml:space="preserve">  Along an</w:t>
      </w:r>
      <w:r>
        <w:t>other axis, we can distinguish improvement c</w:t>
      </w:r>
      <w:r w:rsidRPr="00CA6836">
        <w:t xml:space="preserve">omplaints about </w:t>
      </w:r>
      <w:r w:rsidRPr="001F2851">
        <w:t>which</w:t>
      </w:r>
      <w:r w:rsidRPr="001F2851">
        <w:rPr>
          <w:i/>
        </w:rPr>
        <w:t xml:space="preserve"> positions</w:t>
      </w:r>
      <w:r w:rsidRPr="00CA6836">
        <w:t xml:space="preserve"> are made available, about </w:t>
      </w:r>
      <w:r w:rsidRPr="001F2851">
        <w:t>how</w:t>
      </w:r>
      <w:r w:rsidRPr="00CA6836">
        <w:t xml:space="preserve"> they are </w:t>
      </w:r>
      <w:r w:rsidRPr="001F2851">
        <w:rPr>
          <w:i/>
        </w:rPr>
        <w:t>filled</w:t>
      </w:r>
      <w:r>
        <w:t>, and—although we won’t discuss them until the next section—</w:t>
      </w:r>
      <w:r w:rsidRPr="00CA6836">
        <w:t xml:space="preserve">about how people are </w:t>
      </w:r>
      <w:r w:rsidRPr="001F2851">
        <w:rPr>
          <w:i/>
        </w:rPr>
        <w:t>trained</w:t>
      </w:r>
      <w:r w:rsidRPr="00CA6836">
        <w:t xml:space="preserve"> for them. </w:t>
      </w:r>
    </w:p>
    <w:p w14:paraId="10A1E765" w14:textId="6ABCFAE2" w:rsidR="007A2CD9" w:rsidRPr="000676C3" w:rsidRDefault="007A2CD9" w:rsidP="000676C3">
      <w:pPr>
        <w:spacing w:line="480" w:lineRule="auto"/>
        <w:ind w:firstLine="720"/>
      </w:pPr>
      <w:r w:rsidRPr="003F7A7D">
        <w:t xml:space="preserve">Thus, to begin with, beneficiaries may have an improvement complaint if, by making different positions available, their situation could be improved without unfairness to others.  If we make the position of baker available, for example, consumers will have baked goods to eat.  Call these </w:t>
      </w:r>
      <w:r w:rsidRPr="003F7A7D">
        <w:rPr>
          <w:i/>
          <w:iCs/>
        </w:rPr>
        <w:t>beneficiary-position complaints</w:t>
      </w:r>
      <w:r w:rsidRPr="003F7A7D">
        <w:t>.</w:t>
      </w:r>
      <w:r w:rsidR="004B50A0" w:rsidRPr="003F7A7D">
        <w:t xml:space="preserve">  </w:t>
      </w:r>
      <w:r w:rsidRPr="003F7A7D">
        <w:t xml:space="preserve">Workers may also have an improvement complaint if, by making different positions available, their opportunities could be improved without unfairness to others.  If we </w:t>
      </w:r>
      <w:r w:rsidRPr="003F7A7D">
        <w:lastRenderedPageBreak/>
        <w:t xml:space="preserve">make the position of baker </w:t>
      </w:r>
      <w:r>
        <w:t xml:space="preserve">available, some workers </w:t>
      </w:r>
      <w:r w:rsidRPr="00CA6836">
        <w:t xml:space="preserve">will have the opportunity to spend their days as bakers.  </w:t>
      </w:r>
      <w:r>
        <w:t xml:space="preserve">Call these </w:t>
      </w:r>
      <w:r w:rsidRPr="003F7A7D">
        <w:rPr>
          <w:i/>
          <w:iCs/>
        </w:rPr>
        <w:t>worker-positio</w:t>
      </w:r>
      <w:r w:rsidR="003F7A7D" w:rsidRPr="003F7A7D">
        <w:rPr>
          <w:i/>
          <w:iCs/>
        </w:rPr>
        <w:t>n</w:t>
      </w:r>
      <w:r w:rsidRPr="003F7A7D">
        <w:rPr>
          <w:i/>
          <w:iCs/>
        </w:rPr>
        <w:t xml:space="preserve"> complaints</w:t>
      </w:r>
      <w:r>
        <w:t>.</w:t>
      </w:r>
    </w:p>
    <w:p w14:paraId="26B7F774" w14:textId="6EF19314" w:rsidR="007A2CD9" w:rsidRPr="000676C3" w:rsidRDefault="007A2CD9" w:rsidP="000676C3">
      <w:pPr>
        <w:spacing w:line="480" w:lineRule="auto"/>
        <w:ind w:firstLine="720"/>
      </w:pPr>
      <w:r w:rsidRPr="00CA6836">
        <w:t xml:space="preserve">Of course, </w:t>
      </w:r>
      <w:r>
        <w:t xml:space="preserve">beneficiary- and worker-position complaints </w:t>
      </w:r>
      <w:r w:rsidRPr="00CA6836">
        <w:t xml:space="preserve">may conflict.  “Inefficient” positions may improve the </w:t>
      </w:r>
      <w:r>
        <w:t>situation</w:t>
      </w:r>
      <w:r w:rsidRPr="00CA6836">
        <w:t xml:space="preserve"> of workers but worsen the </w:t>
      </w:r>
      <w:r>
        <w:t xml:space="preserve">situation </w:t>
      </w:r>
      <w:r w:rsidRPr="00CA6836">
        <w:t xml:space="preserve">of beneficiaries.  </w:t>
      </w:r>
      <w:r>
        <w:t xml:space="preserve">Such </w:t>
      </w:r>
      <w:r w:rsidRPr="00CA6836">
        <w:t xml:space="preserve">“inefficiency” </w:t>
      </w:r>
      <w:r>
        <w:t xml:space="preserve">does not support a beneficiary-position </w:t>
      </w:r>
      <w:r w:rsidRPr="00CA6836">
        <w:t xml:space="preserve">complaint, however, if this is a </w:t>
      </w:r>
      <w:r w:rsidRPr="003F7A7D">
        <w:rPr>
          <w:iCs/>
        </w:rPr>
        <w:t>fair trade off.  Nor does it count as a genuine inefficiency,</w:t>
      </w:r>
      <w:r>
        <w:t xml:space="preserve"> with the scare quotes removed.  The relevant sense of efficiency is simply promotion of the public interest, and the “inefficient” positions do promote the public interest.</w:t>
      </w:r>
      <w:r w:rsidR="00982113">
        <w:t xml:space="preserve">  </w:t>
      </w:r>
      <w:r>
        <w:t xml:space="preserve">Note that making positions available might consist not only in creating baking jobs, but also in changing the structure of baking jobs so that certain </w:t>
      </w:r>
      <w:r w:rsidRPr="00167CB1">
        <w:t xml:space="preserve">workers </w:t>
      </w:r>
      <w:r>
        <w:t xml:space="preserve">can do them: </w:t>
      </w:r>
      <w:r w:rsidR="003F7A7D">
        <w:t>for example</w:t>
      </w:r>
      <w:r>
        <w:t>, providing equipment to help lift heavy bags of flour, or</w:t>
      </w:r>
      <w:r w:rsidR="00FF3731">
        <w:t xml:space="preserve"> </w:t>
      </w:r>
      <w:r>
        <w:t>offering flexible scheduling to allow bakers to care for elderly parents.  Again, this may make the positions less “efficient,” but again it may be a fair trade off, and so, in the sense that matters, a gain in efficiency.</w:t>
      </w:r>
    </w:p>
    <w:p w14:paraId="67A0035E" w14:textId="111FE23F" w:rsidR="007A2CD9" w:rsidRPr="000676C3" w:rsidRDefault="007A2CD9" w:rsidP="000676C3">
      <w:pPr>
        <w:spacing w:line="480" w:lineRule="auto"/>
        <w:ind w:firstLine="720"/>
      </w:pPr>
      <w:r w:rsidRPr="00CA6836">
        <w:t xml:space="preserve">Now consider complaints about how positions are filled. </w:t>
      </w:r>
      <w:r>
        <w:t xml:space="preserve"> </w:t>
      </w:r>
      <w:r w:rsidRPr="00CA6836">
        <w:t xml:space="preserve">A </w:t>
      </w:r>
      <w:r w:rsidRPr="00982113">
        <w:rPr>
          <w:iCs/>
        </w:rPr>
        <w:t xml:space="preserve">beneficiary may have an improvement complaint if, by filling the positions in a different way, their situation could be </w:t>
      </w:r>
      <w:r w:rsidRPr="00CA6836">
        <w:t>improved</w:t>
      </w:r>
      <w:r>
        <w:t xml:space="preserve"> without unfairness to others.  Call this a </w:t>
      </w:r>
      <w:r w:rsidRPr="00982113">
        <w:rPr>
          <w:i/>
          <w:iCs/>
        </w:rPr>
        <w:t>beneficiary-selection complaint</w:t>
      </w:r>
      <w:r>
        <w:t xml:space="preserve">. </w:t>
      </w:r>
      <w:r w:rsidR="00982113">
        <w:t xml:space="preserve"> </w:t>
      </w:r>
      <w:r w:rsidRPr="00CA6836">
        <w:t xml:space="preserve">A </w:t>
      </w:r>
      <w:r w:rsidRPr="00982113">
        <w:rPr>
          <w:iCs/>
        </w:rPr>
        <w:t>worker may have an improvement complaint if, by filling the positions in a different way, they could have had a bette</w:t>
      </w:r>
      <w:r w:rsidRPr="00CA6836">
        <w:t>r chance for the position, without unfairness to others.</w:t>
      </w:r>
      <w:r>
        <w:t xml:space="preserve">  Call this a </w:t>
      </w:r>
      <w:r w:rsidRPr="00982113">
        <w:rPr>
          <w:i/>
          <w:iCs/>
        </w:rPr>
        <w:t>worker-selection complaint</w:t>
      </w:r>
      <w:r>
        <w:t>.</w:t>
      </w:r>
    </w:p>
    <w:p w14:paraId="31994F33" w14:textId="44AA6E0B" w:rsidR="007A2CD9" w:rsidRPr="000676C3" w:rsidRDefault="007A2CD9" w:rsidP="000676C3">
      <w:pPr>
        <w:spacing w:line="480" w:lineRule="auto"/>
        <w:ind w:firstLine="720"/>
      </w:pPr>
      <w:r w:rsidRPr="00CA6836">
        <w:t xml:space="preserve">One worker’s having a better chance might be unfair </w:t>
      </w:r>
      <w:r>
        <w:t xml:space="preserve">to others </w:t>
      </w:r>
      <w:r w:rsidRPr="00CA6836">
        <w:t xml:space="preserve">in two ways.  First, </w:t>
      </w:r>
      <w:r>
        <w:t xml:space="preserve">there may be </w:t>
      </w:r>
      <w:r w:rsidRPr="00982113">
        <w:rPr>
          <w:iCs/>
        </w:rPr>
        <w:t>competition</w:t>
      </w:r>
      <w:r>
        <w:t xml:space="preserve">, by which I mean that improving </w:t>
      </w:r>
      <w:r w:rsidRPr="00CA6836">
        <w:t xml:space="preserve">one worker’s chances </w:t>
      </w:r>
      <w:r>
        <w:t>of obtaining the position reduces another worker’s chances of obtaining the position</w:t>
      </w:r>
      <w:r w:rsidRPr="00CA6836">
        <w:t>.</w:t>
      </w:r>
      <w:r>
        <w:t xml:space="preserve">  In this sense, lotteries are competitive, even though they don’t involve rivalrous exertion.  </w:t>
      </w:r>
      <w:r>
        <w:lastRenderedPageBreak/>
        <w:t xml:space="preserve">Note that not all cases of filling positions are competitive.  For instance, there may be at least as many positions as applicants, in which case </w:t>
      </w:r>
      <w:proofErr w:type="gramStart"/>
      <w:r>
        <w:t>your</w:t>
      </w:r>
      <w:proofErr w:type="gramEnd"/>
      <w:r>
        <w:t xml:space="preserve"> obtaining one position does not prevent me from obtaining one of open positions that remain.</w:t>
      </w:r>
      <w:r>
        <w:rPr>
          <w:rFonts w:ascii="Times New Roman" w:hAnsi="Times New Roman"/>
        </w:rPr>
        <w:t xml:space="preserve">  </w:t>
      </w:r>
      <w:r w:rsidRPr="003772B4">
        <w:t xml:space="preserve">I </w:t>
      </w:r>
      <w:r>
        <w:t xml:space="preserve">assume that Equal Qualifications </w:t>
      </w:r>
      <w:r w:rsidRPr="003772B4">
        <w:t>appl</w:t>
      </w:r>
      <w:r>
        <w:t xml:space="preserve">ies even when there is </w:t>
      </w:r>
      <w:r w:rsidRPr="00B35677">
        <w:t>not</w:t>
      </w:r>
      <w:r w:rsidRPr="003772B4">
        <w:t xml:space="preserve"> competition.</w:t>
      </w:r>
      <w:r>
        <w:rPr>
          <w:rStyle w:val="FootnoteReference"/>
        </w:rPr>
        <w:footnoteReference w:id="78"/>
      </w:r>
    </w:p>
    <w:p w14:paraId="0E5FFB69" w14:textId="594C869E" w:rsidR="007A2CD9" w:rsidRPr="000676C3" w:rsidRDefault="007A2CD9" w:rsidP="000676C3">
      <w:pPr>
        <w:spacing w:line="480" w:lineRule="auto"/>
        <w:ind w:firstLine="720"/>
      </w:pPr>
      <w:r w:rsidRPr="00CA6836">
        <w:t xml:space="preserve">Second, one worker’s having a better chance </w:t>
      </w:r>
      <w:r>
        <w:t xml:space="preserve">might </w:t>
      </w:r>
      <w:r w:rsidRPr="00CA6836">
        <w:t>serve beneficiaries</w:t>
      </w:r>
      <w:r>
        <w:t xml:space="preserve"> worse, in which case beneficiaries have selection complaints</w:t>
      </w:r>
      <w:r w:rsidRPr="00CA6836">
        <w:t xml:space="preserve">.  This is </w:t>
      </w:r>
      <w:r>
        <w:t xml:space="preserve">the main reason, I think, </w:t>
      </w:r>
      <w:r w:rsidRPr="00CA6836">
        <w:t xml:space="preserve">why a worker’s being qualified for a position is morally relevant.  If Arbeit is more qualified for a position than </w:t>
      </w:r>
      <w:proofErr w:type="spellStart"/>
      <w:r w:rsidRPr="00CA6836">
        <w:t>Boulot</w:t>
      </w:r>
      <w:proofErr w:type="spellEnd"/>
      <w:r w:rsidRPr="00CA6836">
        <w:t xml:space="preserve">, then giving Arbeit the position </w:t>
      </w:r>
      <w:r w:rsidRPr="00982113">
        <w:rPr>
          <w:iCs/>
        </w:rPr>
        <w:t>costs beneficiaries less</w:t>
      </w:r>
      <w:r w:rsidRPr="00CA6836">
        <w:t xml:space="preserve">.  </w:t>
      </w:r>
      <w:r w:rsidRPr="00CA6836">
        <w:rPr>
          <w:rFonts w:cs="Times New Roman"/>
        </w:rPr>
        <w:t xml:space="preserve">It’s </w:t>
      </w:r>
      <w:r w:rsidRPr="00982113">
        <w:rPr>
          <w:rFonts w:cs="Times New Roman"/>
          <w:iCs/>
        </w:rPr>
        <w:t xml:space="preserve">beneficiaries, not Arbeit, who have a complaint if, despite his better qualifications, he has no better a chance at the position </w:t>
      </w:r>
      <w:r w:rsidRPr="00CA6836">
        <w:rPr>
          <w:rFonts w:cs="Times New Roman"/>
        </w:rPr>
        <w:t xml:space="preserve">than </w:t>
      </w:r>
      <w:proofErr w:type="spellStart"/>
      <w:r w:rsidRPr="00CA6836">
        <w:rPr>
          <w:rFonts w:cs="Times New Roman"/>
        </w:rPr>
        <w:t>Boulot</w:t>
      </w:r>
      <w:proofErr w:type="spellEnd"/>
      <w:r w:rsidRPr="00CA6836">
        <w:rPr>
          <w:rFonts w:cs="Times New Roman"/>
        </w:rPr>
        <w:t>.</w:t>
      </w:r>
      <w:r>
        <w:rPr>
          <w:rStyle w:val="FootnoteReference"/>
          <w:rFonts w:ascii="Times New Roman" w:hAnsi="Times New Roman" w:cs="Times New Roman"/>
        </w:rPr>
        <w:footnoteReference w:id="79"/>
      </w:r>
      <w:r w:rsidRPr="00CA6836">
        <w:rPr>
          <w:rFonts w:cs="Times New Roman"/>
        </w:rPr>
        <w:t xml:space="preserve"> </w:t>
      </w:r>
      <w:r>
        <w:rPr>
          <w:rFonts w:cs="Times New Roman"/>
        </w:rPr>
        <w:t xml:space="preserve"> </w:t>
      </w:r>
      <w:r w:rsidRPr="00CA6836">
        <w:rPr>
          <w:rFonts w:cs="Times New Roman"/>
        </w:rPr>
        <w:t xml:space="preserve">And </w:t>
      </w:r>
      <w:r>
        <w:rPr>
          <w:rFonts w:cs="Times New Roman"/>
        </w:rPr>
        <w:t xml:space="preserve">beneficiaries </w:t>
      </w:r>
      <w:r w:rsidRPr="00CA6836">
        <w:rPr>
          <w:rFonts w:cs="Times New Roman"/>
        </w:rPr>
        <w:t>might not</w:t>
      </w:r>
      <w:r>
        <w:rPr>
          <w:rFonts w:cs="Times New Roman"/>
        </w:rPr>
        <w:t xml:space="preserve"> have a complaint</w:t>
      </w:r>
      <w:r w:rsidRPr="00CA6836">
        <w:rPr>
          <w:rFonts w:cs="Times New Roman"/>
        </w:rPr>
        <w:t xml:space="preserve">; the importance to </w:t>
      </w:r>
      <w:proofErr w:type="spellStart"/>
      <w:r w:rsidRPr="00CA6836">
        <w:rPr>
          <w:rFonts w:cs="Times New Roman"/>
        </w:rPr>
        <w:t>Boulot</w:t>
      </w:r>
      <w:proofErr w:type="spellEnd"/>
      <w:r w:rsidRPr="00CA6836">
        <w:rPr>
          <w:rFonts w:cs="Times New Roman"/>
        </w:rPr>
        <w:t xml:space="preserve"> of a chance at the job may mean that the </w:t>
      </w:r>
      <w:r>
        <w:rPr>
          <w:rFonts w:cs="Times New Roman"/>
        </w:rPr>
        <w:t>loss of “</w:t>
      </w:r>
      <w:r w:rsidRPr="00CA6836">
        <w:rPr>
          <w:rFonts w:cs="Times New Roman"/>
        </w:rPr>
        <w:t xml:space="preserve">efficiency” </w:t>
      </w:r>
      <w:r>
        <w:rPr>
          <w:rFonts w:cs="Times New Roman"/>
        </w:rPr>
        <w:t xml:space="preserve">that beneficiaries bear </w:t>
      </w:r>
      <w:r w:rsidRPr="00CA6836">
        <w:rPr>
          <w:rFonts w:cs="Times New Roman"/>
        </w:rPr>
        <w:t>is not unfair</w:t>
      </w:r>
      <w:r>
        <w:rPr>
          <w:rFonts w:cs="Times New Roman"/>
        </w:rPr>
        <w:t xml:space="preserve"> (and so not, in the relevant sense, a loss of efficiency)</w:t>
      </w:r>
      <w:r w:rsidRPr="00CA6836">
        <w:rPr>
          <w:rFonts w:cs="Times New Roman"/>
        </w:rPr>
        <w:t>.</w:t>
      </w:r>
      <w:r>
        <w:rPr>
          <w:rFonts w:cs="Times New Roman"/>
        </w:rPr>
        <w:t xml:space="preserve">  Imagine, for example, that the “inefficiency” comes only from the cost of accommodating </w:t>
      </w:r>
      <w:proofErr w:type="spellStart"/>
      <w:r>
        <w:rPr>
          <w:rFonts w:cs="Times New Roman"/>
        </w:rPr>
        <w:t>Boulot’s</w:t>
      </w:r>
      <w:proofErr w:type="spellEnd"/>
      <w:r>
        <w:rPr>
          <w:rFonts w:cs="Times New Roman"/>
        </w:rPr>
        <w:t xml:space="preserve"> occasionally disruptive need to care for an elderly parent.</w:t>
      </w:r>
    </w:p>
    <w:p w14:paraId="1944986D" w14:textId="67D54771" w:rsidR="007A2CD9" w:rsidRPr="000676C3" w:rsidRDefault="007A2CD9" w:rsidP="000676C3">
      <w:pPr>
        <w:spacing w:line="480" w:lineRule="auto"/>
        <w:ind w:firstLine="720"/>
      </w:pPr>
      <w:r>
        <w:t>For another illustration of the ways in which one worker’s having a better chance for a job may or may not be unfair to others, s</w:t>
      </w:r>
      <w:r w:rsidRPr="00CA6836">
        <w:t xml:space="preserve">uppose </w:t>
      </w:r>
      <w:r>
        <w:t xml:space="preserve">selection </w:t>
      </w:r>
      <w:r w:rsidRPr="00CA6836">
        <w:t xml:space="preserve">processes </w:t>
      </w:r>
      <w:r w:rsidRPr="005F46A3">
        <w:rPr>
          <w:i/>
        </w:rPr>
        <w:t xml:space="preserve">X </w:t>
      </w:r>
      <w:r>
        <w:t xml:space="preserve">and </w:t>
      </w:r>
      <w:r w:rsidRPr="005F46A3">
        <w:rPr>
          <w:i/>
        </w:rPr>
        <w:t xml:space="preserve">Y </w:t>
      </w:r>
      <w:r w:rsidRPr="00CA6836">
        <w:t>have a zero false-positive rate</w:t>
      </w:r>
      <w:r w:rsidRPr="00CA6836">
        <w:rPr>
          <w:rFonts w:cs="Times New Roman"/>
        </w:rPr>
        <w:t xml:space="preserve">—they never overestimate qualifications—and they fill all of the </w:t>
      </w:r>
      <w:r w:rsidRPr="00CA6836">
        <w:rPr>
          <w:rFonts w:cs="Times New Roman"/>
        </w:rPr>
        <w:lastRenderedPageBreak/>
        <w:t xml:space="preserve">positions.  However, </w:t>
      </w:r>
      <w:r w:rsidRPr="005F46A3">
        <w:rPr>
          <w:rFonts w:cs="Times New Roman"/>
          <w:i/>
        </w:rPr>
        <w:t xml:space="preserve">X </w:t>
      </w:r>
      <w:r w:rsidRPr="00CA6836">
        <w:rPr>
          <w:rFonts w:cs="Times New Roman"/>
        </w:rPr>
        <w:t>has a lower false-negative rate</w:t>
      </w:r>
      <w:r>
        <w:rPr>
          <w:rFonts w:cs="Times New Roman"/>
        </w:rPr>
        <w:t xml:space="preserve">—unlike </w:t>
      </w:r>
      <w:r w:rsidRPr="005F46A3">
        <w:rPr>
          <w:rFonts w:cs="Times New Roman"/>
          <w:i/>
        </w:rPr>
        <w:t>Y</w:t>
      </w:r>
      <w:r w:rsidRPr="00CA6836">
        <w:rPr>
          <w:rFonts w:cs="Times New Roman"/>
        </w:rPr>
        <w:t xml:space="preserve">, it does not overlook </w:t>
      </w:r>
      <w:r>
        <w:rPr>
          <w:rFonts w:cs="Times New Roman"/>
        </w:rPr>
        <w:t xml:space="preserve">qualified </w:t>
      </w:r>
      <w:r>
        <w:rPr>
          <w:rFonts w:cs="Times New Roman"/>
          <w:i/>
        </w:rPr>
        <w:t>F</w:t>
      </w:r>
      <w:r w:rsidRPr="005F46A3">
        <w:rPr>
          <w:rFonts w:cs="Times New Roman"/>
          <w:i/>
        </w:rPr>
        <w:t xml:space="preserve"> </w:t>
      </w:r>
      <w:r w:rsidRPr="00CA6836">
        <w:rPr>
          <w:rFonts w:cs="Times New Roman"/>
        </w:rPr>
        <w:t xml:space="preserve">workers—and settles ties by lottery.  Then </w:t>
      </w:r>
      <w:r>
        <w:rPr>
          <w:rFonts w:cs="Times New Roman"/>
          <w:i/>
        </w:rPr>
        <w:t>F</w:t>
      </w:r>
      <w:r w:rsidRPr="005F46A3">
        <w:rPr>
          <w:rFonts w:cs="Times New Roman"/>
          <w:i/>
        </w:rPr>
        <w:t xml:space="preserve"> </w:t>
      </w:r>
      <w:r w:rsidRPr="00CA6836">
        <w:rPr>
          <w:rFonts w:cs="Times New Roman"/>
        </w:rPr>
        <w:t xml:space="preserve">workers may complain that their chances for the job could </w:t>
      </w:r>
      <w:r>
        <w:rPr>
          <w:rFonts w:cs="Times New Roman"/>
        </w:rPr>
        <w:t xml:space="preserve">be improved by </w:t>
      </w:r>
      <w:r w:rsidRPr="005F46A3">
        <w:rPr>
          <w:rFonts w:cs="Times New Roman"/>
          <w:i/>
        </w:rPr>
        <w:t>X</w:t>
      </w:r>
      <w:r w:rsidRPr="00CA6836">
        <w:rPr>
          <w:rFonts w:cs="Times New Roman"/>
        </w:rPr>
        <w:t xml:space="preserve">. </w:t>
      </w:r>
      <w:r>
        <w:rPr>
          <w:rFonts w:cs="Times New Roman"/>
        </w:rPr>
        <w:t xml:space="preserve"> Selection process </w:t>
      </w:r>
      <w:r w:rsidRPr="005F46A3">
        <w:rPr>
          <w:rFonts w:cs="Times New Roman"/>
          <w:i/>
        </w:rPr>
        <w:t xml:space="preserve">X </w:t>
      </w:r>
      <w:r w:rsidRPr="00CA6836">
        <w:rPr>
          <w:rFonts w:cs="Times New Roman"/>
        </w:rPr>
        <w:t xml:space="preserve">would not be unfair to beneficiaries, since </w:t>
      </w:r>
      <w:r w:rsidRPr="005F46A3">
        <w:rPr>
          <w:rFonts w:cs="Times New Roman"/>
          <w:i/>
        </w:rPr>
        <w:t>X</w:t>
      </w:r>
      <w:r>
        <w:rPr>
          <w:rFonts w:cs="Times New Roman"/>
        </w:rPr>
        <w:t>, with the same zero false-positive rate</w:t>
      </w:r>
      <w:r w:rsidRPr="00CA6836">
        <w:rPr>
          <w:rFonts w:cs="Times New Roman"/>
        </w:rPr>
        <w:t xml:space="preserve"> </w:t>
      </w:r>
      <w:r>
        <w:rPr>
          <w:rFonts w:cs="Times New Roman"/>
        </w:rPr>
        <w:t xml:space="preserve">as </w:t>
      </w:r>
      <w:r w:rsidRPr="005F46A3">
        <w:rPr>
          <w:rFonts w:cs="Times New Roman"/>
          <w:i/>
        </w:rPr>
        <w:t>Y</w:t>
      </w:r>
      <w:r>
        <w:rPr>
          <w:rFonts w:cs="Times New Roman"/>
        </w:rPr>
        <w:t xml:space="preserve">, </w:t>
      </w:r>
      <w:r w:rsidRPr="00CA6836">
        <w:rPr>
          <w:rFonts w:cs="Times New Roman"/>
        </w:rPr>
        <w:t xml:space="preserve">serves </w:t>
      </w:r>
      <w:r>
        <w:rPr>
          <w:rFonts w:cs="Times New Roman"/>
        </w:rPr>
        <w:t xml:space="preserve">beneficiaries’ </w:t>
      </w:r>
      <w:r w:rsidRPr="00CA6836">
        <w:rPr>
          <w:rFonts w:cs="Times New Roman"/>
        </w:rPr>
        <w:t>interests just as well.</w:t>
      </w:r>
      <w:r>
        <w:rPr>
          <w:rFonts w:cs="Times New Roman"/>
        </w:rPr>
        <w:t xml:space="preserve">  Granted, in raising the </w:t>
      </w:r>
      <w:r w:rsidRPr="00CA6836">
        <w:rPr>
          <w:rFonts w:cs="Times New Roman"/>
        </w:rPr>
        <w:t xml:space="preserve">chances of </w:t>
      </w:r>
      <w:r>
        <w:rPr>
          <w:rFonts w:cs="Times New Roman"/>
          <w:i/>
        </w:rPr>
        <w:t>F</w:t>
      </w:r>
      <w:r w:rsidRPr="005F46A3">
        <w:rPr>
          <w:rFonts w:cs="Times New Roman"/>
          <w:i/>
        </w:rPr>
        <w:t xml:space="preserve"> </w:t>
      </w:r>
      <w:r w:rsidRPr="00CA6836">
        <w:rPr>
          <w:rFonts w:cs="Times New Roman"/>
        </w:rPr>
        <w:t xml:space="preserve">workers </w:t>
      </w:r>
      <w:r>
        <w:rPr>
          <w:rFonts w:cs="Times New Roman"/>
        </w:rPr>
        <w:t xml:space="preserve">(from zero), </w:t>
      </w:r>
      <w:r w:rsidRPr="005F46A3">
        <w:rPr>
          <w:rFonts w:cs="Times New Roman"/>
          <w:i/>
        </w:rPr>
        <w:t xml:space="preserve">X </w:t>
      </w:r>
      <w:r>
        <w:rPr>
          <w:rFonts w:cs="Times New Roman"/>
        </w:rPr>
        <w:t xml:space="preserve">lowers </w:t>
      </w:r>
      <w:r w:rsidRPr="00CA6836">
        <w:rPr>
          <w:rFonts w:cs="Times New Roman"/>
        </w:rPr>
        <w:t xml:space="preserve">the chances of </w:t>
      </w:r>
      <w:r>
        <w:rPr>
          <w:rFonts w:cs="Times New Roman"/>
        </w:rPr>
        <w:t>non-</w:t>
      </w:r>
      <w:r>
        <w:rPr>
          <w:rFonts w:cs="Times New Roman"/>
          <w:i/>
        </w:rPr>
        <w:t>F</w:t>
      </w:r>
      <w:r w:rsidRPr="005F46A3">
        <w:rPr>
          <w:rFonts w:cs="Times New Roman"/>
          <w:i/>
        </w:rPr>
        <w:t xml:space="preserve"> </w:t>
      </w:r>
      <w:r w:rsidRPr="00CA6836">
        <w:rPr>
          <w:rFonts w:cs="Times New Roman"/>
        </w:rPr>
        <w:t>workers</w:t>
      </w:r>
      <w:r>
        <w:rPr>
          <w:rFonts w:cs="Times New Roman"/>
        </w:rPr>
        <w:t xml:space="preserve"> (from something above zero)</w:t>
      </w:r>
      <w:r w:rsidRPr="00CA6836">
        <w:rPr>
          <w:rFonts w:cs="Times New Roman"/>
        </w:rPr>
        <w:t xml:space="preserve">.  </w:t>
      </w:r>
      <w:r>
        <w:rPr>
          <w:rFonts w:cs="Times New Roman"/>
        </w:rPr>
        <w:t xml:space="preserve">By construction, the case is competitive.  </w:t>
      </w:r>
      <w:r w:rsidRPr="00CA6836">
        <w:rPr>
          <w:rFonts w:cs="Times New Roman"/>
        </w:rPr>
        <w:t xml:space="preserve">But </w:t>
      </w:r>
      <w:r>
        <w:rPr>
          <w:rFonts w:cs="Times New Roman"/>
        </w:rPr>
        <w:t>far from being unfair to non-</w:t>
      </w:r>
      <w:r>
        <w:rPr>
          <w:rFonts w:cs="Times New Roman"/>
          <w:i/>
        </w:rPr>
        <w:t>F</w:t>
      </w:r>
      <w:r w:rsidRPr="005F46A3">
        <w:rPr>
          <w:rFonts w:cs="Times New Roman"/>
          <w:i/>
        </w:rPr>
        <w:t xml:space="preserve"> </w:t>
      </w:r>
      <w:r>
        <w:rPr>
          <w:rFonts w:cs="Times New Roman"/>
        </w:rPr>
        <w:t>workers, this trade-off—raising some from zero, while lowering others from above zero—</w:t>
      </w:r>
      <w:r w:rsidRPr="00CA6836">
        <w:rPr>
          <w:rFonts w:cs="Times New Roman"/>
        </w:rPr>
        <w:t xml:space="preserve">seems </w:t>
      </w:r>
      <w:r>
        <w:rPr>
          <w:rFonts w:cs="Times New Roman"/>
        </w:rPr>
        <w:t xml:space="preserve">positively </w:t>
      </w:r>
      <w:r w:rsidRPr="00CA6836">
        <w:rPr>
          <w:rFonts w:cs="Times New Roman"/>
        </w:rPr>
        <w:t xml:space="preserve">required by fairness. </w:t>
      </w:r>
    </w:p>
    <w:p w14:paraId="28279A84" w14:textId="3B7F9F90" w:rsidR="007A2CD9" w:rsidRPr="000676C3" w:rsidRDefault="007A2CD9" w:rsidP="000676C3">
      <w:pPr>
        <w:spacing w:line="480" w:lineRule="auto"/>
        <w:ind w:firstLine="720"/>
      </w:pPr>
      <w:r>
        <w:t xml:space="preserve">Insofar as </w:t>
      </w:r>
      <w:r w:rsidRPr="00CA6836">
        <w:t xml:space="preserve">qualifications </w:t>
      </w:r>
      <w:r>
        <w:t xml:space="preserve">play this justificatory role, they </w:t>
      </w:r>
      <w:r w:rsidRPr="00CA6836">
        <w:t xml:space="preserve">are </w:t>
      </w:r>
      <w:r>
        <w:t xml:space="preserve">nothing more than </w:t>
      </w:r>
      <w:r w:rsidRPr="00CA6836">
        <w:t xml:space="preserve">traits such that beneficiaries’ </w:t>
      </w:r>
      <w:r>
        <w:t xml:space="preserve">situations </w:t>
      </w:r>
      <w:r w:rsidRPr="00CA6836">
        <w:t xml:space="preserve">are </w:t>
      </w:r>
      <w:r>
        <w:t xml:space="preserve">fairly </w:t>
      </w:r>
      <w:r w:rsidRPr="00CA6836">
        <w:t xml:space="preserve">improved by a system where people with those traits are given the position.  </w:t>
      </w:r>
      <w:r>
        <w:t xml:space="preserve">To say that Barred is more qualified than Beckoned for a position is to say that </w:t>
      </w:r>
      <w:proofErr w:type="spellStart"/>
      <w:r>
        <w:t>Barred’s</w:t>
      </w:r>
      <w:proofErr w:type="spellEnd"/>
      <w:r>
        <w:t xml:space="preserve"> and </w:t>
      </w:r>
      <w:proofErr w:type="spellStart"/>
      <w:r>
        <w:t>Beckoned’s</w:t>
      </w:r>
      <w:proofErr w:type="spellEnd"/>
      <w:r>
        <w:t xml:space="preserve"> traits are such that beneficiaries’ situations would be fairly improved by giving people with </w:t>
      </w:r>
      <w:proofErr w:type="spellStart"/>
      <w:r>
        <w:t>Barred’s</w:t>
      </w:r>
      <w:proofErr w:type="spellEnd"/>
      <w:r>
        <w:t xml:space="preserve">, rather than </w:t>
      </w:r>
      <w:proofErr w:type="spellStart"/>
      <w:r>
        <w:t>Beckoned’s</w:t>
      </w:r>
      <w:proofErr w:type="spellEnd"/>
      <w:r>
        <w:t>,</w:t>
      </w:r>
      <w:r w:rsidRPr="00703FEF">
        <w:rPr>
          <w:rStyle w:val="FootnoteReference"/>
          <w:rFonts w:ascii="Times New Roman" w:hAnsi="Times New Roman"/>
        </w:rPr>
        <w:t xml:space="preserve"> </w:t>
      </w:r>
      <w:r>
        <w:t>traits that position</w:t>
      </w:r>
      <w:r w:rsidR="00FF3731">
        <w:t>.</w:t>
      </w:r>
      <w:r w:rsidR="00982113">
        <w:t xml:space="preserve">  </w:t>
      </w:r>
      <w:r w:rsidR="00FF3731">
        <w:t xml:space="preserve">This should be read so as to accommodate the following point about comparative advantage, raised by </w:t>
      </w:r>
      <w:r w:rsidR="006D1259">
        <w:t>Daniels (1978</w:t>
      </w:r>
      <w:r w:rsidR="00A70ED1">
        <w:t>,</w:t>
      </w:r>
      <w:r w:rsidR="00FC7A9C">
        <w:t xml:space="preserve"> 210</w:t>
      </w:r>
      <w:r w:rsidR="006D1259">
        <w:t>)</w:t>
      </w:r>
      <w:r w:rsidR="00FF3731">
        <w:t xml:space="preserve">.  In the ordinary usage, </w:t>
      </w:r>
      <w:proofErr w:type="gramStart"/>
      <w:r w:rsidR="00FF3731">
        <w:t>Barred</w:t>
      </w:r>
      <w:proofErr w:type="gramEnd"/>
      <w:r w:rsidR="00FF3731">
        <w:t xml:space="preserve"> is “more qualified” than Beckoned for position 1 wh</w:t>
      </w:r>
      <w:r w:rsidR="00FF3731" w:rsidRPr="00982113">
        <w:t>en, holding other things equal, including how well other positions are filled, giving Barred position 1 would better serve bene</w:t>
      </w:r>
      <w:r w:rsidR="00FF3731">
        <w:t xml:space="preserve">ficiaries.  Suppose now that Barred is more qualified than Beckoned, in this sense, for both position 1 and for position 2.  Compatibly with that, however, it might be the case that beneficiaries would benefit more from having Barred in 1, given that this will mean that Beckoned is in 2, than they would from having Barred in 2, given that this will mean that Beckoned is in 1.  (This is just an application of David Ricardo’s famous doctrine.)  In that case, </w:t>
      </w:r>
      <w:proofErr w:type="gramStart"/>
      <w:r w:rsidR="00FF3731">
        <w:t>Barred</w:t>
      </w:r>
      <w:proofErr w:type="gramEnd"/>
      <w:r w:rsidR="00FF3731">
        <w:t xml:space="preserve"> does not have a selection </w:t>
      </w:r>
      <w:r w:rsidR="00FF3731">
        <w:lastRenderedPageBreak/>
        <w:t>complaint about having worse chances than Beckoned for position 2, even though in an ordinary sense, Barred is “better at the job.”  The morally relevant sense of more qualified should</w:t>
      </w:r>
      <w:r w:rsidR="00FF3731" w:rsidRPr="00982113">
        <w:t xml:space="preserve"> not hold other things equal.  Barred is more qualified than Beckoned for position 2 only if giving Barred rather than Beckoned position 2 would better serve beneficiaries, given the effects of that decision on how well other positions are staffed</w:t>
      </w:r>
      <w:r w:rsidR="00FF3731">
        <w:t>.</w:t>
      </w:r>
    </w:p>
    <w:p w14:paraId="72C4DD52" w14:textId="61BB3CCA" w:rsidR="007A2CD9" w:rsidRPr="000676C3" w:rsidRDefault="00982113" w:rsidP="000676C3">
      <w:pPr>
        <w:spacing w:line="480" w:lineRule="auto"/>
        <w:ind w:firstLine="720"/>
      </w:pPr>
      <w:r>
        <w:t xml:space="preserve">As this point about comparative advantage indicates, </w:t>
      </w:r>
      <w:r w:rsidR="007A2CD9">
        <w:t>qualifications</w:t>
      </w:r>
      <w:r>
        <w:t xml:space="preserve">, so understood, </w:t>
      </w:r>
      <w:r w:rsidR="007A2CD9">
        <w:t>don’t answer to any independent notion of merit.  Nor are they limited to what we might ordinarily think of as on-the-job skills (</w:t>
      </w:r>
      <w:r w:rsidR="00846964">
        <w:t xml:space="preserve">Daniels 1978; </w:t>
      </w:r>
      <w:r w:rsidR="007A2CD9">
        <w:t>Scanlon 2018</w:t>
      </w:r>
      <w:r w:rsidR="00A70ED1">
        <w:t xml:space="preserve">, </w:t>
      </w:r>
      <w:r w:rsidR="007A2CD9">
        <w:t>48).  They include, among other things, that the worker would serve as a role model, helping to combat the impression that members of an underrepresented group would be unsuccessful (or simply unhappy) in it, or “foster social trust and cooperation among [deeply divided] groups” (Arneson 2013d</w:t>
      </w:r>
      <w:r w:rsidR="00A70ED1">
        <w:t>,</w:t>
      </w:r>
      <w:r w:rsidR="007A2CD9">
        <w:t xml:space="preserve"> 319).  Granted, it’s not clear whether this is how Rawls understood “qualifications.”  But it is hard to see how else he could have understood them, consistently with the rest of his outlook.</w:t>
      </w:r>
    </w:p>
    <w:p w14:paraId="46929343" w14:textId="71AE3EC1" w:rsidR="007A2CD9" w:rsidRPr="000676C3" w:rsidRDefault="007A2CD9" w:rsidP="000676C3">
      <w:pPr>
        <w:spacing w:line="480" w:lineRule="auto"/>
        <w:ind w:firstLine="720"/>
      </w:pPr>
      <w:r>
        <w:t>The phrase, “g</w:t>
      </w:r>
      <w:r w:rsidRPr="00CA6836">
        <w:t xml:space="preserve">iven the position,” is </w:t>
      </w:r>
      <w:r>
        <w:t xml:space="preserve">significantly </w:t>
      </w:r>
      <w:r w:rsidRPr="00CA6836">
        <w:t xml:space="preserve">ambiguous.  On a narrow reading, to be qualified is to have traits such that beneficiaries’ </w:t>
      </w:r>
      <w:r>
        <w:t xml:space="preserve">situations </w:t>
      </w:r>
      <w:r w:rsidRPr="00CA6836">
        <w:t xml:space="preserve">are improved when people with those traits </w:t>
      </w:r>
      <w:r w:rsidRPr="00EF3870">
        <w:rPr>
          <w:iCs/>
        </w:rPr>
        <w:t>have those positions, abstracting from the process of selecting those people.  For example, someone who would have passed a certification exam, even though they in fact neglected to take it, is just as qualified, in this narrow sense, as someone who is in fact certified.  On a broad reading, to be qualified is to have traits such that beneficiaries’ situations are improved when there is a process of selecting people with those traits for those positions.  A certification may well be a qu</w:t>
      </w:r>
      <w:r w:rsidRPr="00CA6836">
        <w:t>alification</w:t>
      </w:r>
      <w:r>
        <w:t xml:space="preserve"> in this broad sense, since it efficiently assures others that the certified person is qualified in the narrow sense</w:t>
      </w:r>
      <w:r w:rsidRPr="00CA6836">
        <w:t>.</w:t>
      </w:r>
      <w:r w:rsidR="00EF3870">
        <w:t xml:space="preserve">  </w:t>
      </w:r>
      <w:r>
        <w:t xml:space="preserve">Insofar as qualifications are simply factors that </w:t>
      </w:r>
      <w:r>
        <w:lastRenderedPageBreak/>
        <w:t xml:space="preserve">affect the complaints of beneficiaries in the way described, I believe that they should be understood </w:t>
      </w:r>
      <w:r w:rsidRPr="00CA6836">
        <w:t xml:space="preserve">in the broad sense.  Suppose that while </w:t>
      </w:r>
      <w:r w:rsidRPr="000A3959">
        <w:rPr>
          <w:i/>
        </w:rPr>
        <w:t xml:space="preserve">X </w:t>
      </w:r>
      <w:r w:rsidRPr="00CA6836">
        <w:t xml:space="preserve">is a </w:t>
      </w:r>
      <w:r>
        <w:t xml:space="preserve">better </w:t>
      </w:r>
      <w:r w:rsidRPr="00CA6836">
        <w:t xml:space="preserve">qualification </w:t>
      </w:r>
      <w:r>
        <w:t xml:space="preserve">than </w:t>
      </w:r>
      <w:r w:rsidRPr="000A3959">
        <w:rPr>
          <w:i/>
        </w:rPr>
        <w:t xml:space="preserve">Y </w:t>
      </w:r>
      <w:r w:rsidRPr="00CA6836">
        <w:t xml:space="preserve">in the narrow sense, </w:t>
      </w:r>
      <w:r w:rsidRPr="000A3959">
        <w:rPr>
          <w:i/>
        </w:rPr>
        <w:t xml:space="preserve">X </w:t>
      </w:r>
      <w:r w:rsidRPr="00CA6836">
        <w:t>is imposs</w:t>
      </w:r>
      <w:r>
        <w:t xml:space="preserve">ible to detect whereas </w:t>
      </w:r>
      <w:r w:rsidRPr="000A3959">
        <w:rPr>
          <w:i/>
        </w:rPr>
        <w:t xml:space="preserve">Y </w:t>
      </w:r>
      <w:r>
        <w:t>is not (</w:t>
      </w:r>
      <w:r w:rsidRPr="00CA6836">
        <w:t xml:space="preserve">or </w:t>
      </w:r>
      <w:r w:rsidRPr="000A3959">
        <w:rPr>
          <w:i/>
        </w:rPr>
        <w:t xml:space="preserve">X </w:t>
      </w:r>
      <w:r w:rsidRPr="00CA6836">
        <w:t xml:space="preserve">is prohibitively costly to detect or attempts to detect </w:t>
      </w:r>
      <w:r w:rsidRPr="000A3959">
        <w:rPr>
          <w:i/>
        </w:rPr>
        <w:t xml:space="preserve">X </w:t>
      </w:r>
      <w:r w:rsidRPr="00CA6836">
        <w:t>are intolerably more prone to error</w:t>
      </w:r>
      <w:r>
        <w:t>)</w:t>
      </w:r>
      <w:r w:rsidRPr="00CA6836">
        <w:t xml:space="preserve">.  Then beneficiaries would have a complaint about selection processes that sought to ascertain </w:t>
      </w:r>
      <w:r w:rsidRPr="000A3959">
        <w:rPr>
          <w:i/>
        </w:rPr>
        <w:t>X</w:t>
      </w:r>
      <w:r w:rsidRPr="00CA6836">
        <w:t xml:space="preserve">, instead of selection processes that sought to ascertain </w:t>
      </w:r>
      <w:r w:rsidRPr="000A3959">
        <w:rPr>
          <w:i/>
        </w:rPr>
        <w:t>Y</w:t>
      </w:r>
      <w:r w:rsidRPr="00CA6836">
        <w:t>.</w:t>
      </w:r>
    </w:p>
    <w:p w14:paraId="66B7C146" w14:textId="3D4EB71E" w:rsidR="007A2CD9" w:rsidRPr="000676C3" w:rsidRDefault="007A2CD9" w:rsidP="000676C3">
      <w:pPr>
        <w:spacing w:line="480" w:lineRule="auto"/>
        <w:ind w:firstLine="720"/>
      </w:pPr>
      <w:r w:rsidRPr="00CA6836">
        <w:t xml:space="preserve">Have we overlooked a further complaint that workers might have?  Scanlon </w:t>
      </w:r>
      <w:r w:rsidR="00A70ED1">
        <w:t>(</w:t>
      </w:r>
      <w:r>
        <w:t>2018</w:t>
      </w:r>
      <w:r w:rsidR="00A70ED1">
        <w:t>)</w:t>
      </w:r>
      <w:r>
        <w:t xml:space="preserve"> </w:t>
      </w:r>
      <w:r w:rsidRPr="00CA6836">
        <w:t xml:space="preserve">suggests that it would be wrong to use proxies rather than more direct evidence of narrow qualifications, even if there was no </w:t>
      </w:r>
      <w:r>
        <w:t xml:space="preserve">worker-selection </w:t>
      </w:r>
      <w:r w:rsidRPr="00CA6836">
        <w:t>complaint, because it made no difference to applicants’ chances of the job</w:t>
      </w:r>
      <w:r>
        <w:t xml:space="preserve">, </w:t>
      </w:r>
      <w:r w:rsidRPr="00CA6836">
        <w:t xml:space="preserve">and no </w:t>
      </w:r>
      <w:r>
        <w:t xml:space="preserve">beneficiary-selection </w:t>
      </w:r>
      <w:r w:rsidRPr="00CA6836">
        <w:t xml:space="preserve">complaint, because proxies were more efficient. </w:t>
      </w:r>
      <w:r>
        <w:t xml:space="preserve"> </w:t>
      </w:r>
      <w:r w:rsidRPr="00CA6836">
        <w:t xml:space="preserve">This is </w:t>
      </w:r>
      <w:r>
        <w:t>so</w:t>
      </w:r>
      <w:r w:rsidRPr="00CA6836">
        <w:t xml:space="preserve">, he writes, </w:t>
      </w:r>
      <w:r>
        <w:t xml:space="preserve">because </w:t>
      </w:r>
      <w:r w:rsidRPr="00CA6836">
        <w:t xml:space="preserve">“people have further reason to want to be taken seriously as candidates for these </w:t>
      </w:r>
      <w:proofErr w:type="gramStart"/>
      <w:r w:rsidRPr="00CA6836">
        <w:t>positions, and</w:t>
      </w:r>
      <w:proofErr w:type="gramEnd"/>
      <w:r w:rsidRPr="00CA6836">
        <w:t xml:space="preserve"> considered on their (institutionally determined) merits” (51)</w:t>
      </w:r>
      <w:r>
        <w:t>.</w:t>
      </w:r>
      <w:r>
        <w:rPr>
          <w:rStyle w:val="FootnoteReference"/>
          <w:rFonts w:ascii="Times New Roman" w:hAnsi="Times New Roman" w:cs="Times New Roman"/>
        </w:rPr>
        <w:footnoteReference w:id="80"/>
      </w:r>
      <w:r w:rsidR="00EF3870">
        <w:t xml:space="preserve">  </w:t>
      </w:r>
      <w:r>
        <w:t xml:space="preserve">I doubt, though, </w:t>
      </w:r>
      <w:r w:rsidRPr="00CA6836">
        <w:t xml:space="preserve">one has a significant interest in simply having one’s narrow qualifications attentively reviewed, for its own sake, much less an interest that gives one a claim on others to bear the cost of satisfying it.  It becomes all the more questionable when </w:t>
      </w:r>
      <w:r>
        <w:t xml:space="preserve">we remind ourselves </w:t>
      </w:r>
      <w:r w:rsidRPr="00CA6836">
        <w:t xml:space="preserve">of what narrow qualifications amount to in this context.  Perhaps there’s some plausibility in the suggestion that one has an interest </w:t>
      </w:r>
      <w:r>
        <w:t xml:space="preserve">in having one’s narrow qualifications attentively reviewed </w:t>
      </w:r>
      <w:r w:rsidRPr="00CA6836">
        <w:t xml:space="preserve">(if not in the suggestion that </w:t>
      </w:r>
      <w:r>
        <w:t xml:space="preserve">this interest </w:t>
      </w:r>
      <w:r w:rsidRPr="00CA6836">
        <w:t xml:space="preserve">gives one much of a claim on others) </w:t>
      </w:r>
      <w:r w:rsidRPr="00CA6836">
        <w:lastRenderedPageBreak/>
        <w:t xml:space="preserve">when the qualifications in question are traits that one has independent reason to take pride in.  But one’s “(institutionally determined) merits” needn’t be that.  I may “merit” a place in nursing school simply because I plan to move to St. Louis after I graduate, because my </w:t>
      </w:r>
      <w:r w:rsidR="00D50AC3">
        <w:t>partner</w:t>
      </w:r>
      <w:r w:rsidRPr="00CA6836">
        <w:t xml:space="preserve"> has work there, and since a new hospital will be opening, there’s expected to be relatively high demand for nurses in St. Louis.  A valid reason to be sure, but it’s not clear that it’s a fact about myself that I </w:t>
      </w:r>
      <w:r>
        <w:t>have a claim that people take notice of</w:t>
      </w:r>
      <w:r w:rsidRPr="00CA6836">
        <w:t xml:space="preserve">.  </w:t>
      </w:r>
    </w:p>
    <w:p w14:paraId="58E40A42" w14:textId="769CBF29" w:rsidR="007A2CD9" w:rsidRPr="000676C3" w:rsidRDefault="007A2CD9" w:rsidP="000676C3">
      <w:pPr>
        <w:spacing w:line="480" w:lineRule="auto"/>
        <w:ind w:firstLine="720"/>
      </w:pPr>
      <w:r>
        <w:t xml:space="preserve">Let’s now return to our main question.  In this section so far, we have described various improvement complaints, from workers and beneficiaries, about positions and selection, concerning the distribution of jobs.  Do these improvement complaints fully account for the sort of complaint described in Equal Qualifications: </w:t>
      </w:r>
      <w:proofErr w:type="spellStart"/>
      <w:r>
        <w:t>Barred’s</w:t>
      </w:r>
      <w:proofErr w:type="spellEnd"/>
      <w:r>
        <w:t xml:space="preserve"> complaint of having worse chances for a job, when Barred has no worse qualifications?</w:t>
      </w:r>
      <w:r w:rsidR="00EF3870">
        <w:t xml:space="preserve">  </w:t>
      </w:r>
      <w:r>
        <w:t xml:space="preserve">Here I make three observations.  First, Equal Qualifications conflicts with these improvement complaints—that is, avoiding the complaint described by Equal Qualifications gives rise to these improvement complaints—only on </w:t>
      </w:r>
      <w:r w:rsidRPr="00CA6836">
        <w:t xml:space="preserve">the narrow </w:t>
      </w:r>
      <w:r>
        <w:t xml:space="preserve">reading </w:t>
      </w:r>
      <w:r w:rsidRPr="00CA6836">
        <w:t>of “</w:t>
      </w:r>
      <w:r>
        <w:t>qualifications,</w:t>
      </w:r>
      <w:r w:rsidRPr="00CA6836">
        <w:t>”</w:t>
      </w:r>
      <w:r>
        <w:t xml:space="preserve"> but not, as far as I can tell, on the broad reading.  To illustrate, s</w:t>
      </w:r>
      <w:r w:rsidRPr="00CA6836">
        <w:t xml:space="preserve">uppose that we can create a kind of beneficial and desirable position, for which </w:t>
      </w:r>
      <w:r w:rsidRPr="00E53D94">
        <w:rPr>
          <w:i/>
        </w:rPr>
        <w:t xml:space="preserve">X </w:t>
      </w:r>
      <w:r w:rsidRPr="00CA6836">
        <w:t xml:space="preserve">workers and </w:t>
      </w:r>
      <w:r w:rsidRPr="00E53D94">
        <w:rPr>
          <w:i/>
        </w:rPr>
        <w:t xml:space="preserve">Y </w:t>
      </w:r>
      <w:r w:rsidRPr="00CA6836">
        <w:t xml:space="preserve">workers would be equally narrowly qualified.  However, the only selection process available to us would fail to pick up on </w:t>
      </w:r>
      <w:r w:rsidRPr="00E53D94">
        <w:rPr>
          <w:i/>
        </w:rPr>
        <w:t xml:space="preserve">Y </w:t>
      </w:r>
      <w:r w:rsidRPr="00CA6836">
        <w:t xml:space="preserve">qualifications.  </w:t>
      </w:r>
      <w:r>
        <w:t>C</w:t>
      </w:r>
      <w:r w:rsidRPr="00CA6836">
        <w:t xml:space="preserve">reating </w:t>
      </w:r>
      <w:r>
        <w:t xml:space="preserve">and filling </w:t>
      </w:r>
      <w:r w:rsidRPr="00CA6836">
        <w:t>the position</w:t>
      </w:r>
      <w:r>
        <w:t xml:space="preserve"> would violate Equal Qualifications on the narrow reading, since </w:t>
      </w:r>
      <w:r w:rsidRPr="00C8144E">
        <w:rPr>
          <w:i/>
        </w:rPr>
        <w:t xml:space="preserve">X </w:t>
      </w:r>
      <w:r>
        <w:t xml:space="preserve">workers would have better chances than </w:t>
      </w:r>
      <w:r w:rsidRPr="00C8144E">
        <w:rPr>
          <w:i/>
        </w:rPr>
        <w:t xml:space="preserve">Y </w:t>
      </w:r>
      <w:r>
        <w:t xml:space="preserve">workers, despite being no more qualified, in the narrow sense, than </w:t>
      </w:r>
      <w:r w:rsidRPr="00C8144E">
        <w:rPr>
          <w:i/>
        </w:rPr>
        <w:t xml:space="preserve">Y </w:t>
      </w:r>
      <w:r>
        <w:t>workers</w:t>
      </w:r>
      <w:r w:rsidRPr="00CA6836">
        <w:t xml:space="preserve">.  </w:t>
      </w:r>
      <w:r>
        <w:t>However, if we don’t create and fill the position, beneficiaries would have position c</w:t>
      </w:r>
      <w:r w:rsidRPr="00CA6836">
        <w:t>omplaints</w:t>
      </w:r>
      <w:r>
        <w:t>,</w:t>
      </w:r>
      <w:r w:rsidRPr="00CA6836">
        <w:t xml:space="preserve"> </w:t>
      </w:r>
      <w:r>
        <w:t xml:space="preserve">and </w:t>
      </w:r>
      <w:r w:rsidRPr="00E53D94">
        <w:rPr>
          <w:i/>
        </w:rPr>
        <w:t xml:space="preserve">X </w:t>
      </w:r>
      <w:r w:rsidRPr="00CA6836">
        <w:t xml:space="preserve">workers would have </w:t>
      </w:r>
      <w:r>
        <w:t>position c</w:t>
      </w:r>
      <w:r w:rsidRPr="00CA6836">
        <w:t>omplaints.</w:t>
      </w:r>
      <w:r>
        <w:t xml:space="preserve">  </w:t>
      </w:r>
      <w:proofErr w:type="gramStart"/>
      <w:r>
        <w:t>So</w:t>
      </w:r>
      <w:proofErr w:type="gramEnd"/>
      <w:r>
        <w:t xml:space="preserve"> there is a conflict between Equal Qualifications and these improvement claims.  </w:t>
      </w:r>
      <w:r w:rsidRPr="00CA6836">
        <w:t xml:space="preserve">On the broad </w:t>
      </w:r>
      <w:r>
        <w:t xml:space="preserve">reading, by </w:t>
      </w:r>
      <w:r>
        <w:lastRenderedPageBreak/>
        <w:t xml:space="preserve">contrast, </w:t>
      </w:r>
      <w:r w:rsidRPr="00E53D94">
        <w:rPr>
          <w:i/>
        </w:rPr>
        <w:t xml:space="preserve">Y </w:t>
      </w:r>
      <w:r>
        <w:t xml:space="preserve">workers </w:t>
      </w:r>
      <w:r w:rsidRPr="00CA6836">
        <w:t>are simply not as qualified</w:t>
      </w:r>
      <w:r>
        <w:t xml:space="preserve"> as </w:t>
      </w:r>
      <w:r w:rsidRPr="00C8144E">
        <w:rPr>
          <w:i/>
        </w:rPr>
        <w:t xml:space="preserve">X </w:t>
      </w:r>
      <w:r>
        <w:t>workers</w:t>
      </w:r>
      <w:r w:rsidRPr="00CA6836">
        <w:t>.  S</w:t>
      </w:r>
      <w:r>
        <w:t>o, t</w:t>
      </w:r>
      <w:r w:rsidRPr="00CA6836">
        <w:t xml:space="preserve">he fact that their chances are lower than those of </w:t>
      </w:r>
      <w:r w:rsidRPr="00E53D94">
        <w:rPr>
          <w:i/>
        </w:rPr>
        <w:t xml:space="preserve">X </w:t>
      </w:r>
      <w:r>
        <w:t xml:space="preserve">workers does </w:t>
      </w:r>
      <w:r w:rsidRPr="00CA6836">
        <w:t>not violate Equal Qualifications.</w:t>
      </w:r>
      <w:r>
        <w:t xml:space="preserve">  So, on the broad reading, which I believe is the correct reading, Equal Qualifications does not conflict with the improvement claims that we have described.</w:t>
      </w:r>
    </w:p>
    <w:p w14:paraId="6DE5125D" w14:textId="765E8CBD" w:rsidR="007A2CD9" w:rsidRPr="000676C3" w:rsidRDefault="007A2CD9" w:rsidP="000676C3">
      <w:pPr>
        <w:spacing w:line="480" w:lineRule="auto"/>
        <w:ind w:firstLine="720"/>
      </w:pPr>
      <w:r>
        <w:t>The second observation is that, e</w:t>
      </w:r>
      <w:r w:rsidRPr="00CA6836">
        <w:t>ven when E</w:t>
      </w:r>
      <w:r>
        <w:t>qual Qualifications is satisfied, workers can still have improvement c</w:t>
      </w:r>
      <w:r w:rsidRPr="00CA6836">
        <w:t>omplaints</w:t>
      </w:r>
      <w:r>
        <w:t xml:space="preserve">.  Equal Qualifications </w:t>
      </w:r>
      <w:r w:rsidRPr="00CA6836">
        <w:t xml:space="preserve">is satisfied when </w:t>
      </w:r>
      <w:r w:rsidRPr="006F38DE">
        <w:rPr>
          <w:iCs/>
        </w:rPr>
        <w:t>every worker has the same improvement complaint: where no one occupies the position that should be created, or where everyone’s qualifications for a given job are neglected. So, Eq</w:t>
      </w:r>
      <w:r>
        <w:t xml:space="preserve">ual Qualifications needs at least to be supplemented by the improvement complaints that we have described, in order to have a complete theory of justice in employment.  </w:t>
      </w:r>
      <w:r w:rsidRPr="00CA6836">
        <w:rPr>
          <w:rFonts w:ascii="Times New Roman" w:hAnsi="Times New Roman" w:cs="Times New Roman"/>
        </w:rPr>
        <w:tab/>
      </w:r>
    </w:p>
    <w:p w14:paraId="473EE061" w14:textId="244A30D0" w:rsidR="007A2CD9" w:rsidRPr="000676C3" w:rsidRDefault="007A2CD9" w:rsidP="000676C3">
      <w:pPr>
        <w:spacing w:line="480" w:lineRule="auto"/>
        <w:ind w:firstLine="720"/>
      </w:pPr>
      <w:r>
        <w:t>The final observation is that, w</w:t>
      </w:r>
      <w:r w:rsidRPr="00CA6836">
        <w:t>hen Equal Qualification</w:t>
      </w:r>
      <w:r>
        <w:t>s</w:t>
      </w:r>
      <w:r w:rsidRPr="00CA6836">
        <w:t xml:space="preserve"> is violated, </w:t>
      </w:r>
      <w:r>
        <w:t xml:space="preserve">this often </w:t>
      </w:r>
      <w:r w:rsidRPr="006F38DE">
        <w:rPr>
          <w:iCs/>
        </w:rPr>
        <w:t>indicates that Barred has an improvement complaint.  Suppos</w:t>
      </w:r>
      <w:r>
        <w:t xml:space="preserve">e that </w:t>
      </w:r>
      <w:r w:rsidRPr="002108F6">
        <w:t xml:space="preserve">Barred </w:t>
      </w:r>
      <w:r w:rsidRPr="00CA6836">
        <w:t xml:space="preserve">is no less qualified, but only </w:t>
      </w:r>
      <w:r w:rsidRPr="002108F6">
        <w:t xml:space="preserve">Beckoned </w:t>
      </w:r>
      <w:r w:rsidRPr="00CA6836">
        <w:t xml:space="preserve">is considered.  </w:t>
      </w:r>
      <w:r w:rsidRPr="002108F6">
        <w:t xml:space="preserve">Barred </w:t>
      </w:r>
      <w:r w:rsidRPr="00CA6836">
        <w:t>can complain</w:t>
      </w:r>
      <w:r>
        <w:t xml:space="preserve"> than </w:t>
      </w:r>
      <w:proofErr w:type="spellStart"/>
      <w:r w:rsidRPr="002108F6">
        <w:t>Barred</w:t>
      </w:r>
      <w:r w:rsidRPr="00CA6836">
        <w:t>’s</w:t>
      </w:r>
      <w:proofErr w:type="spellEnd"/>
      <w:r w:rsidRPr="00CA6836">
        <w:t xml:space="preserve"> chances could have been improved, by also being considered, without unfairness </w:t>
      </w:r>
      <w:r>
        <w:t xml:space="preserve">to </w:t>
      </w:r>
      <w:r w:rsidRPr="002108F6">
        <w:t xml:space="preserve">Beckoned </w:t>
      </w:r>
      <w:r>
        <w:t xml:space="preserve">or, since </w:t>
      </w:r>
      <w:r w:rsidRPr="002108F6">
        <w:t xml:space="preserve">Barred </w:t>
      </w:r>
      <w:r>
        <w:t>is no less qualified, to beneficiaries</w:t>
      </w:r>
      <w:r w:rsidRPr="00CA6836">
        <w:t xml:space="preserve">.  </w:t>
      </w:r>
      <w:r>
        <w:t>This c</w:t>
      </w:r>
      <w:r w:rsidRPr="00CA6836">
        <w:t xml:space="preserve">omplaint </w:t>
      </w:r>
      <w:r>
        <w:t xml:space="preserve">does not rest on any comparison, let alone any inequality.  </w:t>
      </w:r>
      <w:r w:rsidRPr="00CA6836">
        <w:t xml:space="preserve">If </w:t>
      </w:r>
      <w:r>
        <w:t xml:space="preserve">there was no </w:t>
      </w:r>
      <w:r w:rsidRPr="002108F6">
        <w:t xml:space="preserve">Beckoned </w:t>
      </w:r>
      <w:r w:rsidRPr="00CA6836">
        <w:t xml:space="preserve">and the position </w:t>
      </w:r>
      <w:r>
        <w:t xml:space="preserve">was simply left unfilled, </w:t>
      </w:r>
      <w:proofErr w:type="gramStart"/>
      <w:r w:rsidRPr="002108F6">
        <w:t>Barred</w:t>
      </w:r>
      <w:proofErr w:type="gramEnd"/>
      <w:r w:rsidRPr="002108F6">
        <w:t xml:space="preserve"> </w:t>
      </w:r>
      <w:r w:rsidRPr="00CA6836">
        <w:t>would ha</w:t>
      </w:r>
      <w:r>
        <w:t xml:space="preserve">ve exactly the same complaint: that considering </w:t>
      </w:r>
      <w:r w:rsidRPr="002108F6">
        <w:t>Barred</w:t>
      </w:r>
      <w:r>
        <w:t xml:space="preserve"> would improve </w:t>
      </w:r>
      <w:proofErr w:type="spellStart"/>
      <w:r>
        <w:t>Barred’s</w:t>
      </w:r>
      <w:proofErr w:type="spellEnd"/>
      <w:r>
        <w:t xml:space="preserve"> situation without unfairness to anyone else.</w:t>
      </w:r>
    </w:p>
    <w:p w14:paraId="1A74B2BF" w14:textId="4D3F62AB" w:rsidR="00F4201F" w:rsidRDefault="007A2CD9" w:rsidP="000676C3">
      <w:pPr>
        <w:spacing w:line="480" w:lineRule="auto"/>
        <w:ind w:firstLine="720"/>
      </w:pPr>
      <w:r>
        <w:t xml:space="preserve">These three observations suggest a kind of reduction, or error theory, of </w:t>
      </w:r>
      <w:r w:rsidRPr="00CA6836">
        <w:t>Equal Qualification</w:t>
      </w:r>
      <w:r>
        <w:t xml:space="preserve">s.  Violations of Equal Qualifications matter </w:t>
      </w:r>
      <w:r w:rsidRPr="006F38DE">
        <w:rPr>
          <w:iCs/>
        </w:rPr>
        <w:t>only as indicators</w:t>
      </w:r>
      <w:r>
        <w:t xml:space="preserve"> </w:t>
      </w:r>
      <w:r w:rsidRPr="00CA6836">
        <w:t xml:space="preserve">that </w:t>
      </w:r>
      <w:r w:rsidRPr="002108F6">
        <w:t>Barred</w:t>
      </w:r>
      <w:r>
        <w:t xml:space="preserve"> has an improvement c</w:t>
      </w:r>
      <w:r w:rsidRPr="00CA6836">
        <w:t>omplaint</w:t>
      </w:r>
      <w:r>
        <w:t>.</w:t>
      </w:r>
      <w:r w:rsidRPr="00CA6836">
        <w:t xml:space="preserve"> </w:t>
      </w:r>
      <w:r>
        <w:t xml:space="preserve"> </w:t>
      </w:r>
      <w:r w:rsidR="002510A5">
        <w:t>Non-comparative i</w:t>
      </w:r>
      <w:r>
        <w:t xml:space="preserve">mprovement complaints tell the whole story, and we could simply drop </w:t>
      </w:r>
      <w:r w:rsidR="002510A5">
        <w:t xml:space="preserve">the comparative seeming principle of </w:t>
      </w:r>
      <w:r>
        <w:t xml:space="preserve">Equal </w:t>
      </w:r>
      <w:r>
        <w:lastRenderedPageBreak/>
        <w:t>Qualifications.</w:t>
      </w:r>
      <w:r w:rsidR="006F38DE">
        <w:t xml:space="preserve">  </w:t>
      </w:r>
      <w:r w:rsidR="00F4201F">
        <w:t xml:space="preserve">This is almost right, but not </w:t>
      </w:r>
      <w:r>
        <w:t>quite</w:t>
      </w:r>
      <w:r w:rsidRPr="00CA6836">
        <w:t>.</w:t>
      </w:r>
      <w:r>
        <w:t xml:space="preserve">  </w:t>
      </w:r>
      <w:bookmarkStart w:id="332" w:name="OLE_LINK1"/>
      <w:bookmarkStart w:id="333" w:name="OLE_LINK2"/>
      <w:r>
        <w:t xml:space="preserve">Consider a case in which an employer, at a scale larger than a family business, </w:t>
      </w:r>
      <w:r w:rsidRPr="00CA6836">
        <w:t>hires no one, e</w:t>
      </w:r>
      <w:r>
        <w:t xml:space="preserve">ven though hiring someone wouldn’t harm </w:t>
      </w:r>
      <w:r w:rsidRPr="00CA6836">
        <w:t xml:space="preserve">business, even though </w:t>
      </w:r>
      <w:r w:rsidRPr="002108F6">
        <w:t>Barred</w:t>
      </w:r>
      <w:r w:rsidRPr="00CA6836">
        <w:t xml:space="preserve"> and </w:t>
      </w:r>
      <w:r w:rsidRPr="002108F6">
        <w:t xml:space="preserve">Beckoned </w:t>
      </w:r>
      <w:r w:rsidRPr="00CA6836">
        <w:t xml:space="preserve">are equally qualified (in either sense), and even though </w:t>
      </w:r>
      <w:r w:rsidRPr="002108F6">
        <w:t xml:space="preserve">Barred </w:t>
      </w:r>
      <w:r w:rsidRPr="00CA6836">
        <w:t xml:space="preserve">and </w:t>
      </w:r>
      <w:r w:rsidRPr="002108F6">
        <w:t>B</w:t>
      </w:r>
      <w:r>
        <w:t>eckoned</w:t>
      </w:r>
      <w:r w:rsidRPr="002108F6">
        <w:t xml:space="preserve"> </w:t>
      </w:r>
      <w:r>
        <w:t>would each find the job rewarding</w:t>
      </w:r>
      <w:r w:rsidRPr="00CA6836">
        <w:t xml:space="preserve">.  In this case, </w:t>
      </w:r>
      <w:r>
        <w:t>perhaps each has an improvement complaint</w:t>
      </w:r>
      <w:r w:rsidRPr="00CA6836">
        <w:t xml:space="preserve">.  But now </w:t>
      </w:r>
      <w:r>
        <w:t xml:space="preserve">contrast this with a case in which </w:t>
      </w:r>
      <w:r w:rsidRPr="00CA6836">
        <w:t xml:space="preserve">the employer </w:t>
      </w:r>
      <w:r>
        <w:t xml:space="preserve">refuses to consider </w:t>
      </w:r>
      <w:proofErr w:type="spellStart"/>
      <w:r w:rsidRPr="002108F6">
        <w:t>Barred</w:t>
      </w:r>
      <w:r>
        <w:t>’s</w:t>
      </w:r>
      <w:proofErr w:type="spellEnd"/>
      <w:r>
        <w:t xml:space="preserve"> application and hires </w:t>
      </w:r>
      <w:r w:rsidRPr="002108F6">
        <w:t>B</w:t>
      </w:r>
      <w:r>
        <w:t>eckoned.  If improvement c</w:t>
      </w:r>
      <w:r w:rsidRPr="00CA6836">
        <w:t>omplaints were the only thing at issue, then what the employer does in the second cas</w:t>
      </w:r>
      <w:r w:rsidRPr="006F38DE">
        <w:t xml:space="preserve">e should be less objectionable.  But if anything, it seems more objectionable.  At any rate, </w:t>
      </w:r>
      <w:proofErr w:type="gramStart"/>
      <w:r w:rsidRPr="006F38DE">
        <w:t>Barred</w:t>
      </w:r>
      <w:proofErr w:type="gramEnd"/>
      <w:r w:rsidRPr="006F38DE">
        <w:t xml:space="preserve"> has a complaint about this, which has a comparative character.  It arises only because, while Barred wasn’t given a chance for the job, </w:t>
      </w:r>
      <w:proofErr w:type="gramStart"/>
      <w:r w:rsidRPr="006F38DE">
        <w:t>Beckoned</w:t>
      </w:r>
      <w:proofErr w:type="gramEnd"/>
      <w:r w:rsidRPr="006F38DE">
        <w:t xml:space="preserve"> was given a chance.</w:t>
      </w:r>
      <w:bookmarkEnd w:id="332"/>
      <w:bookmarkEnd w:id="333"/>
      <w:r w:rsidRPr="006F38DE">
        <w:t xml:space="preserve">  So, it seems like we need Equal Q</w:t>
      </w:r>
      <w:r>
        <w:t xml:space="preserve">ualifications as an independent principle.  If it isn’t explained by improvement complaints, what is it explained by?  </w:t>
      </w:r>
      <w:r w:rsidR="00F4201F">
        <w:t xml:space="preserve">If the negative observation is, to this extent, vindicated, </w:t>
      </w:r>
      <w:bookmarkStart w:id="334" w:name="_Ref425495003"/>
      <w:bookmarkStart w:id="335" w:name="_Toc50381383"/>
      <w:r w:rsidR="00F4201F">
        <w:t>can we expect some help from the positive conjecture?</w:t>
      </w:r>
    </w:p>
    <w:p w14:paraId="02B04EE0" w14:textId="13B9226D" w:rsidR="007958D0" w:rsidRDefault="00F4201F" w:rsidP="000676C3">
      <w:pPr>
        <w:spacing w:line="480" w:lineRule="auto"/>
        <w:ind w:firstLine="720"/>
      </w:pPr>
      <w:r>
        <w:t>I believe that we can.  As we saw in section</w:t>
      </w:r>
      <w:r w:rsidR="007A6EA0">
        <w:t xml:space="preserve"> </w:t>
      </w:r>
      <w:r w:rsidR="00E158AE">
        <w:fldChar w:fldCharType="begin"/>
      </w:r>
      <w:r w:rsidR="00E158AE">
        <w:instrText xml:space="preserve"> REF _Ref50825617 \r </w:instrText>
      </w:r>
      <w:r w:rsidR="00E158AE">
        <w:fldChar w:fldCharType="separate"/>
      </w:r>
      <w:r w:rsidR="0027255C">
        <w:t>8.3</w:t>
      </w:r>
      <w:r w:rsidR="00E158AE">
        <w:fldChar w:fldCharType="end"/>
      </w:r>
      <w:r>
        <w:t xml:space="preserve">, Least Discretion is a corrective on </w:t>
      </w:r>
      <w:proofErr w:type="spellStart"/>
      <w:r>
        <w:t>untempered</w:t>
      </w:r>
      <w:proofErr w:type="spellEnd"/>
      <w:r>
        <w:t xml:space="preserve"> asymmetries of power and authority, called for to keep those asymmetries from amounting to an objectionable relation of inferiority to those who wield the power and authority.  A</w:t>
      </w:r>
      <w:r w:rsidR="00A915AD">
        <w:t>nd a</w:t>
      </w:r>
      <w:r>
        <w:t>s we saw in section</w:t>
      </w:r>
      <w:r w:rsidR="00C23658">
        <w:t xml:space="preserve"> </w:t>
      </w:r>
      <w:r w:rsidR="00E158AE">
        <w:fldChar w:fldCharType="begin"/>
      </w:r>
      <w:r w:rsidR="00E158AE">
        <w:instrText xml:space="preserve"> REF _Ref50825652 \r </w:instrText>
      </w:r>
      <w:r w:rsidR="00E158AE">
        <w:fldChar w:fldCharType="separate"/>
      </w:r>
      <w:r w:rsidR="0027255C">
        <w:t>13.3</w:t>
      </w:r>
      <w:r w:rsidR="00E158AE">
        <w:fldChar w:fldCharType="end"/>
      </w:r>
      <w:r>
        <w:t xml:space="preserve">, from the corrective of Least Discretion follows Equal </w:t>
      </w:r>
      <w:r w:rsidR="003B0802">
        <w:t>Treatment by Officials</w:t>
      </w:r>
      <w:r>
        <w:t xml:space="preserve">.  And Equal Treatment by Officials </w:t>
      </w:r>
      <w:r w:rsidR="003B0802">
        <w:t xml:space="preserve">in turn </w:t>
      </w:r>
      <w:r w:rsidR="003B0802" w:rsidRPr="00CA6836">
        <w:t>explain</w:t>
      </w:r>
      <w:r w:rsidR="003B0802">
        <w:t>s</w:t>
      </w:r>
      <w:r w:rsidR="003B0802" w:rsidRPr="00CA6836">
        <w:t xml:space="preserve"> </w:t>
      </w:r>
      <w:r w:rsidR="003B0802">
        <w:t xml:space="preserve">the residuum of </w:t>
      </w:r>
      <w:r w:rsidR="003B0802" w:rsidRPr="00CA6836">
        <w:t>Equal Qualifications</w:t>
      </w:r>
      <w:r w:rsidR="003B0802">
        <w:t xml:space="preserve">: why </w:t>
      </w:r>
      <w:r w:rsidR="003B0802" w:rsidRPr="004E5C6D">
        <w:t xml:space="preserve">Barred </w:t>
      </w:r>
      <w:r w:rsidR="003B0802">
        <w:t xml:space="preserve">has a comparative complaint when the employer refuses to consider </w:t>
      </w:r>
      <w:proofErr w:type="spellStart"/>
      <w:r w:rsidR="003B0802" w:rsidRPr="004E5C6D">
        <w:t>Barred’s</w:t>
      </w:r>
      <w:proofErr w:type="spellEnd"/>
      <w:r w:rsidR="003B0802" w:rsidRPr="004E5C6D">
        <w:t xml:space="preserve"> </w:t>
      </w:r>
      <w:r w:rsidR="003B0802">
        <w:t>application and hires Beckoned.</w:t>
      </w:r>
      <w:r w:rsidR="006F38DE">
        <w:t xml:space="preserve">  </w:t>
      </w:r>
      <w:r w:rsidR="003B0802">
        <w:t xml:space="preserve">Equal Qualifications is </w:t>
      </w:r>
      <w:r w:rsidR="00A915AD">
        <w:t xml:space="preserve">thus </w:t>
      </w:r>
      <w:r w:rsidR="003B0802">
        <w:t xml:space="preserve">just a special case of Equal Treatment by Officials, where the official act in question is considering </w:t>
      </w:r>
      <w:r w:rsidR="00D66F6B">
        <w:t xml:space="preserve">Beckoned and Barred </w:t>
      </w:r>
      <w:r w:rsidR="003B0802">
        <w:t xml:space="preserve">for </w:t>
      </w:r>
      <w:r w:rsidR="00D66F6B">
        <w:t xml:space="preserve">the </w:t>
      </w:r>
      <w:r w:rsidR="003B0802">
        <w:t xml:space="preserve">job.  </w:t>
      </w:r>
      <w:r w:rsidR="007958D0" w:rsidRPr="004E5C6D">
        <w:t xml:space="preserve">Barred </w:t>
      </w:r>
      <w:r w:rsidR="007958D0">
        <w:t>has an e</w:t>
      </w:r>
      <w:r w:rsidR="007958D0" w:rsidRPr="00CA6836">
        <w:t xml:space="preserve">qual </w:t>
      </w:r>
      <w:r w:rsidR="007958D0">
        <w:t>treatment c</w:t>
      </w:r>
      <w:r w:rsidR="007958D0" w:rsidRPr="00CA6836">
        <w:t xml:space="preserve">omplaint against an employer who gives </w:t>
      </w:r>
      <w:r w:rsidR="007958D0" w:rsidRPr="004E5C6D">
        <w:t>B</w:t>
      </w:r>
      <w:r w:rsidR="007958D0">
        <w:t>eckoned</w:t>
      </w:r>
      <w:r w:rsidR="007958D0" w:rsidRPr="004E5C6D">
        <w:t xml:space="preserve"> </w:t>
      </w:r>
      <w:r w:rsidR="007958D0" w:rsidRPr="00CA6836">
        <w:t xml:space="preserve">a greater chance of </w:t>
      </w:r>
      <w:r w:rsidR="007958D0" w:rsidRPr="00CA6836">
        <w:lastRenderedPageBreak/>
        <w:t xml:space="preserve">a job, when there is no justifying difference between them.  One justifying difference might be that </w:t>
      </w:r>
      <w:r w:rsidR="007958D0">
        <w:t xml:space="preserve">Beckoned </w:t>
      </w:r>
      <w:r w:rsidR="007958D0" w:rsidRPr="00CA6836">
        <w:t>has better qualifications.  But, when the antecedent of Equa</w:t>
      </w:r>
      <w:r w:rsidR="007958D0">
        <w:t xml:space="preserve">l Qualifications is satisfied, </w:t>
      </w:r>
      <w:proofErr w:type="gramStart"/>
      <w:r w:rsidR="007958D0">
        <w:t>Beckoned</w:t>
      </w:r>
      <w:proofErr w:type="gramEnd"/>
      <w:r w:rsidR="007958D0">
        <w:t xml:space="preserve"> does not have </w:t>
      </w:r>
      <w:r w:rsidR="007958D0" w:rsidRPr="00CA6836">
        <w:t>better qualifications.</w:t>
      </w:r>
    </w:p>
    <w:p w14:paraId="7F39C9F6" w14:textId="1A273152" w:rsidR="00F9362C" w:rsidRDefault="007958D0" w:rsidP="00BF3E0A">
      <w:pPr>
        <w:spacing w:line="480" w:lineRule="auto"/>
        <w:ind w:firstLine="720"/>
      </w:pPr>
      <w:r>
        <w:t xml:space="preserve">This explanation assumes that </w:t>
      </w:r>
      <w:r w:rsidR="003B0802">
        <w:t xml:space="preserve">employers </w:t>
      </w:r>
      <w:r>
        <w:t xml:space="preserve">count as officials to which Least Discretion </w:t>
      </w:r>
      <w:r w:rsidR="0097319F">
        <w:t xml:space="preserve">applies.  While employers </w:t>
      </w:r>
      <w:r w:rsidR="003B0802">
        <w:t xml:space="preserve">may not be officers of the state, still, they still occupy </w:t>
      </w:r>
      <w:r>
        <w:t xml:space="preserve">positions of superior power and authority </w:t>
      </w:r>
      <w:r w:rsidR="009252F3">
        <w:t xml:space="preserve">that </w:t>
      </w:r>
      <w:r w:rsidR="003B0802">
        <w:t xml:space="preserve">are insufficiently tempered.  </w:t>
      </w:r>
      <w:r w:rsidR="00F9362C">
        <w:t xml:space="preserve">True, </w:t>
      </w:r>
      <w:r w:rsidR="00F9362C" w:rsidRPr="00F9362C">
        <w:rPr>
          <w:iCs/>
        </w:rPr>
        <w:t>some</w:t>
      </w:r>
      <w:r w:rsidR="00F9362C" w:rsidRPr="00E54BC2">
        <w:rPr>
          <w:i/>
        </w:rPr>
        <w:t xml:space="preserve"> </w:t>
      </w:r>
      <w:r w:rsidR="00F9362C">
        <w:t xml:space="preserve">tempering factors may be present.  Workers may be able find work elsewhere, and there may labor </w:t>
      </w:r>
      <w:r w:rsidR="0097319F">
        <w:t>protections</w:t>
      </w:r>
      <w:r w:rsidR="00F9362C">
        <w:t xml:space="preserve">.  Still, workplaces involve particularly pronounced asymmetries of power and authority.  Most notably, </w:t>
      </w:r>
      <w:r w:rsidR="009C4CDD">
        <w:t xml:space="preserve">they represent rare </w:t>
      </w:r>
      <w:r w:rsidR="00F9362C">
        <w:t>settings in modern society, outside of the formal state itself, in which some adults give other adults, for most of their waking hours, orders that they are expected to obey (Anderson 2017</w:t>
      </w:r>
      <w:r w:rsidR="00A70ED1">
        <w:t>;</w:t>
      </w:r>
      <w:r w:rsidR="00F9362C">
        <w:t xml:space="preserve"> Herzog 2018</w:t>
      </w:r>
      <w:r w:rsidR="00A70ED1">
        <w:t xml:space="preserve">, </w:t>
      </w:r>
      <w:proofErr w:type="spellStart"/>
      <w:r w:rsidR="00F9362C">
        <w:t>ch.</w:t>
      </w:r>
      <w:proofErr w:type="spellEnd"/>
      <w:r w:rsidR="00F9362C">
        <w:t xml:space="preserve"> 4).  </w:t>
      </w:r>
      <w:proofErr w:type="gramStart"/>
      <w:r w:rsidR="00F9362C">
        <w:t>So</w:t>
      </w:r>
      <w:proofErr w:type="gramEnd"/>
      <w:r w:rsidR="00F9362C">
        <w:t xml:space="preserve"> it should not be surprising that </w:t>
      </w:r>
      <w:r w:rsidR="0097319F">
        <w:t xml:space="preserve">at least </w:t>
      </w:r>
      <w:r w:rsidR="00F9362C">
        <w:t xml:space="preserve">some of </w:t>
      </w:r>
      <w:r w:rsidR="0097319F">
        <w:t xml:space="preserve">the </w:t>
      </w:r>
      <w:r w:rsidR="00F9362C">
        <w:t>correctives</w:t>
      </w:r>
      <w:r w:rsidR="0097319F">
        <w:t xml:space="preserve">, in particular Least Discretion, </w:t>
      </w:r>
      <w:r w:rsidR="00F9362C">
        <w:t>are called for in relations between employers and employees.</w:t>
      </w:r>
    </w:p>
    <w:p w14:paraId="0843BA98" w14:textId="50A6B3B0" w:rsidR="003B0802" w:rsidRPr="00510283" w:rsidRDefault="003B0802" w:rsidP="00BF3E0A">
      <w:pPr>
        <w:spacing w:line="480" w:lineRule="auto"/>
        <w:ind w:firstLine="720"/>
      </w:pPr>
    </w:p>
    <w:p w14:paraId="295A2041" w14:textId="77777777" w:rsidR="003B0802" w:rsidRDefault="003B0802" w:rsidP="00BF3E0A">
      <w:pPr>
        <w:spacing w:line="480" w:lineRule="auto"/>
        <w:ind w:firstLine="720"/>
        <w:jc w:val="center"/>
        <w:rPr>
          <w:rFonts w:ascii="Times New Roman" w:hAnsi="Times New Roman" w:cs="Times New Roman"/>
          <w:b/>
        </w:rPr>
        <w:sectPr w:rsidR="003B0802" w:rsidSect="00BF3E0A">
          <w:pgSz w:w="12240" w:h="15840"/>
          <w:pgMar w:top="1440" w:right="1440" w:bottom="1440" w:left="1440" w:header="720" w:footer="720" w:gutter="0"/>
          <w:cols w:space="720"/>
          <w:docGrid w:linePitch="326"/>
        </w:sectPr>
      </w:pPr>
    </w:p>
    <w:p w14:paraId="079BE76E" w14:textId="2A90B915" w:rsidR="00BF5DB0" w:rsidRPr="00BF5DB0" w:rsidRDefault="007A2CD9" w:rsidP="000676C3">
      <w:pPr>
        <w:pStyle w:val="Heading2"/>
        <w:spacing w:line="480" w:lineRule="auto"/>
        <w:ind w:left="0" w:firstLine="0"/>
        <w:jc w:val="center"/>
      </w:pPr>
      <w:bookmarkStart w:id="336" w:name="_Toc61099605"/>
      <w:r w:rsidRPr="00A643D4">
        <w:lastRenderedPageBreak/>
        <w:t>Substantive Equality of Opportunity</w:t>
      </w:r>
      <w:bookmarkEnd w:id="334"/>
      <w:bookmarkEnd w:id="335"/>
      <w:bookmarkEnd w:id="336"/>
    </w:p>
    <w:p w14:paraId="2E5B4819" w14:textId="0D1918BF" w:rsidR="007A2CD9" w:rsidRPr="000676C3" w:rsidRDefault="006462D1" w:rsidP="000676C3">
      <w:pPr>
        <w:spacing w:line="480" w:lineRule="auto"/>
        <w:ind w:firstLine="720"/>
      </w:pPr>
      <w:r>
        <w:t xml:space="preserve">We turn now </w:t>
      </w:r>
      <w:r w:rsidR="007A2CD9" w:rsidRPr="00CA6836">
        <w:t xml:space="preserve">from </w:t>
      </w:r>
      <w:r w:rsidR="007A2CD9">
        <w:t xml:space="preserve">the </w:t>
      </w:r>
      <w:r w:rsidR="007A2CD9" w:rsidRPr="00CA6836">
        <w:t xml:space="preserve">formal </w:t>
      </w:r>
      <w:r>
        <w:t xml:space="preserve">side of equality of opportunity to its </w:t>
      </w:r>
      <w:r w:rsidR="007A2CD9" w:rsidRPr="00CA6836">
        <w:t>substanti</w:t>
      </w:r>
      <w:r w:rsidR="007A2CD9">
        <w:t xml:space="preserve">ve </w:t>
      </w:r>
      <w:r>
        <w:t>side.</w:t>
      </w:r>
      <w:r w:rsidR="007A2CD9" w:rsidRPr="00CA6836">
        <w:t xml:space="preserve"> </w:t>
      </w:r>
      <w:r>
        <w:t xml:space="preserve"> Substantively, </w:t>
      </w:r>
      <w:r w:rsidR="007A2CD9">
        <w:t xml:space="preserve">equality of fair opportunity </w:t>
      </w:r>
      <w:r w:rsidR="007A2CD9" w:rsidRPr="00CA6836">
        <w:t>seems to imply something like:</w:t>
      </w:r>
    </w:p>
    <w:p w14:paraId="654DD56D" w14:textId="16D7211E" w:rsidR="007A2CD9" w:rsidRPr="000676C3" w:rsidRDefault="007A2CD9" w:rsidP="000676C3">
      <w:pPr>
        <w:spacing w:line="480" w:lineRule="auto"/>
        <w:ind w:left="720"/>
      </w:pPr>
      <w:r w:rsidRPr="00CA6836">
        <w:rPr>
          <w:i/>
        </w:rPr>
        <w:t>Equal Potential</w:t>
      </w:r>
      <w:r w:rsidRPr="00CA6836">
        <w:t>: For any kind of opportunity to acquire a qualification (</w:t>
      </w:r>
      <w:r>
        <w:t xml:space="preserve">where the opportunity might be, </w:t>
      </w:r>
      <w:r w:rsidRPr="00CA6836">
        <w:t xml:space="preserve">e.g., a certain educational setting), if at a given time </w:t>
      </w:r>
      <w:r w:rsidRPr="00C22A21">
        <w:t xml:space="preserve">Barred </w:t>
      </w:r>
      <w:r w:rsidRPr="00CA6836">
        <w:t xml:space="preserve">has no worse potential than </w:t>
      </w:r>
      <w:r>
        <w:t>Beckoned</w:t>
      </w:r>
      <w:r w:rsidRPr="00CA6836">
        <w:t xml:space="preserve">, then </w:t>
      </w:r>
      <w:r w:rsidRPr="00C22A21">
        <w:t xml:space="preserve">Barred </w:t>
      </w:r>
      <w:r>
        <w:t xml:space="preserve">has a complaint if </w:t>
      </w:r>
      <w:r w:rsidRPr="00CA6836">
        <w:t xml:space="preserve">at that time </w:t>
      </w:r>
      <w:r w:rsidRPr="00C22A21">
        <w:t xml:space="preserve">Barred </w:t>
      </w:r>
      <w:r>
        <w:t xml:space="preserve">has </w:t>
      </w:r>
      <w:r w:rsidRPr="00CA6836">
        <w:t xml:space="preserve">a worse opportunity of that kind than </w:t>
      </w:r>
      <w:r w:rsidRPr="00C22A21">
        <w:t>B</w:t>
      </w:r>
      <w:r>
        <w:t>eckoned</w:t>
      </w:r>
      <w:r w:rsidRPr="00C22A21">
        <w:t xml:space="preserve"> </w:t>
      </w:r>
      <w:r w:rsidRPr="00CA6836">
        <w:t>has.</w:t>
      </w:r>
    </w:p>
    <w:p w14:paraId="2F24AD10" w14:textId="561E4B8C" w:rsidR="0072747B" w:rsidRDefault="007A2CD9" w:rsidP="000676C3">
      <w:pPr>
        <w:spacing w:line="480" w:lineRule="auto"/>
      </w:pPr>
      <w:r>
        <w:t>As in the previous section, our question is whether improvement complaints explain Equal Potential.</w:t>
      </w:r>
      <w:r w:rsidR="006462D1">
        <w:t xml:space="preserve">  As we will find, bucking the trend of the arguments elsewhere in the book, </w:t>
      </w:r>
      <w:r w:rsidR="0072747B">
        <w:t xml:space="preserve">improvement complaints </w:t>
      </w:r>
      <w:r w:rsidR="0072747B" w:rsidRPr="007E275A">
        <w:t>do explain what is plausible in Equal Potential</w:t>
      </w:r>
      <w:r w:rsidR="006462D1" w:rsidRPr="007E275A">
        <w:t>.</w:t>
      </w:r>
      <w:r w:rsidR="0072747B" w:rsidRPr="007E275A">
        <w:t xml:space="preserve">  Althou</w:t>
      </w:r>
      <w:r w:rsidR="0072747B">
        <w:t xml:space="preserve">gh </w:t>
      </w:r>
      <w:r w:rsidR="007E275A">
        <w:t xml:space="preserve">at first </w:t>
      </w:r>
      <w:r w:rsidR="0072747B">
        <w:t xml:space="preserve">there </w:t>
      </w:r>
      <w:r w:rsidR="00130122">
        <w:t xml:space="preserve">will </w:t>
      </w:r>
      <w:r w:rsidR="0072747B">
        <w:t>appear to be a negative observation in the offing, that appearance will be revealed to be misleading.</w:t>
      </w:r>
    </w:p>
    <w:p w14:paraId="69A91A86" w14:textId="634516EB" w:rsidR="0072747B" w:rsidRPr="000676C3" w:rsidRDefault="0072747B" w:rsidP="000676C3">
      <w:pPr>
        <w:spacing w:line="480" w:lineRule="auto"/>
        <w:ind w:firstLine="720"/>
      </w:pPr>
      <w:r>
        <w:t>Some comments on Equal Potential.  First, s</w:t>
      </w:r>
      <w:r w:rsidRPr="00CA6836">
        <w:t xml:space="preserve">omeone has more </w:t>
      </w:r>
      <w:r w:rsidRPr="00130122">
        <w:rPr>
          <w:i/>
          <w:iCs/>
        </w:rPr>
        <w:t>potential</w:t>
      </w:r>
      <w:r>
        <w:t>,</w:t>
      </w:r>
      <w:r w:rsidRPr="00CA6836">
        <w:t xml:space="preserve"> </w:t>
      </w:r>
      <w:r>
        <w:t xml:space="preserve">let us say, </w:t>
      </w:r>
      <w:r w:rsidRPr="00CA6836">
        <w:t>to the extent that they are more likely to acquire the qualification if they are giv</w:t>
      </w:r>
      <w:r>
        <w:t>en (or, alternatively, if they exercise</w:t>
      </w:r>
      <w:r w:rsidRPr="00CA6836">
        <w:t>) the opportunity.</w:t>
      </w:r>
      <w:r>
        <w:t xml:space="preserve"> </w:t>
      </w:r>
      <w:r w:rsidR="00130122">
        <w:t xml:space="preserve"> </w:t>
      </w:r>
      <w:r>
        <w:t xml:space="preserve">Second, </w:t>
      </w:r>
      <w:r w:rsidRPr="003772B4">
        <w:rPr>
          <w:rFonts w:cs="Times New Roman"/>
        </w:rPr>
        <w:t>I set aside opportunities to actualize oneself in way</w:t>
      </w:r>
      <w:r>
        <w:rPr>
          <w:rFonts w:cs="Times New Roman"/>
        </w:rPr>
        <w:t xml:space="preserve">s other than the acquisition of qualifications: such as learning to play </w:t>
      </w:r>
      <w:r>
        <w:t xml:space="preserve">a musical instrument for purely amateur purposes, or to speak the native language of one’s in-laws, or to appreciate poetry in one’s spare time, </w:t>
      </w:r>
      <w:r w:rsidRPr="003772B4">
        <w:rPr>
          <w:rFonts w:cs="Times New Roman"/>
        </w:rPr>
        <w:t xml:space="preserve">whether or not </w:t>
      </w:r>
      <w:r>
        <w:rPr>
          <w:rFonts w:cs="Times New Roman"/>
        </w:rPr>
        <w:t xml:space="preserve">any of these accomplishments improve one’s chances for </w:t>
      </w:r>
      <w:r w:rsidRPr="003772B4">
        <w:rPr>
          <w:rFonts w:cs="Times New Roman"/>
        </w:rPr>
        <w:t xml:space="preserve">formal employment.  </w:t>
      </w:r>
      <w:r>
        <w:rPr>
          <w:rFonts w:cs="Times New Roman"/>
        </w:rPr>
        <w:t>I will make two comments, however.</w:t>
      </w:r>
      <w:r w:rsidRPr="003772B4">
        <w:rPr>
          <w:rFonts w:cs="Times New Roman"/>
        </w:rPr>
        <w:t xml:space="preserve"> </w:t>
      </w:r>
      <w:r>
        <w:rPr>
          <w:rFonts w:cs="Times New Roman"/>
        </w:rPr>
        <w:t xml:space="preserve"> First, w</w:t>
      </w:r>
      <w:r w:rsidRPr="003772B4">
        <w:rPr>
          <w:rFonts w:cs="Times New Roman"/>
        </w:rPr>
        <w:t xml:space="preserve">ith respect to such opportunities, having greater potential may be even less important.  A lower level of actualized musical skill may be just as rewarding for the less talented learner than a higher level for the more talented learner.  </w:t>
      </w:r>
      <w:r>
        <w:rPr>
          <w:rFonts w:cs="Times New Roman"/>
        </w:rPr>
        <w:t>(Or so I tell myself.)  Second, s</w:t>
      </w:r>
      <w:r w:rsidRPr="003772B4">
        <w:rPr>
          <w:rFonts w:cs="Times New Roman"/>
        </w:rPr>
        <w:t xml:space="preserve">uch opportunities are less likely to be competitive.  </w:t>
      </w:r>
      <w:proofErr w:type="gramStart"/>
      <w:r w:rsidRPr="003772B4">
        <w:rPr>
          <w:rFonts w:cs="Times New Roman"/>
        </w:rPr>
        <w:t>Your</w:t>
      </w:r>
      <w:proofErr w:type="gramEnd"/>
      <w:r w:rsidRPr="003772B4">
        <w:rPr>
          <w:rFonts w:cs="Times New Roman"/>
        </w:rPr>
        <w:t xml:space="preserve"> learning to play the piano usually doesn’t prevent me from learning to play.</w:t>
      </w:r>
    </w:p>
    <w:p w14:paraId="64340F7C" w14:textId="6C8D2623" w:rsidR="0072747B" w:rsidRDefault="0072747B" w:rsidP="000676C3">
      <w:pPr>
        <w:spacing w:line="480" w:lineRule="auto"/>
        <w:ind w:firstLine="720"/>
      </w:pPr>
      <w:r>
        <w:lastRenderedPageBreak/>
        <w:t>Finally, e</w:t>
      </w:r>
      <w:r w:rsidRPr="003772B4">
        <w:t xml:space="preserve">quality of </w:t>
      </w:r>
      <w:r>
        <w:t xml:space="preserve">fair </w:t>
      </w:r>
      <w:r w:rsidRPr="003772B4">
        <w:t xml:space="preserve">opportunity is typically formulated in terms of potential </w:t>
      </w:r>
      <w:r w:rsidRPr="00130122">
        <w:rPr>
          <w:iCs/>
        </w:rPr>
        <w:t>at birth</w:t>
      </w:r>
      <w:r w:rsidRPr="003772B4">
        <w:t xml:space="preserve">.  But suppose that </w:t>
      </w:r>
      <w:r>
        <w:t xml:space="preserve">Barred </w:t>
      </w:r>
      <w:r w:rsidRPr="003772B4">
        <w:t xml:space="preserve">had greater potential than </w:t>
      </w:r>
      <w:r w:rsidRPr="002E0500">
        <w:t xml:space="preserve">Middling </w:t>
      </w:r>
      <w:r w:rsidRPr="003772B4">
        <w:t xml:space="preserve">at birth, but because </w:t>
      </w:r>
      <w:r w:rsidRPr="002E0500">
        <w:t xml:space="preserve">Barred </w:t>
      </w:r>
      <w:r w:rsidRPr="003772B4">
        <w:t xml:space="preserve">was not offered some educational opportunity, </w:t>
      </w:r>
      <w:proofErr w:type="gramStart"/>
      <w:r w:rsidRPr="002E0500">
        <w:t>Barred</w:t>
      </w:r>
      <w:proofErr w:type="gramEnd"/>
      <w:r w:rsidRPr="002E0500">
        <w:t xml:space="preserve"> </w:t>
      </w:r>
      <w:r w:rsidRPr="003772B4">
        <w:t xml:space="preserve">now has the same potential as </w:t>
      </w:r>
      <w:r>
        <w:t>Middling</w:t>
      </w:r>
      <w:r w:rsidRPr="003772B4">
        <w:t xml:space="preserve">.  It isn’t clear why </w:t>
      </w:r>
      <w:r w:rsidRPr="002E0500">
        <w:t xml:space="preserve">Barred </w:t>
      </w:r>
      <w:r w:rsidRPr="003772B4">
        <w:t xml:space="preserve">should now have a greater claim than </w:t>
      </w:r>
      <w:r>
        <w:t xml:space="preserve">Middling </w:t>
      </w:r>
      <w:r w:rsidRPr="003772B4">
        <w:t xml:space="preserve">on educational opportunities going forward.  </w:t>
      </w:r>
      <w:r w:rsidRPr="002E0500">
        <w:t xml:space="preserve">Barred </w:t>
      </w:r>
      <w:r w:rsidRPr="003772B4">
        <w:t xml:space="preserve">may have a complaint that </w:t>
      </w:r>
      <w:r w:rsidRPr="002E0500">
        <w:t xml:space="preserve">Barred </w:t>
      </w:r>
      <w:r w:rsidRPr="003772B4">
        <w:t xml:space="preserve">was not given certain opportunities in the past, but it isn’t clear why that should give </w:t>
      </w:r>
      <w:r w:rsidRPr="002E0500">
        <w:t xml:space="preserve">Barred </w:t>
      </w:r>
      <w:r w:rsidRPr="003772B4">
        <w:t xml:space="preserve">priority over </w:t>
      </w:r>
      <w:r>
        <w:t xml:space="preserve">Middling </w:t>
      </w:r>
      <w:r w:rsidRPr="003772B4">
        <w:t>now</w:t>
      </w:r>
      <w:r>
        <w:t>, except perhaps under the separate heading of reparative justice</w:t>
      </w:r>
      <w:r w:rsidRPr="003772B4">
        <w:t>.</w:t>
      </w:r>
    </w:p>
    <w:p w14:paraId="4897C3D8" w14:textId="7DFCF4B6" w:rsidR="007A2CD9" w:rsidRPr="000676C3" w:rsidRDefault="0072747B" w:rsidP="000676C3">
      <w:pPr>
        <w:spacing w:line="480" w:lineRule="auto"/>
        <w:ind w:firstLine="720"/>
      </w:pPr>
      <w:r>
        <w:t>W</w:t>
      </w:r>
      <w:r w:rsidR="007A2CD9">
        <w:t xml:space="preserve">e can distinguish two kinds of improvement complaints relevant to Equal Potential.  </w:t>
      </w:r>
      <w:r w:rsidR="007A2CD9" w:rsidRPr="00CA6836">
        <w:t xml:space="preserve">A </w:t>
      </w:r>
      <w:r w:rsidR="007A2CD9">
        <w:t>worker has an improvement c</w:t>
      </w:r>
      <w:r w:rsidR="007A2CD9" w:rsidRPr="00CA6836">
        <w:t xml:space="preserve">omplaint if her opportunity to acquire qualifications could have been improved without unfairness to anyone else.  </w:t>
      </w:r>
      <w:r w:rsidR="007A2CD9">
        <w:t xml:space="preserve">Call this a </w:t>
      </w:r>
      <w:r w:rsidR="007A2CD9" w:rsidRPr="00130122">
        <w:rPr>
          <w:i/>
          <w:iCs/>
        </w:rPr>
        <w:t>worker-development</w:t>
      </w:r>
      <w:r w:rsidR="007A2CD9">
        <w:t xml:space="preserve"> </w:t>
      </w:r>
      <w:r w:rsidR="007A2CD9" w:rsidRPr="00130122">
        <w:rPr>
          <w:i/>
          <w:iCs/>
        </w:rPr>
        <w:t>complaint</w:t>
      </w:r>
      <w:r w:rsidR="007A2CD9">
        <w:t>.</w:t>
      </w:r>
      <w:r w:rsidR="00130122">
        <w:t xml:space="preserve">  </w:t>
      </w:r>
      <w:r w:rsidR="007A2CD9" w:rsidRPr="00CA6836">
        <w:t xml:space="preserve">Beneficiaries </w:t>
      </w:r>
      <w:r w:rsidR="007A2CD9">
        <w:t>have improvement c</w:t>
      </w:r>
      <w:r w:rsidR="007A2CD9" w:rsidRPr="00CA6836">
        <w:t>omplaints if by changing the scheme of opportunities, beneficiaries’ situation</w:t>
      </w:r>
      <w:r w:rsidR="007A2CD9">
        <w:t>s</w:t>
      </w:r>
      <w:r w:rsidR="007A2CD9" w:rsidRPr="00CA6836">
        <w:t xml:space="preserve"> would be improved, without unfairness to anyone else.  On the one hand, beneficiaries benefit from superior qualifications.  On the other hand, beneficiaries may have to bear the costs of changing the scheme of opportunities.  </w:t>
      </w:r>
      <w:r w:rsidR="007A2CD9">
        <w:t>Call such complaints</w:t>
      </w:r>
      <w:r w:rsidR="00253BE9">
        <w:t>,</w:t>
      </w:r>
      <w:r w:rsidR="007A2CD9">
        <w:t xml:space="preserve"> </w:t>
      </w:r>
      <w:r w:rsidR="007A2CD9" w:rsidRPr="00130122">
        <w:rPr>
          <w:i/>
          <w:iCs/>
        </w:rPr>
        <w:t>beneficiary-development complaints</w:t>
      </w:r>
      <w:r w:rsidR="007A2CD9">
        <w:t>.</w:t>
      </w:r>
    </w:p>
    <w:p w14:paraId="36E9C766" w14:textId="6C44EED0" w:rsidR="007A2CD9" w:rsidRPr="000676C3" w:rsidRDefault="007A2CD9" w:rsidP="000676C3">
      <w:pPr>
        <w:spacing w:line="480" w:lineRule="auto"/>
        <w:ind w:firstLine="720"/>
      </w:pPr>
      <w:r>
        <w:t>Now consider two observations.  The first is that many such improvement c</w:t>
      </w:r>
      <w:r w:rsidRPr="00CA6836">
        <w:t xml:space="preserve">omplaints don’t show up as violations of Equal Potential.  Suppose that </w:t>
      </w:r>
      <w:r w:rsidRPr="00F16011">
        <w:t xml:space="preserve">Barred </w:t>
      </w:r>
      <w:r w:rsidRPr="00CA6836">
        <w:t xml:space="preserve">has less potential </w:t>
      </w:r>
      <w:r>
        <w:t xml:space="preserve">than </w:t>
      </w:r>
      <w:r w:rsidRPr="00F16011">
        <w:t xml:space="preserve">Beckoned </w:t>
      </w:r>
      <w:r w:rsidRPr="00CA6836">
        <w:t>relative to the current educational setting</w:t>
      </w:r>
      <w:r>
        <w:t xml:space="preserve"> (e.g., where there are no accommodations for dyslexia)</w:t>
      </w:r>
      <w:r w:rsidRPr="00CA6836">
        <w:t xml:space="preserve">, but </w:t>
      </w:r>
      <w:r w:rsidRPr="00F16011">
        <w:t xml:space="preserve">Barred </w:t>
      </w:r>
      <w:r w:rsidRPr="00CA6836">
        <w:t xml:space="preserve">would have </w:t>
      </w:r>
      <w:r>
        <w:t xml:space="preserve">at least as much </w:t>
      </w:r>
      <w:r w:rsidRPr="00CA6836">
        <w:t xml:space="preserve">potential in </w:t>
      </w:r>
      <w:r>
        <w:t xml:space="preserve">a </w:t>
      </w:r>
      <w:r w:rsidRPr="00CA6836">
        <w:t>restructured educational setting.  While Equal Potential is satisfied in the current education</w:t>
      </w:r>
      <w:r>
        <w:t xml:space="preserve">al setting, </w:t>
      </w:r>
      <w:proofErr w:type="gramStart"/>
      <w:r w:rsidRPr="00F16011">
        <w:t>Barred</w:t>
      </w:r>
      <w:proofErr w:type="gramEnd"/>
      <w:r w:rsidRPr="00F16011">
        <w:t xml:space="preserve"> </w:t>
      </w:r>
      <w:r>
        <w:t>may well have a development c</w:t>
      </w:r>
      <w:r w:rsidRPr="00CA6836">
        <w:t>omplaint</w:t>
      </w:r>
      <w:r>
        <w:t>, which argues for a different educational setting altogether</w:t>
      </w:r>
      <w:r w:rsidRPr="00CA6836">
        <w:t>.</w:t>
      </w:r>
      <w:r>
        <w:t xml:space="preserve">  (This is similar to cases from the last section, in which a worker who is currently less qualified, because they can’t lift the sacks of flour, </w:t>
      </w:r>
      <w:r>
        <w:lastRenderedPageBreak/>
        <w:t>might be just as qualified if positions were restructured.)  So Equal Potential needs at least to be supplemented by development complaints.</w:t>
      </w:r>
    </w:p>
    <w:p w14:paraId="4FCC28C0" w14:textId="2B8A95C7" w:rsidR="007A2CD9" w:rsidRPr="000676C3" w:rsidRDefault="007A2CD9" w:rsidP="000676C3">
      <w:pPr>
        <w:spacing w:line="480" w:lineRule="auto"/>
        <w:ind w:firstLine="720"/>
        <w:rPr>
          <w:rFonts w:cs="Times New Roman"/>
        </w:rPr>
      </w:pPr>
      <w:r>
        <w:rPr>
          <w:rFonts w:cs="Times New Roman"/>
        </w:rPr>
        <w:t>The second observation is that v</w:t>
      </w:r>
      <w:r w:rsidRPr="00CA6836">
        <w:t xml:space="preserve">iolations of Equal Potential </w:t>
      </w:r>
      <w:r>
        <w:t xml:space="preserve">often </w:t>
      </w:r>
      <w:r w:rsidRPr="00130122">
        <w:rPr>
          <w:iCs/>
        </w:rPr>
        <w:t>indicate</w:t>
      </w:r>
      <w:r w:rsidRPr="00CA6836">
        <w:t xml:space="preserve"> that </w:t>
      </w:r>
      <w:r w:rsidRPr="00F16011">
        <w:t>Barred</w:t>
      </w:r>
      <w:r>
        <w:t xml:space="preserve"> has a development c</w:t>
      </w:r>
      <w:r w:rsidRPr="00CA6836">
        <w:t xml:space="preserve">omplaint.  Suppose that </w:t>
      </w:r>
      <w:r w:rsidRPr="00F16011">
        <w:t>B</w:t>
      </w:r>
      <w:r>
        <w:t>eckoned</w:t>
      </w:r>
      <w:r w:rsidRPr="00F16011">
        <w:t xml:space="preserve"> </w:t>
      </w:r>
      <w:r w:rsidRPr="00CA6836">
        <w:t xml:space="preserve">has better opportunity than </w:t>
      </w:r>
      <w:r w:rsidRPr="00F16011">
        <w:t>Barred</w:t>
      </w:r>
      <w:r w:rsidRPr="00CA6836">
        <w:t xml:space="preserve">, and we could redistribute some of that opportunity from </w:t>
      </w:r>
      <w:r w:rsidRPr="00F16011">
        <w:t>B</w:t>
      </w:r>
      <w:r>
        <w:t>eckoned</w:t>
      </w:r>
      <w:r w:rsidRPr="00CA6836">
        <w:t xml:space="preserve"> to </w:t>
      </w:r>
      <w:r w:rsidRPr="00F16011">
        <w:t>Barred</w:t>
      </w:r>
      <w:r w:rsidRPr="00CA6836">
        <w:t xml:space="preserve">.  If </w:t>
      </w:r>
      <w:r w:rsidRPr="00F16011">
        <w:t>B</w:t>
      </w:r>
      <w:r>
        <w:t>eckoned</w:t>
      </w:r>
      <w:r w:rsidRPr="00CA6836">
        <w:t xml:space="preserve"> had more potential, then </w:t>
      </w:r>
      <w:r w:rsidRPr="00CA6836">
        <w:rPr>
          <w:rFonts w:cs="Times New Roman"/>
        </w:rPr>
        <w:t xml:space="preserve">beneficiaries </w:t>
      </w:r>
      <w:r>
        <w:rPr>
          <w:rFonts w:cs="Times New Roman"/>
        </w:rPr>
        <w:t xml:space="preserve">might have a development complaint if </w:t>
      </w:r>
      <w:r w:rsidRPr="00F16011">
        <w:t>Barred</w:t>
      </w:r>
      <w:r>
        <w:t xml:space="preserve"> </w:t>
      </w:r>
      <w:r>
        <w:rPr>
          <w:rFonts w:cs="Times New Roman"/>
        </w:rPr>
        <w:t xml:space="preserve">rather than </w:t>
      </w:r>
      <w:r w:rsidRPr="00F16011">
        <w:t>B</w:t>
      </w:r>
      <w:r>
        <w:t>eckoned</w:t>
      </w:r>
      <w:r>
        <w:rPr>
          <w:rFonts w:cs="Times New Roman"/>
        </w:rPr>
        <w:t xml:space="preserve"> had </w:t>
      </w:r>
      <w:r w:rsidRPr="00CA6836">
        <w:rPr>
          <w:rFonts w:cs="Times New Roman"/>
        </w:rPr>
        <w:t xml:space="preserve">that opportunity, since it is more likely to lead to better qualifications.  And if </w:t>
      </w:r>
      <w:r w:rsidRPr="00F16011">
        <w:t>B</w:t>
      </w:r>
      <w:r>
        <w:t>eckoned</w:t>
      </w:r>
      <w:r w:rsidRPr="00CA6836">
        <w:rPr>
          <w:rFonts w:cs="Times New Roman"/>
        </w:rPr>
        <w:t xml:space="preserve"> had more potential, then the opportunity might be worth more to </w:t>
      </w:r>
      <w:r w:rsidRPr="00F16011">
        <w:t>B</w:t>
      </w:r>
      <w:r>
        <w:t>eckoned</w:t>
      </w:r>
      <w:r w:rsidRPr="00CA6836">
        <w:rPr>
          <w:rFonts w:cs="Times New Roman"/>
        </w:rPr>
        <w:t xml:space="preserve"> than to </w:t>
      </w:r>
      <w:r w:rsidRPr="00F16011">
        <w:t>Barred</w:t>
      </w:r>
      <w:r w:rsidRPr="00CA6836">
        <w:rPr>
          <w:rFonts w:cs="Times New Roman"/>
        </w:rPr>
        <w:t xml:space="preserve">, since it has higher odds of resulting in a qualification.  </w:t>
      </w:r>
      <w:r w:rsidRPr="00CA6836">
        <w:t xml:space="preserve">But </w:t>
      </w:r>
      <w:r w:rsidR="00DB6402">
        <w:t xml:space="preserve">since </w:t>
      </w:r>
      <w:r w:rsidRPr="00CA6836">
        <w:t xml:space="preserve">Equal Potential </w:t>
      </w:r>
      <w:r w:rsidR="00DB6402">
        <w:t xml:space="preserve">applies only if Barred has no worse potential than Beckoned, neither </w:t>
      </w:r>
      <w:r w:rsidRPr="00CA6836">
        <w:t xml:space="preserve">consideration argues against redistributing some of </w:t>
      </w:r>
      <w:proofErr w:type="spellStart"/>
      <w:r w:rsidRPr="00F16011">
        <w:t>B</w:t>
      </w:r>
      <w:r>
        <w:t>eckoned</w:t>
      </w:r>
      <w:r w:rsidRPr="00CA6836">
        <w:t>’s</w:t>
      </w:r>
      <w:proofErr w:type="spellEnd"/>
      <w:r w:rsidRPr="00CA6836">
        <w:t xml:space="preserve"> opportunity to </w:t>
      </w:r>
      <w:r w:rsidRPr="00F16011">
        <w:t>Barred</w:t>
      </w:r>
      <w:r w:rsidRPr="00CA6836">
        <w:t xml:space="preserve">.  </w:t>
      </w:r>
      <w:r>
        <w:t>So,</w:t>
      </w:r>
      <w:r w:rsidRPr="00CA6836">
        <w:t xml:space="preserve"> </w:t>
      </w:r>
      <w:proofErr w:type="gramStart"/>
      <w:r w:rsidRPr="00F16011">
        <w:t>Barred</w:t>
      </w:r>
      <w:proofErr w:type="gramEnd"/>
      <w:r>
        <w:t xml:space="preserve"> </w:t>
      </w:r>
      <w:r w:rsidRPr="00CA6836">
        <w:t xml:space="preserve">may have a </w:t>
      </w:r>
      <w:r>
        <w:t xml:space="preserve">development complaint: an improvement complaint </w:t>
      </w:r>
      <w:r w:rsidRPr="00CA6836">
        <w:t xml:space="preserve">that </w:t>
      </w:r>
      <w:proofErr w:type="spellStart"/>
      <w:r w:rsidRPr="00F16011">
        <w:t>Barred</w:t>
      </w:r>
      <w:r w:rsidRPr="00CA6836">
        <w:t>’s</w:t>
      </w:r>
      <w:proofErr w:type="spellEnd"/>
      <w:r w:rsidRPr="00CA6836">
        <w:t xml:space="preserve"> opportunity could be improved, without unfairness</w:t>
      </w:r>
      <w:r>
        <w:t xml:space="preserve"> to anyone else</w:t>
      </w:r>
      <w:r w:rsidRPr="00CA6836">
        <w:t>.</w:t>
      </w:r>
    </w:p>
    <w:p w14:paraId="40D28582" w14:textId="7EA0C2A3" w:rsidR="00E55B60" w:rsidRDefault="007A2CD9" w:rsidP="000676C3">
      <w:pPr>
        <w:spacing w:line="480" w:lineRule="auto"/>
        <w:ind w:firstLine="720"/>
      </w:pPr>
      <w:r>
        <w:t xml:space="preserve">These two observations again suggest a possible reduction or error theory: namely, that violations of </w:t>
      </w:r>
      <w:r w:rsidRPr="00CA6836">
        <w:t xml:space="preserve">Equal Potential </w:t>
      </w:r>
      <w:r>
        <w:t>matter only as indicators that Barred has a development complaint.</w:t>
      </w:r>
      <w:r w:rsidRPr="00CA6836">
        <w:t xml:space="preserve">  </w:t>
      </w:r>
      <w:r>
        <w:t xml:space="preserve">I think that this is reduction in fact correct.  While so </w:t>
      </w:r>
      <w:proofErr w:type="gramStart"/>
      <w:r>
        <w:t>far</w:t>
      </w:r>
      <w:proofErr w:type="gramEnd"/>
      <w:r>
        <w:t xml:space="preserve"> I have been highlighting what improvement complaints can’t explain, here we find something that improvement complaints </w:t>
      </w:r>
      <w:r w:rsidRPr="00096FCC">
        <w:rPr>
          <w:iCs/>
        </w:rPr>
        <w:t>can</w:t>
      </w:r>
      <w:r>
        <w:t xml:space="preserve"> explain.  This takes some work to see, however, since this reduction faces a challenge.  The challenge </w:t>
      </w:r>
      <w:r w:rsidRPr="00CA6836">
        <w:t xml:space="preserve">is that there seem to be violations of Equal Potential where, intuitively, </w:t>
      </w:r>
      <w:r w:rsidR="00E55B60">
        <w:t xml:space="preserve">the person in </w:t>
      </w:r>
      <w:proofErr w:type="spellStart"/>
      <w:r>
        <w:t>Barred</w:t>
      </w:r>
      <w:r w:rsidR="00E55B60">
        <w:t>’s</w:t>
      </w:r>
      <w:proofErr w:type="spellEnd"/>
      <w:r w:rsidR="00E55B60">
        <w:t xml:space="preserve"> position</w:t>
      </w:r>
      <w:r>
        <w:t xml:space="preserve"> </w:t>
      </w:r>
      <w:r w:rsidRPr="00CA6836">
        <w:t>has a complaint,</w:t>
      </w:r>
      <w:r>
        <w:t xml:space="preserve"> but where, it seems, </w:t>
      </w:r>
      <w:r w:rsidR="00E55B60">
        <w:t xml:space="preserve">that person </w:t>
      </w:r>
      <w:r>
        <w:t>has no improvement c</w:t>
      </w:r>
      <w:r w:rsidRPr="00CA6836">
        <w:t xml:space="preserve">omplaint.  </w:t>
      </w:r>
    </w:p>
    <w:p w14:paraId="2F2C45AC" w14:textId="7857F520" w:rsidR="007A2CD9" w:rsidRPr="000676C3" w:rsidRDefault="007A2CD9" w:rsidP="000676C3">
      <w:pPr>
        <w:spacing w:line="480" w:lineRule="auto"/>
        <w:ind w:firstLine="720"/>
      </w:pPr>
      <w:r w:rsidRPr="00CA6836">
        <w:t xml:space="preserve">Suppose that White and Blue have, as children, equal potential.  White’s parents give White additional education in high school.  Blue’s parents do not, either because </w:t>
      </w:r>
      <w:r w:rsidRPr="00CA6836">
        <w:lastRenderedPageBreak/>
        <w:t xml:space="preserve">they could not, or because they chose not to.  Crucially, assume that prior to White’s parents giving White additional education, neither Blue nor White had any </w:t>
      </w:r>
      <w:r>
        <w:t>improvement c</w:t>
      </w:r>
      <w:r w:rsidRPr="00CA6836">
        <w:t xml:space="preserve">omplaint, against </w:t>
      </w:r>
      <w:r>
        <w:t xml:space="preserve">either </w:t>
      </w:r>
      <w:r w:rsidRPr="00CA6836">
        <w:t xml:space="preserve">the school system or their own parents, that their education could have been improved without unfairness to others.  </w:t>
      </w:r>
      <w:r>
        <w:t xml:space="preserve">Everyone was already doing </w:t>
      </w:r>
      <w:r w:rsidRPr="006B7106">
        <w:t>enough</w:t>
      </w:r>
      <w:r>
        <w:t xml:space="preserve"> for them; White’s parents just volunteered to do more.  </w:t>
      </w:r>
      <w:r w:rsidRPr="00CA6836">
        <w:t xml:space="preserve">Because White was given this </w:t>
      </w:r>
      <w:r>
        <w:t xml:space="preserve">additional education </w:t>
      </w:r>
      <w:r w:rsidRPr="00CA6836">
        <w:t>and Blue was not, White has more potential for a college education.</w:t>
      </w:r>
      <w:r>
        <w:rPr>
          <w:rStyle w:val="FootnoteReference"/>
          <w:rFonts w:ascii="Times New Roman" w:hAnsi="Times New Roman"/>
        </w:rPr>
        <w:footnoteReference w:id="81"/>
      </w:r>
      <w:r w:rsidRPr="00CA6836">
        <w:t xml:space="preserve">  As a result of that enhanced potential, White receives a college education, whereas Blue does not, and so </w:t>
      </w:r>
      <w:r>
        <w:t xml:space="preserve">White </w:t>
      </w:r>
      <w:r w:rsidRPr="00CA6836">
        <w:t xml:space="preserve">becomes more qualified for a </w:t>
      </w:r>
      <w:r>
        <w:t>desirable</w:t>
      </w:r>
      <w:r w:rsidRPr="00CA6836">
        <w:t xml:space="preserve"> job.  And as a result of those better qualifications, White gets the job, whereas Blue does not.  </w:t>
      </w:r>
    </w:p>
    <w:p w14:paraId="5210F84E" w14:textId="09285019" w:rsidR="007A2CD9" w:rsidRPr="000676C3" w:rsidRDefault="007A2CD9" w:rsidP="000676C3">
      <w:pPr>
        <w:spacing w:line="480" w:lineRule="auto"/>
        <w:ind w:firstLine="720"/>
      </w:pPr>
      <w:r w:rsidRPr="00CA6836">
        <w:t xml:space="preserve">Blue seems to have a complaint that, because White got additional education, White, but not Blue, got the college place and later the job. </w:t>
      </w:r>
      <w:r>
        <w:t xml:space="preserve"> And this complaint, unlike an improvement c</w:t>
      </w:r>
      <w:r w:rsidRPr="00CA6836">
        <w:t xml:space="preserve">omplaint, seems to have a </w:t>
      </w:r>
      <w:r w:rsidRPr="00096FCC">
        <w:rPr>
          <w:iCs/>
        </w:rPr>
        <w:t>comparative</w:t>
      </w:r>
      <w:r w:rsidRPr="00CA6836">
        <w:rPr>
          <w:i/>
        </w:rPr>
        <w:t xml:space="preserve"> </w:t>
      </w:r>
      <w:r w:rsidRPr="00CA6836">
        <w:t xml:space="preserve">character.  It’s only because </w:t>
      </w:r>
      <w:r>
        <w:t xml:space="preserve">White’s parents do something for </w:t>
      </w:r>
      <w:r w:rsidRPr="007E35A5">
        <w:t>White</w:t>
      </w:r>
      <w:r w:rsidRPr="00CA6836">
        <w:rPr>
          <w:i/>
        </w:rPr>
        <w:t xml:space="preserve"> </w:t>
      </w:r>
      <w:r w:rsidRPr="00CA6836">
        <w:t>that Blue has a complaint.  How can we explain it without Equal Potential?</w:t>
      </w:r>
      <w:r w:rsidRPr="00CA6836">
        <w:rPr>
          <w:rFonts w:cs="Times New Roman"/>
        </w:rPr>
        <w:t xml:space="preserve"> </w:t>
      </w:r>
      <w:r w:rsidR="00B967B2">
        <w:t xml:space="preserve"> </w:t>
      </w:r>
      <w:r w:rsidRPr="00CA6836">
        <w:t xml:space="preserve">As this same case illustrates, satisfying Equal Potential might seem to </w:t>
      </w:r>
      <w:r>
        <w:t>come at the cost of improvement complaints</w:t>
      </w:r>
      <w:r w:rsidRPr="00CA6836">
        <w:t xml:space="preserve">.  By hypothesis, others have </w:t>
      </w:r>
      <w:r w:rsidRPr="009B142E">
        <w:rPr>
          <w:iCs/>
        </w:rPr>
        <w:t xml:space="preserve">already provided Blue with whatever opportunities it was not unfair to ask of them to provide (e.g., by paying taxes, or being deprived of other services).  Isn’t it unfair for </w:t>
      </w:r>
      <w:r w:rsidRPr="009B142E">
        <w:rPr>
          <w:iCs/>
        </w:rPr>
        <w:lastRenderedPageBreak/>
        <w:t>them now to be required to provide more for Blue, to bring Blue u</w:t>
      </w:r>
      <w:r w:rsidRPr="00CA6836">
        <w:t>p to the level of White</w:t>
      </w:r>
      <w:r>
        <w:t xml:space="preserve"> </w:t>
      </w:r>
      <w:r w:rsidRPr="00CA6836">
        <w:t>(Arneson</w:t>
      </w:r>
      <w:r>
        <w:t xml:space="preserve"> 2013d</w:t>
      </w:r>
      <w:r w:rsidR="004C0F17">
        <w:t>,</w:t>
      </w:r>
      <w:r>
        <w:t xml:space="preserve"> 318</w:t>
      </w:r>
      <w:r w:rsidRPr="00CA6836">
        <w:t>)?</w:t>
      </w:r>
    </w:p>
    <w:p w14:paraId="14467CA5" w14:textId="4CE3B0B1" w:rsidR="007A2CD9" w:rsidRPr="000676C3" w:rsidRDefault="007A2CD9" w:rsidP="000676C3">
      <w:pPr>
        <w:spacing w:line="480" w:lineRule="auto"/>
        <w:ind w:firstLine="720"/>
        <w:rPr>
          <w:iCs/>
        </w:rPr>
      </w:pPr>
      <w:r w:rsidRPr="00CA6836">
        <w:t xml:space="preserve">Something else is puzzling about this case.  The intuition that Blue has a complaint seems oddly fixated on employment.  Contrast a case in which the </w:t>
      </w:r>
      <w:proofErr w:type="spellStart"/>
      <w:r w:rsidRPr="00CA6836">
        <w:t>Hausers</w:t>
      </w:r>
      <w:proofErr w:type="spellEnd"/>
      <w:r w:rsidRPr="00CA6836">
        <w:t xml:space="preserve"> don’t give Jr. additional </w:t>
      </w:r>
      <w:proofErr w:type="gramStart"/>
      <w:r w:rsidRPr="00CA6836">
        <w:t>education, but</w:t>
      </w:r>
      <w:proofErr w:type="gramEnd"/>
      <w:r w:rsidRPr="00CA6836">
        <w:t xml:space="preserve"> save the money and give Jr. the down payment for a house.  Later in life, Hauser has no better job than </w:t>
      </w:r>
      <w:r>
        <w:t>Renter</w:t>
      </w:r>
      <w:r w:rsidRPr="00CA6836">
        <w:t xml:space="preserve">, but Hauser owns, whereas </w:t>
      </w:r>
      <w:r>
        <w:t xml:space="preserve">Renter </w:t>
      </w:r>
      <w:r w:rsidRPr="00CA6836">
        <w:t xml:space="preserve">has to rent.  Might Renter have a complaint like Blue’s: that the broader social structure permits parents’ desires to do things for their children to translate into significant advantages for them?  I suspect that most people who think that Blue has a complaint would deny that Renter does. </w:t>
      </w:r>
      <w:r>
        <w:t xml:space="preserve"> The difference between Renter and Hauser, they think, unlike the difference between Blue and White, involves no problematic violation of equality of opportunity.  </w:t>
      </w:r>
      <w:r w:rsidRPr="00CA6836">
        <w:t xml:space="preserve">But why should it be </w:t>
      </w:r>
      <w:r w:rsidRPr="00B967B2">
        <w:rPr>
          <w:iCs/>
        </w:rPr>
        <w:t xml:space="preserve">less concerning if Hauser’s parents just give him the financial advantage directly, without laundering it, as the Whites do, through a diploma? </w:t>
      </w:r>
      <w:r w:rsidR="002C19BC">
        <w:rPr>
          <w:iCs/>
        </w:rPr>
        <w:t xml:space="preserve"> Why the fixation on employment?</w:t>
      </w:r>
    </w:p>
    <w:p w14:paraId="7F16A9F9" w14:textId="6A9577EA" w:rsidR="00B967B2" w:rsidRDefault="007A2CD9" w:rsidP="000676C3">
      <w:pPr>
        <w:spacing w:line="480" w:lineRule="auto"/>
        <w:ind w:firstLine="720"/>
      </w:pPr>
      <w:r w:rsidRPr="00CA6836">
        <w:t xml:space="preserve">Is the answer that, while no one </w:t>
      </w:r>
      <w:r>
        <w:t>can deserve</w:t>
      </w:r>
      <w:r w:rsidRPr="00CA6836">
        <w:t xml:space="preserve"> a house, someone </w:t>
      </w:r>
      <w:r>
        <w:t xml:space="preserve">can deserve a job?  But </w:t>
      </w:r>
      <w:r w:rsidRPr="00CA6836">
        <w:t xml:space="preserve">we are </w:t>
      </w:r>
      <w:r>
        <w:t xml:space="preserve">setting aside desert—let alone the idea </w:t>
      </w:r>
      <w:r w:rsidRPr="00CA6836">
        <w:t>that</w:t>
      </w:r>
      <w:r w:rsidRPr="00EB07EA">
        <w:t xml:space="preserve"> jobs and educational opportunities are rewards</w:t>
      </w:r>
      <w:r w:rsidRPr="00CA6836">
        <w:t xml:space="preserve"> for </w:t>
      </w:r>
      <w:proofErr w:type="gramStart"/>
      <w:r w:rsidRPr="00CA6836">
        <w:t>desert</w:t>
      </w:r>
      <w:proofErr w:type="gramEnd"/>
      <w:r w:rsidRPr="00CA6836">
        <w:t>.</w:t>
      </w:r>
      <w:r w:rsidR="00B967B2">
        <w:t xml:space="preserve">  </w:t>
      </w:r>
      <w:r w:rsidRPr="00CA6836">
        <w:t xml:space="preserve">Is it that not getting a </w:t>
      </w:r>
      <w:r w:rsidRPr="006C7865">
        <w:t>job</w:t>
      </w:r>
      <w:r w:rsidRPr="00CA6836">
        <w:rPr>
          <w:i/>
        </w:rPr>
        <w:t xml:space="preserve"> </w:t>
      </w:r>
      <w:r w:rsidRPr="00CA6836">
        <w:t>has unique importance, say, because a job is a unique opportunity for self-realization</w:t>
      </w:r>
      <w:r>
        <w:t xml:space="preserve"> </w:t>
      </w:r>
      <w:r w:rsidRPr="00CA6836">
        <w:t>(Shiffrin 2004</w:t>
      </w:r>
      <w:r>
        <w:t>b</w:t>
      </w:r>
      <w:r w:rsidR="004C0F17">
        <w:t>,</w:t>
      </w:r>
      <w:r w:rsidRPr="00CA6836">
        <w:t xml:space="preserve"> 1666–7)</w:t>
      </w:r>
      <w:r>
        <w:t>?</w:t>
      </w:r>
      <w:r w:rsidRPr="00CA6836">
        <w:t xml:space="preserve"> </w:t>
      </w:r>
      <w:r>
        <w:t xml:space="preserve"> But </w:t>
      </w:r>
      <w:r w:rsidRPr="00CA6836">
        <w:t>Hauser’s house-pride can also be a ki</w:t>
      </w:r>
      <w:r>
        <w:t>nd of self-realization.</w:t>
      </w:r>
      <w:r w:rsidR="00B967B2">
        <w:t xml:space="preserve">  </w:t>
      </w:r>
    </w:p>
    <w:p w14:paraId="4263E249" w14:textId="03264BFD" w:rsidR="007A2CD9" w:rsidRPr="000676C3" w:rsidRDefault="00C86819" w:rsidP="000676C3">
      <w:pPr>
        <w:spacing w:line="480" w:lineRule="auto"/>
        <w:ind w:firstLine="720"/>
      </w:pPr>
      <w:r>
        <w:t xml:space="preserve">Is it that </w:t>
      </w:r>
      <w:r w:rsidR="00791643">
        <w:t xml:space="preserve">Blue and White, </w:t>
      </w:r>
      <w:r w:rsidR="008E05F6">
        <w:t xml:space="preserve">Hauser and Renter live </w:t>
      </w:r>
      <w:r>
        <w:t xml:space="preserve">in a </w:t>
      </w:r>
      <w:r w:rsidR="008E05F6">
        <w:t>“</w:t>
      </w:r>
      <w:r>
        <w:t>meritocratic</w:t>
      </w:r>
      <w:r w:rsidR="008E05F6">
        <w:t>”</w:t>
      </w:r>
      <w:r>
        <w:t xml:space="preserve"> society</w:t>
      </w:r>
      <w:r w:rsidR="008E05F6">
        <w:t xml:space="preserve">, in the pejorative sense, </w:t>
      </w:r>
      <w:r>
        <w:t xml:space="preserve">in which </w:t>
      </w:r>
      <w:r w:rsidR="00FA71F1" w:rsidRPr="00CA6836">
        <w:t xml:space="preserve">the </w:t>
      </w:r>
      <w:r w:rsidR="008E05F6">
        <w:t xml:space="preserve">disparity of </w:t>
      </w:r>
      <w:r w:rsidR="00FA71F1" w:rsidRPr="00CA6836">
        <w:t xml:space="preserve">consideration characteristic of an aristocratic order </w:t>
      </w:r>
      <w:r w:rsidR="008E05F6">
        <w:t xml:space="preserve">has been grafted </w:t>
      </w:r>
      <w:r w:rsidR="00FA71F1" w:rsidRPr="00CA6836">
        <w:t>onto meritocratic competi</w:t>
      </w:r>
      <w:r w:rsidR="00FA71F1">
        <w:t>tions</w:t>
      </w:r>
      <w:r w:rsidR="008E05F6">
        <w:t xml:space="preserve">?  In such a society, which bears perhaps an uncomfortable likeness to our own </w:t>
      </w:r>
      <w:r w:rsidR="008E05F6" w:rsidRPr="00CA6836">
        <w:t xml:space="preserve">(Arneson </w:t>
      </w:r>
      <w:r w:rsidR="008E05F6">
        <w:t>1999</w:t>
      </w:r>
      <w:r w:rsidR="004C0F17">
        <w:t>,</w:t>
      </w:r>
      <w:r w:rsidR="008E05F6">
        <w:t xml:space="preserve"> 93–94</w:t>
      </w:r>
      <w:r w:rsidR="008E05F6" w:rsidRPr="00CA6836">
        <w:t>)</w:t>
      </w:r>
      <w:r w:rsidR="008E05F6">
        <w:t xml:space="preserve">, qualifications or </w:t>
      </w:r>
      <w:r w:rsidR="008E05F6" w:rsidRPr="00CA6836">
        <w:t xml:space="preserve">career </w:t>
      </w:r>
      <w:r w:rsidR="008E05F6">
        <w:t>supplant lineage</w:t>
      </w:r>
      <w:r w:rsidR="008E05F6" w:rsidRPr="00CA6836">
        <w:t xml:space="preserve"> as the basing trait</w:t>
      </w:r>
      <w:r w:rsidR="008E05F6">
        <w:t xml:space="preserve">.  </w:t>
      </w:r>
      <w:r w:rsidR="00791643">
        <w:t xml:space="preserve">Qualifications and career </w:t>
      </w:r>
      <w:r w:rsidR="008E05F6">
        <w:lastRenderedPageBreak/>
        <w:t xml:space="preserve">attract consideration that exceeds, in quality or extent, </w:t>
      </w:r>
      <w:r w:rsidR="00791643">
        <w:t xml:space="preserve">what they </w:t>
      </w:r>
      <w:r w:rsidR="008E05F6">
        <w:t>intrinsically merit, such as admiration for skill or a job well done.</w:t>
      </w:r>
      <w:r w:rsidR="00FA71F1">
        <w:t xml:space="preserve">  </w:t>
      </w:r>
      <w:r w:rsidR="00791643">
        <w:t xml:space="preserve">By contrast, no similar pattern of consideration has coalesced around </w:t>
      </w:r>
      <w:r w:rsidR="00791643" w:rsidRPr="003772B4">
        <w:t xml:space="preserve">owning, rather than renting, a domicile.  </w:t>
      </w:r>
      <w:r w:rsidR="00EA27FE">
        <w:t>So that is why the inequality of White and Blue presents a problem that the inequality of Hauser and Renter does not.</w:t>
      </w:r>
      <w:r w:rsidR="00B967B2">
        <w:t xml:space="preserve">  </w:t>
      </w:r>
      <w:r w:rsidR="008E05F6">
        <w:t>But</w:t>
      </w:r>
      <w:r w:rsidR="00F92C9E">
        <w:t xml:space="preserve"> this is not the difference that we are looking for.  F</w:t>
      </w:r>
      <w:r w:rsidR="00791643">
        <w:t>irst</w:t>
      </w:r>
      <w:r w:rsidR="008E05F6">
        <w:t xml:space="preserve">, Hauser and Renter needn’t live in such a society; to suppose that they do is to </w:t>
      </w:r>
      <w:r w:rsidR="00791643">
        <w:t xml:space="preserve">write </w:t>
      </w:r>
      <w:r w:rsidR="008E05F6">
        <w:t xml:space="preserve">more </w:t>
      </w:r>
      <w:r w:rsidR="00791643">
        <w:t>in</w:t>
      </w:r>
      <w:r w:rsidR="008E05F6">
        <w:t>to the example</w:t>
      </w:r>
      <w:r w:rsidR="00791643">
        <w:t xml:space="preserve"> than is already there</w:t>
      </w:r>
      <w:r w:rsidR="008E05F6">
        <w:t>.</w:t>
      </w:r>
      <w:r w:rsidR="00791643">
        <w:t xml:space="preserve">  </w:t>
      </w:r>
      <w:proofErr w:type="gramStart"/>
      <w:r w:rsidR="00791643">
        <w:t>And,</w:t>
      </w:r>
      <w:proofErr w:type="gramEnd"/>
      <w:r w:rsidR="00791643">
        <w:t xml:space="preserve"> second, if the problem is a disparity of consideration of a kind that could not be merited by competitive success, then it is not clear how tinkering with the competitions, by making them satisfy Equal Potential, could be a solution.</w:t>
      </w:r>
    </w:p>
    <w:p w14:paraId="01AFFCA8" w14:textId="6F3DE5AD" w:rsidR="007A2CD9" w:rsidRPr="000676C3" w:rsidRDefault="00F92C9E" w:rsidP="000676C3">
      <w:pPr>
        <w:spacing w:line="480" w:lineRule="auto"/>
        <w:ind w:firstLine="720"/>
      </w:pPr>
      <w:r>
        <w:t xml:space="preserve">Instead, </w:t>
      </w:r>
      <w:r w:rsidR="007A2CD9" w:rsidRPr="00CA6836">
        <w:t xml:space="preserve">I suspect that the difference in our reactions to White vs. Blue and Hauser vs. Renter has to do with </w:t>
      </w:r>
      <w:r w:rsidR="007A2CD9" w:rsidRPr="00B967B2">
        <w:rPr>
          <w:iCs/>
        </w:rPr>
        <w:t xml:space="preserve">competition as we earlier defined it.  Hauser’s getting the house doesn’t prevent Renter from getting it.  Renter </w:t>
      </w:r>
      <w:r w:rsidR="007A2CD9" w:rsidRPr="00CA6836">
        <w:t>wouldn’t have gotten it anyway (Shiffrin 2004</w:t>
      </w:r>
      <w:r w:rsidR="007A2CD9">
        <w:t>b</w:t>
      </w:r>
      <w:r w:rsidR="004C0F17">
        <w:t>,</w:t>
      </w:r>
      <w:r w:rsidR="007A2CD9" w:rsidRPr="00CA6836">
        <w:t xml:space="preserve"> 1670–1).  </w:t>
      </w:r>
      <w:r w:rsidR="007A2CD9">
        <w:t>To test this suggestion, s</w:t>
      </w:r>
      <w:r w:rsidR="007A2CD9" w:rsidRPr="00CA6836">
        <w:t xml:space="preserve">uppose that </w:t>
      </w:r>
      <w:r w:rsidR="007A2CD9">
        <w:t>White was not competing with Blue</w:t>
      </w:r>
      <w:r w:rsidR="007A2CD9" w:rsidRPr="00CA6836">
        <w:t xml:space="preserve">.  There are two unfilled spots for anyone who meets the threshold of qualification.  White’s additional education pushes him over the threshold, whereas Blue remains below it.  This </w:t>
      </w:r>
      <w:r w:rsidR="007A2CD9">
        <w:t>seems less objectionable</w:t>
      </w:r>
      <w:r w:rsidR="007A2CD9" w:rsidRPr="00CA6836">
        <w:t>.</w:t>
      </w:r>
      <w:r w:rsidR="00B967B2">
        <w:t xml:space="preserve"> </w:t>
      </w:r>
      <w:r w:rsidR="007A2CD9">
        <w:t xml:space="preserve">If the crux is competition, then </w:t>
      </w:r>
      <w:r w:rsidR="007A2CD9" w:rsidRPr="00CA6836">
        <w:t>jobs</w:t>
      </w:r>
      <w:r w:rsidR="007A2CD9">
        <w:t xml:space="preserve"> are not somehow different</w:t>
      </w:r>
      <w:r w:rsidR="007A2CD9" w:rsidRPr="00CA6836">
        <w:t xml:space="preserve"> </w:t>
      </w:r>
      <w:r w:rsidR="007A2CD9">
        <w:t xml:space="preserve">in kind </w:t>
      </w:r>
      <w:r w:rsidR="007A2CD9" w:rsidRPr="00CA6836">
        <w:t xml:space="preserve">from other forms of advantage.  </w:t>
      </w:r>
      <w:r w:rsidR="007A2CD9">
        <w:t xml:space="preserve">There isn’t, in that sense, a meritocratic bias.  </w:t>
      </w:r>
      <w:r w:rsidR="007A2CD9" w:rsidRPr="00CA6836">
        <w:t>If housing were competitive, Renter woul</w:t>
      </w:r>
      <w:r w:rsidR="007A2CD9">
        <w:t xml:space="preserve">d have a complaint like Blue’s.  Imagine that there’s </w:t>
      </w:r>
      <w:r w:rsidR="007A2CD9" w:rsidRPr="00CA6836">
        <w:t xml:space="preserve">a land rush, and the </w:t>
      </w:r>
      <w:proofErr w:type="spellStart"/>
      <w:r w:rsidR="007A2CD9" w:rsidRPr="00CA6836">
        <w:t>Hausers</w:t>
      </w:r>
      <w:proofErr w:type="spellEnd"/>
      <w:r w:rsidR="007A2CD9" w:rsidRPr="00CA6836">
        <w:t xml:space="preserve"> outfit Jr. with a party of advance scouts and the fastest team of </w:t>
      </w:r>
      <w:proofErr w:type="gramStart"/>
      <w:r w:rsidR="007A2CD9" w:rsidRPr="00CA6836">
        <w:t>horses</w:t>
      </w:r>
      <w:proofErr w:type="gramEnd"/>
      <w:r w:rsidR="007A2CD9" w:rsidRPr="00CA6836">
        <w:t xml:space="preserve"> money can buy.</w:t>
      </w:r>
      <w:r w:rsidR="007A2CD9">
        <w:t xml:space="preserve">  In this competitive context, a complaint about a violation of equality of opportunity gains intuitive traction.</w:t>
      </w:r>
    </w:p>
    <w:p w14:paraId="01F57EBC" w14:textId="57796C1C" w:rsidR="007A2CD9" w:rsidRPr="000676C3" w:rsidRDefault="007A2CD9" w:rsidP="000676C3">
      <w:pPr>
        <w:spacing w:line="480" w:lineRule="auto"/>
        <w:ind w:firstLine="720"/>
      </w:pPr>
      <w:r>
        <w:lastRenderedPageBreak/>
        <w:t xml:space="preserve">Why, then, </w:t>
      </w:r>
      <w:r w:rsidRPr="00CA6836">
        <w:t>should competition matter?  Because, if a competition isn’t fair</w:t>
      </w:r>
      <w:r>
        <w:t>,</w:t>
      </w:r>
      <w:r w:rsidRPr="00CA6836">
        <w:t xml:space="preserve"> then the outcome is less likely to track </w:t>
      </w:r>
      <w:r>
        <w:t xml:space="preserve">genuine </w:t>
      </w:r>
      <w:r w:rsidRPr="00CA6836">
        <w:t>desert</w:t>
      </w:r>
      <w:r w:rsidR="00816F9A">
        <w:t xml:space="preserve"> or merit</w:t>
      </w:r>
      <w:r w:rsidRPr="00CA6836">
        <w:t xml:space="preserve">?  </w:t>
      </w:r>
      <w:r>
        <w:t xml:space="preserve">Again, </w:t>
      </w:r>
      <w:r w:rsidRPr="00CA6836">
        <w:t xml:space="preserve">we set desert </w:t>
      </w:r>
      <w:r w:rsidR="00816F9A">
        <w:t xml:space="preserve">and merit </w:t>
      </w:r>
      <w:r w:rsidRPr="00CA6836">
        <w:t>aside.</w:t>
      </w:r>
      <w:r w:rsidR="00B967B2">
        <w:t xml:space="preserve">  </w:t>
      </w:r>
      <w:r w:rsidRPr="00CA6836">
        <w:t xml:space="preserve">Instead, </w:t>
      </w:r>
      <w:r>
        <w:t xml:space="preserve">I suggest, </w:t>
      </w:r>
      <w:r w:rsidRPr="00CA6836">
        <w:t xml:space="preserve">competition between Blue and White matters, simply because it means that White’s additional education </w:t>
      </w:r>
      <w:r w:rsidRPr="00B967B2">
        <w:rPr>
          <w:iCs/>
        </w:rPr>
        <w:t>reduces Blue’s absolute opportunity</w:t>
      </w:r>
      <w:r w:rsidRPr="00CA6836">
        <w:t xml:space="preserve">.  White’s chances of getting the college spot increase from </w:t>
      </w:r>
      <w:r>
        <w:t>0.5</w:t>
      </w:r>
      <w:r w:rsidRPr="00CA6836">
        <w:t>, which</w:t>
      </w:r>
      <w:r>
        <w:t>, given competition,</w:t>
      </w:r>
      <w:r w:rsidRPr="00CA6836">
        <w:t xml:space="preserve"> means that</w:t>
      </w:r>
      <w:r>
        <w:t>—and this is what really matters—</w:t>
      </w:r>
      <w:r w:rsidRPr="00CA6836">
        <w:t xml:space="preserve">Blue’s chances </w:t>
      </w:r>
      <w:r w:rsidRPr="00652845">
        <w:rPr>
          <w:iCs/>
        </w:rPr>
        <w:t>decrease from</w:t>
      </w:r>
      <w:r w:rsidRPr="00CA6836">
        <w:rPr>
          <w:i/>
        </w:rPr>
        <w:t xml:space="preserve"> </w:t>
      </w:r>
      <w:r>
        <w:t>0.5</w:t>
      </w:r>
      <w:r w:rsidRPr="00CA6836">
        <w:t>.</w:t>
      </w:r>
      <w:r>
        <w:rPr>
          <w:rStyle w:val="FootnoteReference"/>
          <w:rFonts w:ascii="Times New Roman" w:hAnsi="Times New Roman" w:cs="Times New Roman"/>
        </w:rPr>
        <w:footnoteReference w:id="82"/>
      </w:r>
      <w:r w:rsidRPr="00CA6836">
        <w:t xml:space="preserve">  Blue </w:t>
      </w:r>
      <w:r>
        <w:t>has a non-comparative, i</w:t>
      </w:r>
      <w:r w:rsidRPr="00CA6836">
        <w:t>m</w:t>
      </w:r>
      <w:r>
        <w:t xml:space="preserve">provement complaint after all.  After all, Blue’s chances could have been improved, by keeping Blue from dropping below 0.5, and this would not have been unfair to White.  Fairness does not require trading off a reduction in Blue’s chance from 0.5 so as to raise White’s chances above 0.5, any more than fairness requires, if Blue and White each presently have a 0.5 chance, lowering Blue’s chances to 0.4 so as to raise White’s chances to 0.6.  </w:t>
      </w:r>
      <w:proofErr w:type="gramStart"/>
      <w:r>
        <w:t>So</w:t>
      </w:r>
      <w:proofErr w:type="gramEnd"/>
      <w:r>
        <w:t xml:space="preserve"> we don’t need to appeal to Equal Potential after all.  Blue just has a straightforward improvement complaint.  In effect, Blue was denied a highest fair chance lottery</w:t>
      </w:r>
      <w:r w:rsidR="00F6154C">
        <w:t>, in the sense defined in section 1.4</w:t>
      </w:r>
      <w:r>
        <w:t>.</w:t>
      </w:r>
    </w:p>
    <w:p w14:paraId="543F6A77" w14:textId="18D48E54" w:rsidR="007A2CD9" w:rsidRPr="000676C3" w:rsidRDefault="007A2CD9" w:rsidP="000676C3">
      <w:pPr>
        <w:spacing w:line="480" w:lineRule="auto"/>
        <w:ind w:firstLine="720"/>
      </w:pPr>
      <w:r>
        <w:t xml:space="preserve">Or, rather, Blue </w:t>
      </w:r>
      <w:r w:rsidRPr="004F2145">
        <w:rPr>
          <w:iCs/>
        </w:rPr>
        <w:t>may have an improvement complaint.  By hypothesis, peo</w:t>
      </w:r>
      <w:r w:rsidRPr="00CA6836">
        <w:t xml:space="preserve">ple other than White benefit from White’s additional education.  In effect, White’s parents are making voluntary contributions to </w:t>
      </w:r>
      <w:r>
        <w:t xml:space="preserve">augment </w:t>
      </w:r>
      <w:r w:rsidRPr="00CA6836">
        <w:t xml:space="preserve">the stock of human capital.  Once we take this into account, </w:t>
      </w:r>
      <w:r>
        <w:t xml:space="preserve">whether </w:t>
      </w:r>
      <w:r w:rsidRPr="00CA6836">
        <w:t xml:space="preserve">Blue still </w:t>
      </w:r>
      <w:r>
        <w:t xml:space="preserve">has </w:t>
      </w:r>
      <w:r w:rsidRPr="00CA6836">
        <w:t>a</w:t>
      </w:r>
      <w:r>
        <w:t xml:space="preserve">n improvement complaint, </w:t>
      </w:r>
      <w:r w:rsidRPr="00CA6836">
        <w:t>that his opportunity could have been improv</w:t>
      </w:r>
      <w:r>
        <w:t xml:space="preserve">ed without unfairness to others, </w:t>
      </w:r>
      <w:r w:rsidRPr="00CA6836">
        <w:t xml:space="preserve">depends on whether it is </w:t>
      </w:r>
      <w:r>
        <w:t>un</w:t>
      </w:r>
      <w:r w:rsidRPr="00CA6836">
        <w:t xml:space="preserve">fair to trade off the reduction in Blue’s opportunity for these benefits to others.  It may be </w:t>
      </w:r>
      <w:r>
        <w:t xml:space="preserve">unfair </w:t>
      </w:r>
      <w:r w:rsidRPr="00CA6836">
        <w:t xml:space="preserve">in some cases, but not in others.  </w:t>
      </w:r>
    </w:p>
    <w:p w14:paraId="1118A742" w14:textId="2D64F5B9" w:rsidR="007A2CD9" w:rsidRPr="000676C3" w:rsidRDefault="007A2CD9" w:rsidP="000676C3">
      <w:pPr>
        <w:spacing w:line="480" w:lineRule="auto"/>
        <w:ind w:firstLine="720"/>
      </w:pPr>
      <w:r w:rsidRPr="00CA6836">
        <w:lastRenderedPageBreak/>
        <w:t xml:space="preserve">Suppose the case is one in which it is unfair, so Blue does have a complaint.  </w:t>
      </w:r>
      <w:r>
        <w:t xml:space="preserve">To answer it, </w:t>
      </w:r>
      <w:r w:rsidRPr="00CA6836">
        <w:t xml:space="preserve">must we prevent White’s parents from giving White the additional education, which is invasive, or require others to give Blue the additional education, which is expensive?  </w:t>
      </w:r>
      <w:r>
        <w:t xml:space="preserve">Maybe, but maybe there’s a third alternative: to </w:t>
      </w:r>
      <w:r w:rsidRPr="00CA6836">
        <w:t>make the college admissions process insensitive to White’s greater potential.</w:t>
      </w:r>
    </w:p>
    <w:p w14:paraId="03C26092" w14:textId="15337F72" w:rsidR="007A2CD9" w:rsidRPr="000676C3" w:rsidRDefault="007A2CD9" w:rsidP="000676C3">
      <w:pPr>
        <w:spacing w:line="480" w:lineRule="auto"/>
        <w:ind w:firstLine="720"/>
      </w:pPr>
      <w:r>
        <w:t>Isn’t this to sacrifice “efficiency”?  No: “efficiency” is served just insofar as the public interest is served: insofar as people’s situations are improved in a way that makes trade-offs among people fairly.  And the insensitive process, in this case, improves people’s situations in a way that makes trade-offs among people fairly.  Granted, the process (if Blue should win) reduces the benefits that others would receive from White’s greater qualifications.  But the lottery improves Blue’s situation.  And we are imagining a case in which it is fair to improve Blue’s situation, even when this reduces others’ benefits.</w:t>
      </w:r>
    </w:p>
    <w:p w14:paraId="2AA79A56" w14:textId="73ACE598" w:rsidR="007A2CD9" w:rsidRPr="000676C3" w:rsidRDefault="007A2CD9" w:rsidP="000676C3">
      <w:pPr>
        <w:spacing w:line="480" w:lineRule="auto"/>
        <w:ind w:firstLine="720"/>
      </w:pPr>
      <w:r w:rsidRPr="00CA6836">
        <w:t xml:space="preserve">To recap: The case of Blue and White is </w:t>
      </w:r>
      <w:r>
        <w:t xml:space="preserve">a paradigm </w:t>
      </w:r>
      <w:r w:rsidRPr="00CA6836">
        <w:t xml:space="preserve">violation of Equal Potential.  </w:t>
      </w:r>
      <w:r>
        <w:t xml:space="preserve">At first, it seemed that </w:t>
      </w:r>
      <w:r w:rsidRPr="00CA6836">
        <w:t xml:space="preserve">Blue </w:t>
      </w:r>
      <w:r>
        <w:t xml:space="preserve">does not </w:t>
      </w:r>
      <w:r w:rsidRPr="00CA6836">
        <w:t xml:space="preserve">have an </w:t>
      </w:r>
      <w:r>
        <w:t>improvement c</w:t>
      </w:r>
      <w:r w:rsidRPr="00CA6836">
        <w:t>omplaint</w:t>
      </w:r>
      <w:r>
        <w:t>, which suggested that Equal Potential is an independent constraint</w:t>
      </w:r>
      <w:r w:rsidRPr="00CA6836">
        <w:t xml:space="preserve">.  On closer inspection, </w:t>
      </w:r>
      <w:r>
        <w:t>however</w:t>
      </w:r>
      <w:r w:rsidRPr="00CA6836">
        <w:t xml:space="preserve">, Blue </w:t>
      </w:r>
      <w:r w:rsidRPr="007B748B">
        <w:rPr>
          <w:iCs/>
        </w:rPr>
        <w:t xml:space="preserve">does have an improvement complaint when but only </w:t>
      </w:r>
      <w:r w:rsidRPr="00CA6836">
        <w:t>when two conditions are met: (</w:t>
      </w:r>
      <w:proofErr w:type="spellStart"/>
      <w:r w:rsidRPr="00CA6836">
        <w:t>i</w:t>
      </w:r>
      <w:proofErr w:type="spellEnd"/>
      <w:r w:rsidRPr="00CA6836">
        <w:t>) Blue and White are in competition and (ii) it is unfair to trade off the reduction in Blue’s chances (brought about by White’s additional education) for the benefits to others (</w:t>
      </w:r>
      <w:r>
        <w:t xml:space="preserve">also </w:t>
      </w:r>
      <w:r w:rsidRPr="00CA6836">
        <w:t>brought about by White’s additional education).</w:t>
      </w:r>
    </w:p>
    <w:p w14:paraId="64D0152A" w14:textId="4AF0E65D" w:rsidR="007A2CD9" w:rsidRPr="000676C3" w:rsidRDefault="007A2CD9" w:rsidP="000676C3">
      <w:pPr>
        <w:spacing w:line="480" w:lineRule="auto"/>
        <w:ind w:firstLine="720"/>
      </w:pPr>
      <w:r w:rsidRPr="00CA6836">
        <w:t>Does Blue have a complain</w:t>
      </w:r>
      <w:r>
        <w:t>t when (</w:t>
      </w:r>
      <w:proofErr w:type="spellStart"/>
      <w:r>
        <w:t>i</w:t>
      </w:r>
      <w:proofErr w:type="spellEnd"/>
      <w:r>
        <w:t>) and (ii) do not hold?</w:t>
      </w:r>
      <w:r w:rsidRPr="00CA6836">
        <w:t xml:space="preserve"> </w:t>
      </w:r>
      <w:r>
        <w:t xml:space="preserve"> </w:t>
      </w:r>
      <w:r w:rsidRPr="00CA6836">
        <w:t xml:space="preserve">I don’t think </w:t>
      </w:r>
      <w:r>
        <w:t xml:space="preserve">so.  </w:t>
      </w:r>
      <w:r w:rsidRPr="00CA6836">
        <w:t>In the non-competitive case, Blue may have, as it were, a cosmic complaint about being unlucky in not having wealthier or more generous parents.  But that’s like Renter’s cosmic complaint about not having wealthier or more generous parents</w:t>
      </w:r>
      <w:r>
        <w:t xml:space="preserve">, or like the </w:t>
      </w:r>
      <w:r>
        <w:lastRenderedPageBreak/>
        <w:t>cosmic complaint of someone who finds themselves in a society where their talents happen to be in either high supply or low demand.</w:t>
      </w:r>
    </w:p>
    <w:p w14:paraId="08E859A9" w14:textId="16C2583A" w:rsidR="00723253" w:rsidRDefault="007A2CD9" w:rsidP="000676C3">
      <w:pPr>
        <w:spacing w:line="480" w:lineRule="auto"/>
        <w:ind w:firstLine="720"/>
      </w:pPr>
      <w:r w:rsidRPr="00CA6836">
        <w:t xml:space="preserve">So, in sum, </w:t>
      </w:r>
      <w:r>
        <w:t xml:space="preserve">improvement </w:t>
      </w:r>
      <w:r w:rsidRPr="00D47499">
        <w:t>complaints do appear to explain what needs to be explained about the substantive principle of Equal Potential.  Again, however, improvement complaints don’t seem to explain all that needs to be explained about the form</w:t>
      </w:r>
      <w:r>
        <w:t xml:space="preserve">al principle of </w:t>
      </w:r>
      <w:r w:rsidRPr="00CA6836">
        <w:t>Equal Qualification</w:t>
      </w:r>
      <w:r>
        <w:t>s.</w:t>
      </w:r>
      <w:r w:rsidR="00D47499">
        <w:t xml:space="preserve">  </w:t>
      </w:r>
      <w:r w:rsidR="00EA17D2">
        <w:t xml:space="preserve">The formal principle requires supplementation by </w:t>
      </w:r>
      <w:r w:rsidR="00BD0DC0">
        <w:t>Equal Treatment by Officials, which is to say by claims against inferiority</w:t>
      </w:r>
      <w:r w:rsidR="00EA17D2">
        <w:t>.</w:t>
      </w:r>
    </w:p>
    <w:p w14:paraId="2CAF821C" w14:textId="77777777" w:rsidR="00723253" w:rsidRDefault="00723253" w:rsidP="00BF3E0A">
      <w:pPr>
        <w:pStyle w:val="Heading1"/>
        <w:spacing w:line="480" w:lineRule="auto"/>
        <w:ind w:firstLine="720"/>
        <w:jc w:val="center"/>
        <w:sectPr w:rsidR="00723253" w:rsidSect="00BF3E0A">
          <w:pgSz w:w="12240" w:h="15840"/>
          <w:pgMar w:top="1440" w:right="1440" w:bottom="1440" w:left="1440" w:header="720" w:footer="720" w:gutter="0"/>
          <w:cols w:space="720"/>
          <w:docGrid w:linePitch="326"/>
        </w:sectPr>
      </w:pPr>
    </w:p>
    <w:p w14:paraId="069F46BD" w14:textId="2AC877FA" w:rsidR="00723253" w:rsidRPr="000676C3" w:rsidRDefault="00AC57A9" w:rsidP="000676C3">
      <w:pPr>
        <w:pStyle w:val="Heading1"/>
        <w:spacing w:line="480" w:lineRule="auto"/>
        <w:ind w:left="0" w:firstLine="0"/>
        <w:jc w:val="center"/>
      </w:pPr>
      <w:bookmarkStart w:id="337" w:name="_Ref50882103"/>
      <w:bookmarkStart w:id="338" w:name="_Ref50882106"/>
      <w:bookmarkStart w:id="339" w:name="_Toc61099606"/>
      <w:r>
        <w:lastRenderedPageBreak/>
        <w:t xml:space="preserve">CLAIMS AGAINST </w:t>
      </w:r>
      <w:r w:rsidR="00723253">
        <w:t>POVERTY</w:t>
      </w:r>
      <w:r>
        <w:t>, RELATIVE AND ABSOLUTE</w:t>
      </w:r>
      <w:bookmarkEnd w:id="337"/>
      <w:bookmarkEnd w:id="338"/>
      <w:bookmarkEnd w:id="339"/>
    </w:p>
    <w:p w14:paraId="15AA1C98" w14:textId="67AF8ECE" w:rsidR="00723253" w:rsidRDefault="008B36CA" w:rsidP="000676C3">
      <w:pPr>
        <w:spacing w:line="480" w:lineRule="auto"/>
        <w:ind w:firstLine="720"/>
        <w:rPr>
          <w:rFonts w:ascii="Times New Roman" w:hAnsi="Times New Roman" w:cs="Times New Roman"/>
        </w:rPr>
      </w:pPr>
      <w:r>
        <w:t>This book has</w:t>
      </w:r>
      <w:r w:rsidR="00723253">
        <w:t xml:space="preserve"> said little about “economic</w:t>
      </w:r>
      <w:r>
        <w:t xml:space="preserve">” or “material” </w:t>
      </w:r>
      <w:r w:rsidR="00723253">
        <w:t>justice</w:t>
      </w:r>
      <w:r>
        <w:t xml:space="preserve">, </w:t>
      </w:r>
      <w:r w:rsidR="00723253">
        <w:t xml:space="preserve">or “distributive justice” in </w:t>
      </w:r>
      <w:r>
        <w:t xml:space="preserve">the </w:t>
      </w:r>
      <w:r w:rsidR="00723253">
        <w:t>narrow</w:t>
      </w:r>
      <w:r>
        <w:t xml:space="preserve"> </w:t>
      </w:r>
      <w:r w:rsidR="00723253">
        <w:t>sense.</w:t>
      </w:r>
      <w:r w:rsidR="00723253">
        <w:rPr>
          <w:rFonts w:ascii="Times New Roman" w:hAnsi="Times New Roman" w:cs="Times New Roman"/>
        </w:rPr>
        <w:t xml:space="preserve">  </w:t>
      </w:r>
      <w:r w:rsidR="00723253">
        <w:t xml:space="preserve">One reason for this </w:t>
      </w:r>
      <w:r w:rsidR="00071BAE">
        <w:t xml:space="preserve">is that </w:t>
      </w:r>
      <w:r>
        <w:t xml:space="preserve">economic justice has been the focus of earlier work by “relational egalitarians.”  I have been exploring what other ideas might be accounted for by materials like those to which relational egalitarians appeal.  </w:t>
      </w:r>
      <w:r w:rsidR="00BB3957">
        <w:t xml:space="preserve">Another reason </w:t>
      </w:r>
      <w:r>
        <w:t xml:space="preserve">for this </w:t>
      </w:r>
      <w:r w:rsidR="00BB3957">
        <w:t xml:space="preserve">is </w:t>
      </w:r>
      <w:r w:rsidR="00723253">
        <w:t xml:space="preserve">that </w:t>
      </w:r>
      <w:r w:rsidR="00BB3957">
        <w:t xml:space="preserve">I am skeptical that </w:t>
      </w:r>
      <w:r w:rsidR="00723253">
        <w:t xml:space="preserve">there is a philosophically distinct or interesting topic of economic or material distributive justice.  To be sure, there is an interesting topic of how to improve the choice situations that people face.  But improving their choice situations involves not only economic measures to affect their income and wealth, but also non-economic measures to broaden their liberties. </w:t>
      </w:r>
      <w:r w:rsidR="00A043B9">
        <w:t xml:space="preserve"> </w:t>
      </w:r>
      <w:r w:rsidR="00723253">
        <w:t xml:space="preserve">I </w:t>
      </w:r>
      <w:r w:rsidR="00A043B9">
        <w:t xml:space="preserve">am broadly sympathetic to </w:t>
      </w:r>
      <w:r w:rsidR="00723253">
        <w:t xml:space="preserve">Marxist doubts that we can distinguish these economic and non-economic contributions </w:t>
      </w:r>
      <w:proofErr w:type="gramStart"/>
      <w:r w:rsidR="00723253">
        <w:t>to choice</w:t>
      </w:r>
      <w:proofErr w:type="gramEnd"/>
      <w:r w:rsidR="00723253">
        <w:t xml:space="preserve"> situations.  </w:t>
      </w:r>
      <w:r w:rsidR="00A043B9">
        <w:t xml:space="preserve">Granted, </w:t>
      </w:r>
      <w:r w:rsidR="00723253">
        <w:t xml:space="preserve">I did try to argue back </w:t>
      </w:r>
      <w:r w:rsidR="00723253" w:rsidRPr="008B36CA">
        <w:rPr>
          <w:iCs/>
        </w:rPr>
        <w:t>part</w:t>
      </w:r>
      <w:r w:rsidR="00723253">
        <w:t xml:space="preserve"> of the distinction between liberty and money in section</w:t>
      </w:r>
      <w:r w:rsidR="005D3DF9">
        <w:t xml:space="preserve"> </w:t>
      </w:r>
      <w:r w:rsidR="00E158AE">
        <w:fldChar w:fldCharType="begin"/>
      </w:r>
      <w:r w:rsidR="00E158AE">
        <w:instrText xml:space="preserve"> REF _Ref50825690 \r </w:instrText>
      </w:r>
      <w:r w:rsidR="00E158AE">
        <w:fldChar w:fldCharType="separate"/>
      </w:r>
      <w:r w:rsidR="0027255C">
        <w:t>15.2</w:t>
      </w:r>
      <w:r w:rsidR="00E158AE">
        <w:fldChar w:fldCharType="end"/>
      </w:r>
      <w:r w:rsidR="00A043B9">
        <w:t xml:space="preserve">, </w:t>
      </w:r>
      <w:r w:rsidR="00723253">
        <w:t>in terms of a distinction between what the state directly provides and what it indirectly provides.</w:t>
      </w:r>
      <w:r w:rsidR="00A043B9">
        <w:t xml:space="preserve">  But </w:t>
      </w:r>
      <w:r w:rsidR="00F90DEB">
        <w:t xml:space="preserve">this </w:t>
      </w:r>
      <w:r>
        <w:t xml:space="preserve">was work of partial reclamation, from a baseline </w:t>
      </w:r>
      <w:r w:rsidR="00BB3957">
        <w:t xml:space="preserve">more fundamental </w:t>
      </w:r>
      <w:r w:rsidR="00A043B9">
        <w:t>puzzlement about what morally significant distinction there could be.</w:t>
      </w:r>
    </w:p>
    <w:p w14:paraId="22A62882" w14:textId="55065EA2" w:rsidR="00A043B9" w:rsidRDefault="008B36CA" w:rsidP="000676C3">
      <w:pPr>
        <w:spacing w:line="480" w:lineRule="auto"/>
        <w:ind w:firstLine="720"/>
      </w:pPr>
      <w:r>
        <w:t xml:space="preserve">If we suppress our </w:t>
      </w:r>
      <w:r w:rsidR="00723253">
        <w:t xml:space="preserve">fastidiousness, </w:t>
      </w:r>
      <w:r>
        <w:t xml:space="preserve">however, we can ask whether </w:t>
      </w:r>
      <w:r w:rsidR="00071BAE">
        <w:t xml:space="preserve">complaints about </w:t>
      </w:r>
      <w:r w:rsidR="007F5CB4">
        <w:t xml:space="preserve">relative or absolute poverty </w:t>
      </w:r>
      <w:proofErr w:type="gramStart"/>
      <w:r>
        <w:t xml:space="preserve">are always </w:t>
      </w:r>
      <w:r w:rsidR="00BB3957">
        <w:t>improvement complaints</w:t>
      </w:r>
      <w:proofErr w:type="gramEnd"/>
      <w:r>
        <w:t xml:space="preserve">.  </w:t>
      </w:r>
      <w:r w:rsidR="00BB3957">
        <w:t xml:space="preserve">If not, then we would have </w:t>
      </w:r>
      <w:r w:rsidR="000C635F">
        <w:t>an</w:t>
      </w:r>
      <w:r w:rsidR="00572532">
        <w:t xml:space="preserve">other </w:t>
      </w:r>
      <w:r w:rsidR="000C635F">
        <w:t>instance of the negative observation</w:t>
      </w:r>
      <w:r w:rsidR="00BB3957">
        <w:t>.</w:t>
      </w:r>
      <w:r w:rsidR="000C635F">
        <w:t xml:space="preserve">  </w:t>
      </w:r>
      <w:r>
        <w:t>And i</w:t>
      </w:r>
      <w:r w:rsidR="000C635F">
        <w:t xml:space="preserve">f </w:t>
      </w:r>
      <w:r w:rsidR="00BB3957">
        <w:t xml:space="preserve">we </w:t>
      </w:r>
      <w:r>
        <w:t xml:space="preserve">then </w:t>
      </w:r>
      <w:r w:rsidR="00BB3957">
        <w:t>had to appeal to claims against inferiority</w:t>
      </w:r>
      <w:r w:rsidR="000C635F">
        <w:t xml:space="preserve">, then we would have </w:t>
      </w:r>
      <w:r w:rsidR="0053386C">
        <w:t xml:space="preserve">another instance of </w:t>
      </w:r>
      <w:r w:rsidR="000C635F">
        <w:t>our positive conjecture.</w:t>
      </w:r>
      <w:r w:rsidR="00632B92">
        <w:t xml:space="preserve">  </w:t>
      </w:r>
      <w:r w:rsidR="007F5CB4">
        <w:t xml:space="preserve">To be sure, as we noted in </w:t>
      </w:r>
      <w:r w:rsidR="00EC01E3">
        <w:t xml:space="preserve">Chapter </w:t>
      </w:r>
      <w:r w:rsidR="00E158AE">
        <w:fldChar w:fldCharType="begin"/>
      </w:r>
      <w:r w:rsidR="00E158AE">
        <w:instrText xml:space="preserve"> REF _Ref50825733 \r </w:instrText>
      </w:r>
      <w:r w:rsidR="00E158AE">
        <w:fldChar w:fldCharType="separate"/>
      </w:r>
      <w:r w:rsidR="0027255C">
        <w:t>5</w:t>
      </w:r>
      <w:r w:rsidR="00E158AE">
        <w:fldChar w:fldCharType="end"/>
      </w:r>
      <w:r w:rsidR="007F5CB4">
        <w:t xml:space="preserve">, complaints about poverty can </w:t>
      </w:r>
      <w:r w:rsidR="00572532">
        <w:t xml:space="preserve">indeed </w:t>
      </w:r>
      <w:r w:rsidR="007F5CB4">
        <w:t xml:space="preserve">be </w:t>
      </w:r>
      <w:r w:rsidR="00A043B9">
        <w:t>improvement complaints, which can even arise in the absence of</w:t>
      </w:r>
      <w:r w:rsidR="007F5CB4">
        <w:t xml:space="preserve"> any</w:t>
      </w:r>
      <w:r w:rsidR="00A043B9">
        <w:t xml:space="preserve"> </w:t>
      </w:r>
      <w:r w:rsidR="007F5CB4">
        <w:t xml:space="preserve">relations </w:t>
      </w:r>
      <w:r w:rsidR="00A043B9">
        <w:t xml:space="preserve">of inferiority. </w:t>
      </w:r>
      <w:r w:rsidR="00A043B9">
        <w:rPr>
          <w:rFonts w:ascii="Times New Roman" w:hAnsi="Times New Roman" w:cs="Times New Roman"/>
        </w:rPr>
        <w:t xml:space="preserve"> </w:t>
      </w:r>
      <w:r w:rsidR="00A043B9">
        <w:t xml:space="preserve">I might have an improvement complaint that someone else enjoys, in the privacy of their own home, some labor-saving convenience that I don’t have, even </w:t>
      </w:r>
      <w:r w:rsidR="00A043B9">
        <w:lastRenderedPageBreak/>
        <w:t>though this does not amount to any hierarchy between us.  Likewise, I might have a complaint that earlier generations did not invest enough for my generation.</w:t>
      </w:r>
    </w:p>
    <w:p w14:paraId="13E24BD3" w14:textId="706958F8" w:rsidR="00A043B9" w:rsidRDefault="00572532" w:rsidP="000676C3">
      <w:pPr>
        <w:spacing w:line="480" w:lineRule="auto"/>
        <w:ind w:firstLine="720"/>
      </w:pPr>
      <w:r>
        <w:t>Notice, h</w:t>
      </w:r>
      <w:r w:rsidR="007F5CB4">
        <w:t xml:space="preserve">owever, </w:t>
      </w:r>
      <w:r>
        <w:t xml:space="preserve">that there can be poverty, even relative poverty, even where there </w:t>
      </w:r>
      <w:r w:rsidR="00A043B9">
        <w:t xml:space="preserve">are no improvement complaints.  First, the poverty might arise from choice situations about which no one had an improvement complaint.  In many societies, the origin of much relative poverty was debt resulting from poor option luck: in particular, voluntary contracts followed by poor harvests.  It might not be unfair to let such relative poverty stand; indeed, it might be unfair to mitigate it.  Second, weak Pareto improvements for the </w:t>
      </w:r>
      <w:r>
        <w:t xml:space="preserve">more </w:t>
      </w:r>
      <w:r w:rsidR="00A043B9">
        <w:t xml:space="preserve">affluent might not come at the absolute expense of the relatively poor at all, and so not unfairly at their expense.  </w:t>
      </w:r>
      <w:r>
        <w:t>In that case, the poor could have no improvement complaint about it.</w:t>
      </w:r>
    </w:p>
    <w:p w14:paraId="062D8FF2" w14:textId="1487266C" w:rsidR="003275C2" w:rsidRPr="000676C3" w:rsidRDefault="003275C2" w:rsidP="000676C3">
      <w:pPr>
        <w:spacing w:line="480" w:lineRule="auto"/>
        <w:ind w:firstLine="720"/>
      </w:pPr>
      <w:r>
        <w:t>Even where poverty gives rise to no improvement complaints about poverty, it may still give rise to complaints against inferiority.  First</w:t>
      </w:r>
      <w:r w:rsidRPr="00CB1D99">
        <w:t xml:space="preserve">, </w:t>
      </w:r>
      <w:r>
        <w:t>relative poverty might be the more or less proximate result of something about which someone has a complaint against inferiority.  Relative poverty might be the result of discrimination on the basis of another trait.  Or it might be the result of a violation of Equal T</w:t>
      </w:r>
      <w:r w:rsidRPr="00CB1D99">
        <w:t>reatment.</w:t>
      </w:r>
      <w:r w:rsidR="00CF767A">
        <w:t xml:space="preserve"> </w:t>
      </w:r>
      <w:r>
        <w:t xml:space="preserve">Second, relative poverty may lead to dependence on the relatively rich: specifically, dependence on them, not to put too fine a point on it, for money.  So, it may lead to </w:t>
      </w:r>
      <w:proofErr w:type="spellStart"/>
      <w:r w:rsidRPr="00CF767A">
        <w:t>untempered</w:t>
      </w:r>
      <w:proofErr w:type="spellEnd"/>
      <w:r w:rsidRPr="00CF767A">
        <w:t xml:space="preserve"> asymmetries of power over the relatively poor (Thomas 2017).  One imagines that relative poverty is more likely to have this effect when it is combined with absolute </w:t>
      </w:r>
      <w:r>
        <w:t xml:space="preserve">poverty.  For it is absolute poverty that makes the need for money urgent.  </w:t>
      </w:r>
      <w:r w:rsidRPr="00CF767A">
        <w:t>Third, being relatively poor can itself mean having less authority than the relatively rich.  This is all but guaranteed whe</w:t>
      </w:r>
      <w:r>
        <w:t>re money it is accepted in exchange for services.</w:t>
      </w:r>
      <w:r w:rsidR="00CF767A">
        <w:t xml:space="preserve">  </w:t>
      </w:r>
      <w:r>
        <w:t xml:space="preserve">Finally, if poverty is a basing trait, then relative poverty can result in a disparity of consideration in forms </w:t>
      </w:r>
      <w:r>
        <w:lastRenderedPageBreak/>
        <w:t>other than authority, either by individuals or the state.  If one is shabbily dressed, private citizens and public officers may not give one the time of day.  Again, relative poverty is more likely to have this effect when it is combined with absolute poverty, which places one below some threshold of consideration.</w:t>
      </w:r>
    </w:p>
    <w:p w14:paraId="5BD5AADE" w14:textId="1FD9A852" w:rsidR="003275C2" w:rsidRDefault="003275C2" w:rsidP="000676C3">
      <w:pPr>
        <w:spacing w:line="480" w:lineRule="auto"/>
        <w:ind w:firstLine="720"/>
      </w:pPr>
      <w:r>
        <w:t xml:space="preserve">As we have described things so far, poverty is just one cause, among others, of asymmetric power and authority and just one basing trait, among others, that can attract a disparity of consideration.  However, poverty differs in an important way from other causes of asymmetry and other basing traits.  In those other cases, the remedy is exclusively to prevent those causes from resulting in asymmetric power and authority, or to prevent the basing trait from attracting disparate consideration.  It is not to change the causes or traits themselves.  Women should not have to become men, for example, to have their work valued at the same rate.  In the case of poverty, however, there is a stronger case for remedying the problem by changing the causes or traits themselves: that is, for simply lifting people out of poverty.  If the homeless are being overlooked for public services because they have no mailing address, for example, then one remedy is to </w:t>
      </w:r>
      <w:proofErr w:type="gramStart"/>
      <w:r>
        <w:t>making</w:t>
      </w:r>
      <w:proofErr w:type="gramEnd"/>
      <w:r>
        <w:t xml:space="preserve"> those public services less dependent on a fixed residence: to prevent the trait of homelessness from attracting lesser consideration.  But another remedy is just to change the trait: to provide the homeless with settled housing.</w:t>
      </w:r>
    </w:p>
    <w:p w14:paraId="6B83AA60" w14:textId="318418FD" w:rsidR="00A043B9" w:rsidRDefault="00A043B9" w:rsidP="00BF3E0A">
      <w:pPr>
        <w:spacing w:line="480" w:lineRule="auto"/>
        <w:ind w:firstLine="720"/>
      </w:pPr>
      <w:r>
        <w:t xml:space="preserve">Thus, there can be complaints against inferiority about poverty even when there are no improvement complaints about relative poverty.  This means, in turn, that </w:t>
      </w:r>
      <w:r w:rsidRPr="00787AAD">
        <w:t xml:space="preserve">the </w:t>
      </w:r>
      <w:r>
        <w:t xml:space="preserve">correct </w:t>
      </w:r>
      <w:r w:rsidRPr="00787AAD">
        <w:t xml:space="preserve">answer to the question of how </w:t>
      </w:r>
      <w:r>
        <w:t xml:space="preserve">fairly </w:t>
      </w:r>
      <w:r w:rsidRPr="00787AAD">
        <w:t xml:space="preserve">to distribute </w:t>
      </w:r>
      <w:r>
        <w:t xml:space="preserve">(even cooperatively produced) goods </w:t>
      </w:r>
      <w:r w:rsidRPr="00787AAD">
        <w:t xml:space="preserve">when there will be no </w:t>
      </w:r>
      <w:r>
        <w:t>(</w:t>
      </w:r>
      <w:r w:rsidRPr="00787AAD">
        <w:t>further</w:t>
      </w:r>
      <w:r>
        <w:t>)</w:t>
      </w:r>
      <w:r w:rsidRPr="00787AAD">
        <w:t xml:space="preserve"> interaction among people, an answer governed solely by </w:t>
      </w:r>
      <w:r>
        <w:t>interests in improvement</w:t>
      </w:r>
      <w:r w:rsidRPr="00787AAD">
        <w:t xml:space="preserve">, may not be the correct answer to </w:t>
      </w:r>
      <w:r>
        <w:t xml:space="preserve">the question of </w:t>
      </w:r>
      <w:r>
        <w:lastRenderedPageBreak/>
        <w:t xml:space="preserve">how, all things considered, </w:t>
      </w:r>
      <w:r w:rsidRPr="00787AAD">
        <w:t xml:space="preserve">to distribute </w:t>
      </w:r>
      <w:r>
        <w:t xml:space="preserve">goods </w:t>
      </w:r>
      <w:r w:rsidRPr="00787AAD">
        <w:t xml:space="preserve">when there will be ongoing interaction among people, which </w:t>
      </w:r>
      <w:r>
        <w:t>needs also to respond to claims against inferiority.</w:t>
      </w:r>
    </w:p>
    <w:p w14:paraId="0BD6563C" w14:textId="77777777" w:rsidR="00A043B9" w:rsidRDefault="00A043B9" w:rsidP="00BF3E0A">
      <w:pPr>
        <w:spacing w:line="480" w:lineRule="auto"/>
        <w:ind w:firstLine="720"/>
      </w:pPr>
    </w:p>
    <w:p w14:paraId="5A48B73F" w14:textId="77777777" w:rsidR="00723253" w:rsidRDefault="00723253" w:rsidP="00BF3E0A">
      <w:pPr>
        <w:spacing w:line="480" w:lineRule="auto"/>
        <w:ind w:firstLine="720"/>
        <w:rPr>
          <w:rFonts w:ascii="Times New Roman" w:hAnsi="Times New Roman" w:cs="Times New Roman"/>
        </w:rPr>
      </w:pPr>
    </w:p>
    <w:p w14:paraId="52283E2B" w14:textId="77777777" w:rsidR="00723253" w:rsidRDefault="00723253" w:rsidP="00BF3E0A">
      <w:pPr>
        <w:spacing w:line="480" w:lineRule="auto"/>
        <w:ind w:firstLine="720"/>
      </w:pPr>
    </w:p>
    <w:p w14:paraId="48D7DF92" w14:textId="77777777" w:rsidR="00723253" w:rsidRDefault="00723253" w:rsidP="00BF3E0A">
      <w:pPr>
        <w:pStyle w:val="Heading1"/>
        <w:spacing w:line="480" w:lineRule="auto"/>
        <w:ind w:firstLine="720"/>
        <w:jc w:val="center"/>
        <w:sectPr w:rsidR="00723253" w:rsidSect="00BF3E0A">
          <w:pgSz w:w="12240" w:h="15840"/>
          <w:pgMar w:top="1440" w:right="1440" w:bottom="1440" w:left="1440" w:header="720" w:footer="720" w:gutter="0"/>
          <w:cols w:space="720"/>
          <w:docGrid w:linePitch="326"/>
        </w:sectPr>
      </w:pPr>
    </w:p>
    <w:p w14:paraId="22FE2E35" w14:textId="479E9DCA" w:rsidR="00F761B0" w:rsidRDefault="00F761B0" w:rsidP="00BF3E0A">
      <w:pPr>
        <w:spacing w:line="480" w:lineRule="auto"/>
        <w:ind w:firstLine="720"/>
      </w:pPr>
    </w:p>
    <w:p w14:paraId="7BB77C0A" w14:textId="286F68ED" w:rsidR="006563E9" w:rsidRPr="006563E9" w:rsidRDefault="00812B48" w:rsidP="000676C3">
      <w:pPr>
        <w:pStyle w:val="Heading1"/>
        <w:spacing w:line="480" w:lineRule="auto"/>
        <w:ind w:left="0" w:firstLine="0"/>
        <w:jc w:val="center"/>
      </w:pPr>
      <w:bookmarkStart w:id="340" w:name="_Ref50816960"/>
      <w:bookmarkStart w:id="341" w:name="_Ref50882129"/>
      <w:bookmarkStart w:id="342" w:name="_Ref50882164"/>
      <w:bookmarkStart w:id="343" w:name="_Toc61099607"/>
      <w:r>
        <w:t>CLAIMS AGAINST IL</w:t>
      </w:r>
      <w:r w:rsidR="00763397">
        <w:t>LIBERAL</w:t>
      </w:r>
      <w:r>
        <w:t xml:space="preserve"> INTERVENTIONS</w:t>
      </w:r>
      <w:r w:rsidR="00985D22">
        <w:t>: THE NEGATIVE OBSERVATION</w:t>
      </w:r>
      <w:bookmarkEnd w:id="340"/>
      <w:bookmarkEnd w:id="341"/>
      <w:bookmarkEnd w:id="342"/>
      <w:bookmarkEnd w:id="343"/>
    </w:p>
    <w:p w14:paraId="41B757C9" w14:textId="7E13C969" w:rsidR="00763397" w:rsidRDefault="00763397" w:rsidP="000676C3">
      <w:pPr>
        <w:pStyle w:val="Heading2"/>
        <w:spacing w:line="480" w:lineRule="auto"/>
        <w:ind w:left="0" w:firstLine="0"/>
        <w:jc w:val="center"/>
      </w:pPr>
      <w:bookmarkStart w:id="344" w:name="_Toc61099608"/>
      <w:r>
        <w:t>Illiberal interventions</w:t>
      </w:r>
      <w:bookmarkEnd w:id="344"/>
    </w:p>
    <w:p w14:paraId="38242C75" w14:textId="4D393109" w:rsidR="00763397" w:rsidRPr="000676C3" w:rsidRDefault="006B0A4E" w:rsidP="000676C3">
      <w:pPr>
        <w:spacing w:line="480" w:lineRule="auto"/>
        <w:ind w:firstLine="720"/>
      </w:pPr>
      <w:r>
        <w:t>Wh</w:t>
      </w:r>
      <w:r w:rsidR="007406F5">
        <w:t>at</w:t>
      </w:r>
      <w:r>
        <w:t xml:space="preserve"> underlies the </w:t>
      </w:r>
      <w:r w:rsidR="006563E9">
        <w:t>demand for a liberal society—or at least a liberal government</w:t>
      </w:r>
      <w:r>
        <w:t xml:space="preserve">?  </w:t>
      </w:r>
      <w:r w:rsidR="006A7496">
        <w:t>W</w:t>
      </w:r>
      <w:r>
        <w:t>hat accounts for</w:t>
      </w:r>
      <w:r w:rsidR="006A7496">
        <w:t xml:space="preserve">, as I will put it, </w:t>
      </w:r>
      <w:r>
        <w:t xml:space="preserve">the commonplace claim against </w:t>
      </w:r>
      <w:r w:rsidRPr="00617F49">
        <w:rPr>
          <w:i/>
          <w:iCs/>
        </w:rPr>
        <w:t>illiberal interventions</w:t>
      </w:r>
      <w:r>
        <w:t xml:space="preserve">?  </w:t>
      </w:r>
      <w:r w:rsidR="00763397">
        <w:t xml:space="preserve">The liberals that I have in mind believe that a person, </w:t>
      </w:r>
      <w:proofErr w:type="spellStart"/>
      <w:r w:rsidR="00763397">
        <w:t>Prudie</w:t>
      </w:r>
      <w:proofErr w:type="spellEnd"/>
      <w:r w:rsidR="00763397">
        <w:t xml:space="preserve">, has a complaint against a state that </w:t>
      </w:r>
      <w:r w:rsidR="00763397" w:rsidRPr="00617F49">
        <w:rPr>
          <w:i/>
          <w:iCs/>
        </w:rPr>
        <w:t>intervenes</w:t>
      </w:r>
      <w:r w:rsidR="00763397" w:rsidRPr="00787AAD">
        <w:t xml:space="preserve"> in </w:t>
      </w:r>
      <w:proofErr w:type="spellStart"/>
      <w:r w:rsidR="00763397">
        <w:t>Prudie’s</w:t>
      </w:r>
      <w:proofErr w:type="spellEnd"/>
      <w:r w:rsidR="00763397">
        <w:t xml:space="preserve"> </w:t>
      </w:r>
      <w:r w:rsidR="00763397" w:rsidRPr="00617F49">
        <w:rPr>
          <w:i/>
          <w:iCs/>
        </w:rPr>
        <w:t>protected</w:t>
      </w:r>
      <w:r w:rsidR="00763397" w:rsidRPr="00787AAD">
        <w:t xml:space="preserve"> choices.</w:t>
      </w:r>
      <w:r w:rsidR="00763397">
        <w:rPr>
          <w:rStyle w:val="FootnoteReference"/>
          <w:rFonts w:ascii="Times New Roman" w:hAnsi="Times New Roman" w:cs="Times New Roman"/>
        </w:rPr>
        <w:footnoteReference w:id="83"/>
      </w:r>
      <w:r w:rsidR="00763397">
        <w:t xml:space="preserve"> </w:t>
      </w:r>
      <w:r w:rsidR="00763397" w:rsidRPr="00787AAD">
        <w:t xml:space="preserve"> </w:t>
      </w:r>
      <w:proofErr w:type="spellStart"/>
      <w:r w:rsidR="00763397">
        <w:t>Prudie</w:t>
      </w:r>
      <w:proofErr w:type="spellEnd"/>
      <w:r w:rsidR="00763397">
        <w:t xml:space="preserve"> </w:t>
      </w:r>
      <w:r w:rsidR="00763397" w:rsidRPr="00787AAD">
        <w:t xml:space="preserve">should not face a fine or jail-time, for example, for </w:t>
      </w:r>
      <w:r w:rsidR="00F17A5C">
        <w:t xml:space="preserve">choosing a particular </w:t>
      </w:r>
      <w:r w:rsidR="00763397" w:rsidRPr="00787AAD">
        <w:t xml:space="preserve">religion or pastime.  This is </w:t>
      </w:r>
      <w:r w:rsidR="00763397">
        <w:t xml:space="preserve">so even when such interventions improve the choice situations of </w:t>
      </w:r>
      <w:proofErr w:type="spellStart"/>
      <w:r w:rsidR="00763397">
        <w:t>Prudie</w:t>
      </w:r>
      <w:proofErr w:type="spellEnd"/>
      <w:r w:rsidR="00763397">
        <w:t xml:space="preserve"> and others</w:t>
      </w:r>
      <w:r w:rsidR="00763397" w:rsidRPr="00787AAD">
        <w:t>, by making them less likely to make choices that are worthless or bad bargains.</w:t>
      </w:r>
      <w:r w:rsidR="00763397">
        <w:rPr>
          <w:rStyle w:val="FootnoteReference"/>
          <w:rFonts w:ascii="Times New Roman" w:hAnsi="Times New Roman" w:cs="Times New Roman"/>
        </w:rPr>
        <w:footnoteReference w:id="84"/>
      </w:r>
      <w:r w:rsidR="00763397">
        <w:t xml:space="preserve"> </w:t>
      </w:r>
      <w:r w:rsidR="00763397" w:rsidRPr="00787AAD">
        <w:t xml:space="preserve"> </w:t>
      </w:r>
      <w:r w:rsidR="00763397">
        <w:t>This prohibition on illiberal interventions is sometimes itself viewed as a l</w:t>
      </w:r>
      <w:r w:rsidR="00763397" w:rsidRPr="00787AAD">
        <w:t>imit</w:t>
      </w:r>
      <w:r w:rsidR="00763397">
        <w:t xml:space="preserve"> of legitimacy: a constraint on what the state does that the state must respect in order to avoid the complaint against state.  This is one way of viewing Mill’s (1859) Harm Principle: that the state may not intervene in choice except to prevent harm to others.</w:t>
      </w:r>
    </w:p>
    <w:p w14:paraId="11FD0564" w14:textId="1B604FAC" w:rsidR="00763397" w:rsidRPr="000676C3" w:rsidRDefault="00E763C4" w:rsidP="000676C3">
      <w:pPr>
        <w:spacing w:line="480" w:lineRule="auto"/>
        <w:ind w:firstLine="720"/>
      </w:pPr>
      <w:r>
        <w:t>I</w:t>
      </w:r>
      <w:r w:rsidR="00763397" w:rsidRPr="00787AAD">
        <w:t xml:space="preserve">magine that your </w:t>
      </w:r>
      <w:r>
        <w:t xml:space="preserve">adult child </w:t>
      </w:r>
      <w:r w:rsidR="00763397" w:rsidRPr="00787AAD">
        <w:t xml:space="preserve">was to join </w:t>
      </w:r>
      <w:r>
        <w:t>what we will call the “Religious Order</w:t>
      </w:r>
      <w:r w:rsidR="00763397" w:rsidRPr="00787AAD">
        <w:t>.</w:t>
      </w:r>
      <w:r>
        <w:t>”</w:t>
      </w:r>
      <w:r w:rsidR="00763397" w:rsidRPr="00787AAD">
        <w:t xml:space="preserve"> </w:t>
      </w:r>
      <w:r>
        <w:t xml:space="preserve"> The Order is such that you </w:t>
      </w:r>
      <w:r w:rsidR="00763397" w:rsidRPr="00787AAD">
        <w:t>think</w:t>
      </w:r>
      <w:r>
        <w:t xml:space="preserve"> </w:t>
      </w:r>
      <w:r w:rsidR="00763397" w:rsidRPr="00787AAD">
        <w:t xml:space="preserve">that they </w:t>
      </w:r>
      <w:r>
        <w:t xml:space="preserve">are making a bad choice, </w:t>
      </w:r>
      <w:r w:rsidR="00763397" w:rsidRPr="00787AAD">
        <w:t xml:space="preserve">throwing their life away.  If there were any hope of success, you ought to make every effort to </w:t>
      </w:r>
      <w:r w:rsidR="00763397" w:rsidRPr="00787AAD">
        <w:lastRenderedPageBreak/>
        <w:t xml:space="preserve">dissuade them.  All the same, if you are a liberal, committed to religious freedom, you would oppose the state’s prohibition of </w:t>
      </w:r>
      <w:r w:rsidR="006F7E37">
        <w:t>the Order</w:t>
      </w:r>
      <w:r w:rsidR="00763397" w:rsidRPr="00787AAD">
        <w:t>.</w:t>
      </w:r>
    </w:p>
    <w:p w14:paraId="2821F6CF" w14:textId="17DC5485" w:rsidR="006A7496" w:rsidRDefault="00763397" w:rsidP="000676C3">
      <w:pPr>
        <w:spacing w:line="480" w:lineRule="auto"/>
        <w:ind w:firstLine="720"/>
      </w:pPr>
      <w:r>
        <w:t>Why is this?  Why prohibit illiberal interventions</w:t>
      </w:r>
      <w:r w:rsidRPr="00787AAD">
        <w:t xml:space="preserve">?  </w:t>
      </w:r>
      <w:r>
        <w:t>O</w:t>
      </w:r>
      <w:r w:rsidRPr="00787AAD">
        <w:t xml:space="preserve">f course, </w:t>
      </w:r>
      <w:r>
        <w:t xml:space="preserve">one might have </w:t>
      </w:r>
      <w:r w:rsidRPr="00787AAD">
        <w:t xml:space="preserve">pragmatic </w:t>
      </w:r>
      <w:r>
        <w:t>misgivings about illiberal interventions</w:t>
      </w:r>
      <w:r w:rsidRPr="00787AAD">
        <w:t>.  Even if it is possible to intervene to good effect in theory, it might be said, states will intervene to bad effect in practice.  The state’s instruments may be too blunt.  If long-term imprisonment is the only cure, it may be worse than the disease (Raz 1986</w:t>
      </w:r>
      <w:r w:rsidR="004C0F17">
        <w:t>,</w:t>
      </w:r>
      <w:r w:rsidRPr="00787AAD">
        <w:t xml:space="preserve"> 418).  Or the state may know less than the chooser.  This is often the case with “matching” choices, such as choices about career or mate, whose </w:t>
      </w:r>
      <w:r>
        <w:t xml:space="preserve">suitability </w:t>
      </w:r>
      <w:r w:rsidRPr="00787AAD">
        <w:t xml:space="preserve">for </w:t>
      </w:r>
      <w:proofErr w:type="spellStart"/>
      <w:r>
        <w:t>Prudie</w:t>
      </w:r>
      <w:proofErr w:type="spellEnd"/>
      <w:r>
        <w:t xml:space="preserve"> </w:t>
      </w:r>
      <w:r w:rsidRPr="00787AAD">
        <w:t xml:space="preserve">depends on her specific tastes, talents, temperament, endorsements, or values.  </w:t>
      </w:r>
      <w:r>
        <w:t xml:space="preserve">However, many seem to think </w:t>
      </w:r>
      <w:r w:rsidRPr="00787AAD">
        <w:t xml:space="preserve">that </w:t>
      </w:r>
      <w:r>
        <w:t xml:space="preserve">even if the state overcame these limitations, </w:t>
      </w:r>
      <w:proofErr w:type="spellStart"/>
      <w:r>
        <w:t>Prudie</w:t>
      </w:r>
      <w:proofErr w:type="spellEnd"/>
      <w:r>
        <w:t xml:space="preserve"> would still have a complaint against its intervention </w:t>
      </w:r>
      <w:r w:rsidRPr="00787AAD">
        <w:t xml:space="preserve">in </w:t>
      </w:r>
      <w:r>
        <w:t xml:space="preserve">her </w:t>
      </w:r>
      <w:r w:rsidRPr="00787AAD">
        <w:t>protected choices.</w:t>
      </w:r>
      <w:r>
        <w:t xml:space="preserve">  </w:t>
      </w:r>
      <w:r w:rsidR="00B83BAD">
        <w:t xml:space="preserve">Perhaps they overgeneralize.  But in this chapter and the next, I want to explore what sense might be made of the thought.  If </w:t>
      </w:r>
      <w:proofErr w:type="spellStart"/>
      <w:r w:rsidR="00B83BAD">
        <w:t>Prudie</w:t>
      </w:r>
      <w:proofErr w:type="spellEnd"/>
      <w:r w:rsidR="00B83BAD">
        <w:t xml:space="preserve"> would still have a complaint, w</w:t>
      </w:r>
      <w:r>
        <w:t>hat might this complaint be?</w:t>
      </w:r>
    </w:p>
    <w:p w14:paraId="5FBADC93" w14:textId="0C453D97" w:rsidR="001E03EE" w:rsidRDefault="00A777A9" w:rsidP="000676C3">
      <w:pPr>
        <w:spacing w:line="480" w:lineRule="auto"/>
        <w:ind w:firstLine="720"/>
      </w:pPr>
      <w:r>
        <w:t xml:space="preserve">In this chapter, </w:t>
      </w:r>
      <w:r w:rsidR="0030095B">
        <w:t xml:space="preserve">we present the case for the </w:t>
      </w:r>
      <w:r>
        <w:t xml:space="preserve">negative observation: </w:t>
      </w:r>
      <w:r w:rsidR="0030095B">
        <w:t xml:space="preserve">that the claim against illiberal interventions cannot be explained by interests in </w:t>
      </w:r>
      <w:r w:rsidR="00E41C69">
        <w:t xml:space="preserve">improvement </w:t>
      </w:r>
      <w:r w:rsidR="0030095B">
        <w:t xml:space="preserve">or rights against </w:t>
      </w:r>
      <w:r w:rsidR="00E41C69">
        <w:t xml:space="preserve">invasion.  </w:t>
      </w:r>
      <w:r w:rsidR="0030095B">
        <w:t xml:space="preserve">Since we will rely on the arguments of </w:t>
      </w:r>
      <w:r w:rsidR="00752549">
        <w:t>C</w:t>
      </w:r>
      <w:r w:rsidR="00E41C69">
        <w:t xml:space="preserve">hapters </w:t>
      </w:r>
      <w:r w:rsidR="00E158AE">
        <w:fldChar w:fldCharType="begin"/>
      </w:r>
      <w:r w:rsidR="00E158AE">
        <w:instrText xml:space="preserve"> REF _Ref50882255 \r </w:instrText>
      </w:r>
      <w:r w:rsidR="00E158AE">
        <w:fldChar w:fldCharType="separate"/>
      </w:r>
      <w:r w:rsidR="0027255C">
        <w:t>2</w:t>
      </w:r>
      <w:r w:rsidR="00E158AE">
        <w:fldChar w:fldCharType="end"/>
      </w:r>
      <w:r w:rsidR="00C419FA">
        <w:t xml:space="preserve"> and </w:t>
      </w:r>
      <w:r w:rsidR="00E158AE">
        <w:fldChar w:fldCharType="begin"/>
      </w:r>
      <w:r w:rsidR="00E158AE">
        <w:instrText xml:space="preserve"> R</w:instrText>
      </w:r>
      <w:r w:rsidR="00E158AE">
        <w:instrText xml:space="preserve">EF _Ref50818687 \r </w:instrText>
      </w:r>
      <w:r w:rsidR="00E158AE">
        <w:fldChar w:fldCharType="separate"/>
      </w:r>
      <w:r w:rsidR="0027255C">
        <w:t>3</w:t>
      </w:r>
      <w:r w:rsidR="00E158AE">
        <w:fldChar w:fldCharType="end"/>
      </w:r>
      <w:r w:rsidR="0030095B">
        <w:t>, the reader is advised to read those chapters before this one</w:t>
      </w:r>
      <w:r w:rsidR="00E41C69">
        <w:t>.</w:t>
      </w:r>
      <w:r>
        <w:t xml:space="preserve">  </w:t>
      </w:r>
      <w:r w:rsidR="0030095B">
        <w:t>I</w:t>
      </w:r>
      <w:r>
        <w:t xml:space="preserve">n the following chapter, </w:t>
      </w:r>
      <w:r w:rsidR="0030095B">
        <w:t xml:space="preserve">we present </w:t>
      </w:r>
      <w:r>
        <w:t>the positive conjecture</w:t>
      </w:r>
      <w:r w:rsidR="0030095B">
        <w:t>, that the claim against illiberal interventions is a claim against a certain kind of disparity of consideration.</w:t>
      </w:r>
      <w:r w:rsidR="001E03EE">
        <w:t xml:space="preserve"> </w:t>
      </w:r>
      <w:r w:rsidR="00B83BAD">
        <w:t xml:space="preserve"> Put in </w:t>
      </w:r>
      <w:r w:rsidR="0079288F">
        <w:t xml:space="preserve">a more general way, </w:t>
      </w:r>
      <w:r w:rsidR="003875A5">
        <w:t xml:space="preserve">if there is </w:t>
      </w:r>
      <w:proofErr w:type="gramStart"/>
      <w:r w:rsidR="003875A5">
        <w:t>sense</w:t>
      </w:r>
      <w:proofErr w:type="gramEnd"/>
      <w:r w:rsidR="003875A5">
        <w:t xml:space="preserve"> to be made of </w:t>
      </w:r>
      <w:r w:rsidR="0079288F">
        <w:t>the liberal idea</w:t>
      </w:r>
      <w:r w:rsidR="003875A5">
        <w:t xml:space="preserve">, it </w:t>
      </w:r>
      <w:r w:rsidR="0079288F">
        <w:t xml:space="preserve">has less to do with </w:t>
      </w:r>
      <w:r w:rsidR="003875A5">
        <w:t xml:space="preserve">personal </w:t>
      </w:r>
      <w:r w:rsidR="0079288F">
        <w:t xml:space="preserve">liberty—whether understood as </w:t>
      </w:r>
      <w:r w:rsidR="003875A5">
        <w:t xml:space="preserve">being provisioned to pursue one’s choices or </w:t>
      </w:r>
      <w:r w:rsidR="0079288F">
        <w:t xml:space="preserve">insulation from invasion or—and more to do with </w:t>
      </w:r>
      <w:r w:rsidR="003875A5">
        <w:t>interpersonal equality—with one’s standing with respect to others.</w:t>
      </w:r>
    </w:p>
    <w:p w14:paraId="27EDCFFE" w14:textId="1030016C" w:rsidR="00763397" w:rsidRPr="000676C3" w:rsidRDefault="00763397" w:rsidP="000676C3">
      <w:pPr>
        <w:spacing w:line="480" w:lineRule="auto"/>
        <w:ind w:firstLine="720"/>
      </w:pPr>
      <w:r>
        <w:lastRenderedPageBreak/>
        <w:t xml:space="preserve">Before pursuing this question, one might ask, reasonably enough, for more guidance on what it means </w:t>
      </w:r>
      <w:r w:rsidRPr="00787AAD">
        <w:t>for the state</w:t>
      </w:r>
      <w:r>
        <w:t xml:space="preserve"> </w:t>
      </w:r>
      <w:r w:rsidRPr="00787AAD">
        <w:t>to int</w:t>
      </w:r>
      <w:r>
        <w:t>ervene in protected choices.</w:t>
      </w:r>
      <w:r w:rsidRPr="00787AAD">
        <w:t xml:space="preserve">  Which choices are protected?  Which interventions </w:t>
      </w:r>
      <w:r>
        <w:t>matter</w:t>
      </w:r>
      <w:r w:rsidRPr="00787AAD">
        <w:t xml:space="preserve">?  </w:t>
      </w:r>
      <w:r w:rsidR="004F26F9">
        <w:t xml:space="preserve">While </w:t>
      </w:r>
      <w:r>
        <w:t>I doubt that any pat answers can be given</w:t>
      </w:r>
      <w:r w:rsidR="004F26F9">
        <w:t xml:space="preserve">, </w:t>
      </w:r>
      <w:r w:rsidRPr="00787AAD">
        <w:t xml:space="preserve">I assume that we have at least some material with which to </w:t>
      </w:r>
      <w:proofErr w:type="gramStart"/>
      <w:r w:rsidRPr="00787AAD">
        <w:t>start:</w:t>
      </w:r>
      <w:proofErr w:type="gramEnd"/>
      <w:r w:rsidRPr="00787AAD">
        <w:t xml:space="preserve"> more or less confident </w:t>
      </w:r>
      <w:r>
        <w:t xml:space="preserve">particular </w:t>
      </w:r>
      <w:r w:rsidRPr="00787AAD">
        <w:t xml:space="preserve">judgments that this or that intervention in this or that protected choice would be impermissibly illiberal.  As we learn more about the values that ground these </w:t>
      </w:r>
      <w:r>
        <w:t xml:space="preserve">particular </w:t>
      </w:r>
      <w:r w:rsidRPr="00787AAD">
        <w:t xml:space="preserve">judgments, of course, our confidence in some of these </w:t>
      </w:r>
      <w:r>
        <w:t xml:space="preserve">particular </w:t>
      </w:r>
      <w:r w:rsidRPr="00787AAD">
        <w:t xml:space="preserve">judgments may wax, while our confidence in others may wane.  </w:t>
      </w:r>
      <w:r>
        <w:t xml:space="preserve">However, </w:t>
      </w:r>
      <w:r w:rsidRPr="00787AAD">
        <w:t>I doubt</w:t>
      </w:r>
      <w:r>
        <w:t xml:space="preserve"> </w:t>
      </w:r>
      <w:r w:rsidRPr="00787AAD">
        <w:t xml:space="preserve">that there is some clear, succinct </w:t>
      </w:r>
      <w:r w:rsidRPr="001E03EE">
        <w:rPr>
          <w:iCs/>
        </w:rPr>
        <w:t>intermediate formula</w:t>
      </w:r>
      <w:r w:rsidRPr="00787AAD">
        <w:t xml:space="preserve"> that, by defining “protected” </w:t>
      </w:r>
      <w:r>
        <w:t xml:space="preserve">and </w:t>
      </w:r>
      <w:r w:rsidRPr="00787AAD">
        <w:t xml:space="preserve">“intervention,” encapsulates these </w:t>
      </w:r>
      <w:r>
        <w:t xml:space="preserve">particular </w:t>
      </w:r>
      <w:r w:rsidRPr="00787AAD">
        <w:t xml:space="preserve">judgments and </w:t>
      </w:r>
      <w:r>
        <w:t xml:space="preserve">shows how they follow from the grounding </w:t>
      </w:r>
      <w:r w:rsidRPr="00787AAD">
        <w:t xml:space="preserve">values.  To the question of how to define </w:t>
      </w:r>
      <w:r>
        <w:t xml:space="preserve">the </w:t>
      </w:r>
      <w:r w:rsidRPr="00787AAD">
        <w:t>terms</w:t>
      </w:r>
      <w:r w:rsidR="001E03EE">
        <w:t>,</w:t>
      </w:r>
      <w:r>
        <w:t xml:space="preserve"> “protected” and “intervention</w:t>
      </w:r>
      <w:r w:rsidRPr="00787AAD">
        <w:t>,</w:t>
      </w:r>
      <w:r>
        <w:t>”</w:t>
      </w:r>
      <w:r w:rsidRPr="00787AAD">
        <w:t xml:space="preserve"> the only general answer may be: as the balance of grounding values implies.</w:t>
      </w:r>
    </w:p>
    <w:p w14:paraId="6791B64F" w14:textId="3C646E53" w:rsidR="00763397" w:rsidRPr="000676C3" w:rsidRDefault="00763397" w:rsidP="000676C3">
      <w:pPr>
        <w:spacing w:line="480" w:lineRule="auto"/>
        <w:ind w:firstLine="720"/>
      </w:pPr>
      <w:r>
        <w:t xml:space="preserve">To see this, it is instructive to consider the shortcomings of the most natural candidate for such an intermediate formula: </w:t>
      </w:r>
      <w:r w:rsidRPr="00787AAD">
        <w:t xml:space="preserve">Mill’s Harm Principle, </w:t>
      </w:r>
      <w:r>
        <w:t xml:space="preserve">perhaps </w:t>
      </w:r>
      <w:r w:rsidRPr="00787AAD">
        <w:t>interpreted or amended in some way (Hart 1963</w:t>
      </w:r>
      <w:r w:rsidR="004C0F17">
        <w:t>;</w:t>
      </w:r>
      <w:r w:rsidRPr="00787AAD">
        <w:t xml:space="preserve"> Feinberg 1984</w:t>
      </w:r>
      <w:r w:rsidR="004C0F17">
        <w:t>;</w:t>
      </w:r>
      <w:r w:rsidRPr="00787AAD">
        <w:t xml:space="preserve"> Raz 1986</w:t>
      </w:r>
      <w:r w:rsidR="004C0F17">
        <w:t>;</w:t>
      </w:r>
      <w:r w:rsidRPr="00787AAD">
        <w:t xml:space="preserve"> Leiter 2013).</w:t>
      </w:r>
      <w:r>
        <w:rPr>
          <w:rStyle w:val="FootnoteReference"/>
        </w:rPr>
        <w:footnoteReference w:id="85"/>
      </w:r>
      <w:r w:rsidRPr="00787AAD">
        <w:t xml:space="preserve">  As defined by the Harm Principle, protected choices are choices that don’t (themselves, </w:t>
      </w:r>
      <w:proofErr w:type="spellStart"/>
      <w:r w:rsidRPr="00787AAD">
        <w:t>nonconsensually</w:t>
      </w:r>
      <w:proofErr w:type="spellEnd"/>
      <w:r w:rsidRPr="00787AAD">
        <w:t xml:space="preserve">) harm others.  And protected choices are protected from, roughly, threat, coercion, force, social sanction, enforcement, imprisonment, punishment, and </w:t>
      </w:r>
      <w:r w:rsidRPr="00787AAD">
        <w:lastRenderedPageBreak/>
        <w:t>criminalization—Mill’s “compelling… visiting with evil”—but not from mere advice</w:t>
      </w:r>
      <w:proofErr w:type="gramStart"/>
      <w:r w:rsidRPr="00787AAD">
        <w:t>—“</w:t>
      </w:r>
      <w:proofErr w:type="gramEnd"/>
      <w:r w:rsidRPr="00787AAD">
        <w:t>remonstrating… reaso</w:t>
      </w:r>
      <w:r>
        <w:t>ning… persuading… entreating.”</w:t>
      </w:r>
    </w:p>
    <w:p w14:paraId="4F40F04D" w14:textId="268B592B" w:rsidR="00763397" w:rsidRPr="000676C3" w:rsidRDefault="00763397" w:rsidP="000676C3">
      <w:pPr>
        <w:spacing w:line="480" w:lineRule="auto"/>
        <w:ind w:firstLine="720"/>
      </w:pPr>
      <w:r>
        <w:t>First</w:t>
      </w:r>
      <w:r w:rsidRPr="00787AAD">
        <w:t xml:space="preserve">, the Harm Principle </w:t>
      </w:r>
      <w:r>
        <w:t xml:space="preserve">doesn’t draw a very clear line </w:t>
      </w:r>
      <w:r w:rsidRPr="00787AAD">
        <w:t xml:space="preserve">between prohibited </w:t>
      </w:r>
      <w:r>
        <w:t>“</w:t>
      </w:r>
      <w:r w:rsidRPr="00787AAD">
        <w:t>interventions</w:t>
      </w:r>
      <w:r>
        <w:t>” and other ways of affecting someone’s choices</w:t>
      </w:r>
      <w:r w:rsidRPr="00787AAD">
        <w:t>.  The literature often casually treats the items on the list of prohibited interventions—threat, coercion, force, imprisonment, punishment, criminalization—as, on the one hand, interchangeable with one another and, on the other, clearly distinct</w:t>
      </w:r>
      <w:r>
        <w:t xml:space="preserve"> from other ways of affecting choice.  Yet </w:t>
      </w:r>
      <w:r w:rsidRPr="00787AAD">
        <w:t xml:space="preserve">the items on the list </w:t>
      </w:r>
      <w:r>
        <w:t xml:space="preserve">of prohibited interventions </w:t>
      </w:r>
      <w:r w:rsidRPr="00787AAD">
        <w:t>differ significantly, in morally relevant ways, from one another, and they can be hard to distinguish, in morally relevant ways, from items left off the list.</w:t>
      </w:r>
    </w:p>
    <w:p w14:paraId="4BF4EF19" w14:textId="4AE87C58" w:rsidR="00763397" w:rsidRPr="000676C3" w:rsidRDefault="00763397" w:rsidP="000676C3">
      <w:pPr>
        <w:spacing w:line="480" w:lineRule="auto"/>
        <w:ind w:firstLine="720"/>
      </w:pPr>
      <w:r>
        <w:t>Second</w:t>
      </w:r>
      <w:r w:rsidRPr="00787AAD">
        <w:t xml:space="preserve">, it’s notoriously unclear </w:t>
      </w:r>
      <w:r>
        <w:t>what counts as harm to others, and so which choices are, because they don’t harm others, protected.</w:t>
      </w:r>
      <w:r w:rsidRPr="00787AAD">
        <w:t xml:space="preserve">  On the one hand, if one </w:t>
      </w:r>
      <w:r>
        <w:t>counts as harming</w:t>
      </w:r>
      <w:r w:rsidRPr="00787AAD">
        <w:t xml:space="preserve"> others simply by helping to make a bad choice available</w:t>
      </w:r>
      <w:r>
        <w:t xml:space="preserve"> to them</w:t>
      </w:r>
      <w:r w:rsidRPr="00787AAD">
        <w:t>, then the Harm Principle does not protect very much.</w:t>
      </w:r>
      <w:r>
        <w:rPr>
          <w:rStyle w:val="FootnoteReference"/>
          <w:rFonts w:ascii="Times New Roman" w:hAnsi="Times New Roman" w:cs="Times New Roman"/>
        </w:rPr>
        <w:footnoteReference w:id="86"/>
      </w:r>
      <w:r>
        <w:t xml:space="preserve"> </w:t>
      </w:r>
      <w:r w:rsidRPr="00787AAD">
        <w:t xml:space="preserve"> On the other hand, if one </w:t>
      </w:r>
      <w:r>
        <w:t>counts as harming</w:t>
      </w:r>
      <w:r w:rsidRPr="00787AAD">
        <w:t xml:space="preserve"> others only when one </w:t>
      </w:r>
      <w:r>
        <w:t>violates natural r</w:t>
      </w:r>
      <w:r w:rsidRPr="00787AAD">
        <w:t xml:space="preserve">ights, then, except in the opinion of libertarians, the Harm Principle protects too much, prohibiting the state from intervening to ensure contributions to public services.  In search of a middle ground, we might say that one harms others when one fails in a duty owed to others.  However, as </w:t>
      </w:r>
      <w:r w:rsidR="001E0DA1">
        <w:t>Chapter 2 argued,</w:t>
      </w:r>
      <w:r>
        <w:t xml:space="preserve"> </w:t>
      </w:r>
      <w:r w:rsidRPr="00787AAD">
        <w:t>it’s a mis</w:t>
      </w:r>
      <w:r>
        <w:t xml:space="preserve">take to think that intervening in </w:t>
      </w:r>
      <w:r w:rsidR="001E0DA1">
        <w:t xml:space="preserve">someone’s </w:t>
      </w:r>
      <w:r>
        <w:t>choice</w:t>
      </w:r>
      <w:r w:rsidRPr="00787AAD">
        <w:t xml:space="preserve"> </w:t>
      </w:r>
      <w:r>
        <w:t xml:space="preserve">is permitted only </w:t>
      </w:r>
      <w:r w:rsidRPr="00787AAD">
        <w:t xml:space="preserve">when </w:t>
      </w:r>
      <w:r w:rsidR="001E0DA1">
        <w:t xml:space="preserve">they </w:t>
      </w:r>
      <w:r w:rsidRPr="00787AAD">
        <w:t>would otherwise fail in a duty.</w:t>
      </w:r>
      <w:r w:rsidR="001E0DA1">
        <w:t xml:space="preserve">  </w:t>
      </w:r>
      <w:r w:rsidR="00627C87">
        <w:t>At very least, w</w:t>
      </w:r>
      <w:r w:rsidR="001E0DA1">
        <w:t>e rejected Force Requires Duty.</w:t>
      </w:r>
    </w:p>
    <w:p w14:paraId="2F9B4DA2" w14:textId="58A3081B" w:rsidR="00763397" w:rsidRPr="000676C3" w:rsidRDefault="00763397" w:rsidP="000676C3">
      <w:pPr>
        <w:spacing w:line="480" w:lineRule="auto"/>
        <w:ind w:firstLine="720"/>
      </w:pPr>
      <w:r>
        <w:lastRenderedPageBreak/>
        <w:t xml:space="preserve">A third problem with the lines that the Harm </w:t>
      </w:r>
      <w:proofErr w:type="gramStart"/>
      <w:r>
        <w:t>Principle</w:t>
      </w:r>
      <w:proofErr w:type="gramEnd"/>
      <w:r>
        <w:t xml:space="preserve"> draws is that </w:t>
      </w:r>
      <w:r w:rsidRPr="00787AAD">
        <w:t xml:space="preserve">some interventions to prevent harm to </w:t>
      </w:r>
      <w:proofErr w:type="spellStart"/>
      <w:r w:rsidRPr="00787AAD">
        <w:t>self seem</w:t>
      </w:r>
      <w:proofErr w:type="spellEnd"/>
      <w:r w:rsidRPr="00787AAD">
        <w:t xml:space="preserve"> permissible.  </w:t>
      </w:r>
      <w:r w:rsidRPr="001E03EE">
        <w:rPr>
          <w:i/>
          <w:iCs/>
        </w:rPr>
        <w:t>End interventions</w:t>
      </w:r>
      <w:r w:rsidRPr="00787AAD">
        <w:t xml:space="preserve">, designed to steer people from bad choices of final, organizing ends, such as religion, career, or relationship, are </w:t>
      </w:r>
      <w:r>
        <w:t>indeed illiberal</w:t>
      </w:r>
      <w:r w:rsidRPr="00787AAD">
        <w:t xml:space="preserve">.  But many otherwise liberal states engage in </w:t>
      </w:r>
      <w:r w:rsidRPr="001E03EE">
        <w:rPr>
          <w:i/>
          <w:iCs/>
        </w:rPr>
        <w:t>means interventions</w:t>
      </w:r>
      <w:r w:rsidRPr="00787AAD">
        <w:t>, designed to steer people from bad choices of all-purpose materials for pursuing such ends, such as health, safety, or financial security.  They impose sin taxes, for example, which at least profess to aim at reducing alcohol, tobacco, and sugar consumption (even if one worries that they are politically expedient but regressive ways to raise revenue).  They regulate prescription medicine (Conly 2013</w:t>
      </w:r>
      <w:r w:rsidR="004C0F17">
        <w:t>,</w:t>
      </w:r>
      <w:r w:rsidRPr="00787AAD">
        <w:t xml:space="preserve"> 18).  They require that goods for commercial sale have built-in mechanisms</w:t>
      </w:r>
      <w:r w:rsidR="001E03EE">
        <w:t xml:space="preserve">, such as </w:t>
      </w:r>
      <w:r w:rsidRPr="00787AAD">
        <w:t>seat-belt buzzers</w:t>
      </w:r>
      <w:r w:rsidR="001E03EE">
        <w:t xml:space="preserve">, </w:t>
      </w:r>
      <w:r w:rsidRPr="00787AAD">
        <w:t xml:space="preserve">to deter imprudence.  One might </w:t>
      </w:r>
      <w:r>
        <w:t>reply</w:t>
      </w:r>
      <w:r w:rsidRPr="00787AAD">
        <w:t xml:space="preserve"> that such means interventions conform to the Harm Principle, on the grounds that the choosers would otherwise harm others, by exposing them, </w:t>
      </w:r>
      <w:r>
        <w:t>for example</w:t>
      </w:r>
      <w:r w:rsidRPr="00787AAD">
        <w:t xml:space="preserve">, to second-hand smoke or higher insurance premiums.  But such arguments </w:t>
      </w:r>
      <w:r>
        <w:t xml:space="preserve">seem to me </w:t>
      </w:r>
      <w:r w:rsidRPr="00787AAD">
        <w:t>strained.</w:t>
      </w:r>
    </w:p>
    <w:p w14:paraId="64F26ABB" w14:textId="4A684839" w:rsidR="00763397" w:rsidRPr="00787AAD" w:rsidRDefault="00763397" w:rsidP="000676C3">
      <w:pPr>
        <w:spacing w:line="480" w:lineRule="auto"/>
        <w:ind w:firstLine="720"/>
        <w:rPr>
          <w:rFonts w:ascii="Times New Roman" w:hAnsi="Times New Roman" w:cs="Times New Roman"/>
        </w:rPr>
      </w:pPr>
      <w:r w:rsidRPr="00787AAD">
        <w:t xml:space="preserve">A final worry is that the Harm Principle, even on the broadest definition of harm to others, doesn’t protect enough.  Consider, again, advice: simply informing someone of reasons that independently obtain.  According to the </w:t>
      </w:r>
      <w:r>
        <w:t>Harm Principle</w:t>
      </w:r>
      <w:r w:rsidRPr="00787AAD">
        <w:t>, advice is the one thing that, unlike, say, coercion, is supposed to be unproblematically permissible.  But not even this is clear.  Although i</w:t>
      </w:r>
      <w:r w:rsidRPr="001E0DA1">
        <w:t xml:space="preserve">t </w:t>
      </w:r>
      <w:proofErr w:type="gramStart"/>
      <w:r w:rsidRPr="001E0DA1">
        <w:t>may</w:t>
      </w:r>
      <w:proofErr w:type="gramEnd"/>
      <w:r w:rsidRPr="001E0DA1">
        <w:t xml:space="preserve"> permissible for individuals to advise one another to avoid a particular religious choice, it is permissible for the state to do so?</w:t>
      </w:r>
    </w:p>
    <w:p w14:paraId="42F57FBE" w14:textId="77777777" w:rsidR="00763397" w:rsidRPr="00787AAD" w:rsidRDefault="00763397" w:rsidP="00BF3E0A">
      <w:pPr>
        <w:spacing w:line="480" w:lineRule="auto"/>
        <w:ind w:firstLine="720"/>
        <w:rPr>
          <w:rFonts w:ascii="Times New Roman" w:hAnsi="Times New Roman" w:cs="Times New Roman"/>
        </w:rPr>
        <w:sectPr w:rsidR="00763397" w:rsidRPr="00787AAD" w:rsidSect="00BF3E0A">
          <w:pgSz w:w="12240" w:h="15840"/>
          <w:pgMar w:top="1440" w:right="1440" w:bottom="1440" w:left="1440" w:header="720" w:footer="720" w:gutter="0"/>
          <w:cols w:space="720"/>
          <w:docGrid w:linePitch="326"/>
        </w:sectPr>
      </w:pPr>
    </w:p>
    <w:p w14:paraId="306CF39A" w14:textId="05D89416" w:rsidR="00763397" w:rsidRPr="000676C3" w:rsidRDefault="00763397" w:rsidP="000676C3">
      <w:pPr>
        <w:pStyle w:val="Heading2"/>
        <w:spacing w:line="480" w:lineRule="auto"/>
        <w:ind w:left="0" w:firstLine="0"/>
        <w:jc w:val="center"/>
      </w:pPr>
      <w:bookmarkStart w:id="345" w:name="_Ref454813807"/>
      <w:bookmarkStart w:id="346" w:name="_Ref454813809"/>
      <w:bookmarkStart w:id="347" w:name="_Toc61099609"/>
      <w:r w:rsidRPr="00787AAD">
        <w:lastRenderedPageBreak/>
        <w:t>Cost Effects</w:t>
      </w:r>
      <w:bookmarkEnd w:id="345"/>
      <w:bookmarkEnd w:id="346"/>
      <w:bookmarkEnd w:id="347"/>
    </w:p>
    <w:p w14:paraId="2C4EAF95" w14:textId="733E0BE6" w:rsidR="008968E8" w:rsidRDefault="00763397" w:rsidP="000676C3">
      <w:pPr>
        <w:spacing w:line="480" w:lineRule="auto"/>
        <w:ind w:firstLine="720"/>
      </w:pPr>
      <w:r w:rsidRPr="00787AAD">
        <w:t xml:space="preserve">We turn now </w:t>
      </w:r>
      <w:r>
        <w:t xml:space="preserve">to ways in which a liberal might </w:t>
      </w:r>
      <w:r w:rsidRPr="00787AAD">
        <w:t xml:space="preserve">support the </w:t>
      </w:r>
      <w:r>
        <w:t>prohibition on interventions in protected choices.  Again, we rely, for lack of something better, on our particular judgments, rather than any intermediate formula such as the Harm Principle, to guide us about what counts as an intervention and what counts as a protected choice</w:t>
      </w:r>
      <w:r w:rsidRPr="00787AAD">
        <w:t xml:space="preserve">.  To begin with, it might be argued that illiberal interventions </w:t>
      </w:r>
      <w:r>
        <w:t xml:space="preserve">in </w:t>
      </w:r>
      <w:proofErr w:type="spellStart"/>
      <w:r>
        <w:t>Prudie’s</w:t>
      </w:r>
      <w:proofErr w:type="spellEnd"/>
      <w:r>
        <w:t xml:space="preserve"> choice simply worsen </w:t>
      </w:r>
      <w:proofErr w:type="spellStart"/>
      <w:r>
        <w:t>Prudie’s</w:t>
      </w:r>
      <w:proofErr w:type="spellEnd"/>
      <w:r>
        <w:t xml:space="preserve"> choice situation.</w:t>
      </w:r>
      <w:r w:rsidRPr="00787AAD">
        <w:t xml:space="preserve"> </w:t>
      </w:r>
      <w:r>
        <w:t xml:space="preserve">Again, </w:t>
      </w:r>
      <w:proofErr w:type="spellStart"/>
      <w:r>
        <w:t>Prudie</w:t>
      </w:r>
      <w:proofErr w:type="spellEnd"/>
      <w:r>
        <w:t xml:space="preserve"> will be </w:t>
      </w:r>
      <w:r w:rsidRPr="00787AAD">
        <w:t xml:space="preserve">our recurring character, whose bad choice of </w:t>
      </w:r>
      <w:r w:rsidR="00EC0F6D">
        <w:t>the Order</w:t>
      </w:r>
      <w:r w:rsidRPr="00787AAD">
        <w:t xml:space="preserve">, or smoking, or what have you </w:t>
      </w:r>
      <w:proofErr w:type="gramStart"/>
      <w:r w:rsidRPr="00787AAD">
        <w:t>is</w:t>
      </w:r>
      <w:proofErr w:type="gramEnd"/>
      <w:r w:rsidRPr="00787AAD">
        <w:t xml:space="preserve"> the target</w:t>
      </w:r>
      <w:r>
        <w:t xml:space="preserve"> of an illiberal intervention.  Her complaint against illiberal interventions is simply an improvement complaint.  The state could have improved her choice situation, by not so intervening.</w:t>
      </w:r>
    </w:p>
    <w:p w14:paraId="7984B25C" w14:textId="78412185" w:rsidR="00763397" w:rsidRPr="000676C3" w:rsidRDefault="008968E8" w:rsidP="000676C3">
      <w:pPr>
        <w:spacing w:line="480" w:lineRule="auto"/>
        <w:ind w:firstLine="720"/>
      </w:pPr>
      <w:r>
        <w:t xml:space="preserve">I believe that this is more or less the approach that Rawls </w:t>
      </w:r>
      <w:r w:rsidRPr="0056367A">
        <w:t>(1971</w:t>
      </w:r>
      <w:r w:rsidR="00FF6B7D">
        <w:t>;</w:t>
      </w:r>
      <w:r>
        <w:t xml:space="preserve"> </w:t>
      </w:r>
      <w:r w:rsidRPr="0056367A">
        <w:t xml:space="preserve">1993) </w:t>
      </w:r>
      <w:r>
        <w:t xml:space="preserve">takes.  He views </w:t>
      </w:r>
      <w:r w:rsidRPr="0056367A">
        <w:t xml:space="preserve">the basic liberties </w:t>
      </w:r>
      <w:r>
        <w:t xml:space="preserve">as </w:t>
      </w:r>
      <w:r w:rsidRPr="0056367A">
        <w:t xml:space="preserve">means to the pursuit of certain abstractly conceived activities, such as the pursuit of a determinate conception of the good.  </w:t>
      </w:r>
      <w:r>
        <w:t>The reason why the parties in the original position seek to secure the basic liberties for those they represent is to better position them to live fulfilling lives or to develop and exercise their moral powers.</w:t>
      </w:r>
      <w:r w:rsidR="00D25667">
        <w:t xml:space="preserve">  </w:t>
      </w:r>
      <w:r>
        <w:t>However</w:t>
      </w:r>
      <w:r w:rsidRPr="0056367A">
        <w:t>, Rawls may not even be trying to answer our question: Why not intervene to lead people to better choices?  Since citizens are conceived to have an interest in a determin</w:t>
      </w:r>
      <w:r w:rsidRPr="00D25667">
        <w:t>ate conception of the good, whether or not that conception is worthwhile, no case can be put to parties in the original posit</w:t>
      </w:r>
      <w:r w:rsidRPr="0056367A">
        <w:t>ion for a more discriminating principle, which would secure the conditions for pursuit of</w:t>
      </w:r>
      <w:r>
        <w:t xml:space="preserve"> </w:t>
      </w:r>
      <w:r w:rsidRPr="0056367A">
        <w:t>a worthwhile</w:t>
      </w:r>
      <w:r>
        <w:t>, but only a worthwhile,</w:t>
      </w:r>
      <w:r w:rsidRPr="0056367A">
        <w:t xml:space="preserve"> conception of the good.</w:t>
      </w:r>
      <w:r>
        <w:t xml:space="preserve">  In Rawls’s text, the argument for liberalism is largely off the page.</w:t>
      </w:r>
    </w:p>
    <w:p w14:paraId="1DD96115" w14:textId="49DBCB7B" w:rsidR="00763397" w:rsidRPr="000676C3" w:rsidRDefault="00F50F49" w:rsidP="000676C3">
      <w:pPr>
        <w:spacing w:line="480" w:lineRule="auto"/>
        <w:ind w:firstLine="720"/>
      </w:pPr>
      <w:r>
        <w:t xml:space="preserve">Returning to the usage of </w:t>
      </w:r>
      <w:r w:rsidR="006B0A4E">
        <w:t>section</w:t>
      </w:r>
      <w:r w:rsidR="000E389D">
        <w:t xml:space="preserve"> </w:t>
      </w:r>
      <w:r w:rsidR="00E158AE">
        <w:fldChar w:fldCharType="begin"/>
      </w:r>
      <w:r w:rsidR="00E158AE">
        <w:instrText xml:space="preserve"> REF _Ref14672489 \r </w:instrText>
      </w:r>
      <w:r w:rsidR="00E158AE">
        <w:fldChar w:fldCharType="separate"/>
      </w:r>
      <w:r w:rsidR="0027255C">
        <w:t>3.6</w:t>
      </w:r>
      <w:r w:rsidR="00E158AE">
        <w:fldChar w:fldCharType="end"/>
      </w:r>
      <w:r>
        <w:t xml:space="preserve">, </w:t>
      </w:r>
      <w:r w:rsidR="00D25667">
        <w:t xml:space="preserve">we understand </w:t>
      </w:r>
      <w:r w:rsidR="00763397" w:rsidRPr="00D25667">
        <w:rPr>
          <w:i/>
          <w:iCs/>
        </w:rPr>
        <w:t>steering</w:t>
      </w:r>
      <w:r w:rsidR="00763397" w:rsidRPr="00787AAD">
        <w:t xml:space="preserve"> </w:t>
      </w:r>
      <w:proofErr w:type="spellStart"/>
      <w:r w:rsidR="00763397">
        <w:t>Prudie</w:t>
      </w:r>
      <w:proofErr w:type="spellEnd"/>
      <w:r w:rsidR="00763397">
        <w:t xml:space="preserve"> </w:t>
      </w:r>
      <w:r w:rsidR="00763397" w:rsidRPr="00787AAD">
        <w:t xml:space="preserve">to </w:t>
      </w:r>
      <w:r w:rsidR="00D25667">
        <w:t xml:space="preserve">be </w:t>
      </w:r>
      <w:r w:rsidR="00763397" w:rsidRPr="00787AAD">
        <w:t xml:space="preserve">attempting to get </w:t>
      </w:r>
      <w:proofErr w:type="spellStart"/>
      <w:r w:rsidR="00763397" w:rsidRPr="00787AAD">
        <w:t>Prudie</w:t>
      </w:r>
      <w:proofErr w:type="spellEnd"/>
      <w:r w:rsidR="00763397" w:rsidRPr="00787AAD">
        <w:t xml:space="preserve"> to do something by means o</w:t>
      </w:r>
      <w:r w:rsidR="00763397">
        <w:t xml:space="preserve">ther than simply informing her, as </w:t>
      </w:r>
      <w:r w:rsidR="00763397">
        <w:lastRenderedPageBreak/>
        <w:t>advice does,</w:t>
      </w:r>
      <w:r w:rsidR="00763397" w:rsidRPr="00787AAD">
        <w:t xml:space="preserve"> of the reasons there are to do it independent of that very attempt.  On</w:t>
      </w:r>
      <w:r w:rsidR="00763397" w:rsidRPr="00D25667">
        <w:t xml:space="preserve">e way to steer </w:t>
      </w:r>
      <w:proofErr w:type="spellStart"/>
      <w:r w:rsidR="00763397" w:rsidRPr="00D25667">
        <w:t>Prudie</w:t>
      </w:r>
      <w:proofErr w:type="spellEnd"/>
      <w:r w:rsidR="00763397" w:rsidRPr="00D25667">
        <w:t xml:space="preserve"> away from a bad choice is to raise the cost of her making it and then to inform her that the cost has been</w:t>
      </w:r>
      <w:r w:rsidR="00763397">
        <w:t xml:space="preserve"> raised</w:t>
      </w:r>
      <w:r w:rsidR="00763397" w:rsidRPr="00787AAD">
        <w:t>.  Threats of forcible imprisonment certainly do this.  But so too do threats of other penalties or fines, as well as fees and taxes.</w:t>
      </w:r>
      <w:r w:rsidR="00763397">
        <w:rPr>
          <w:rStyle w:val="FootnoteReference"/>
          <w:rFonts w:ascii="Times New Roman" w:hAnsi="Times New Roman" w:cs="Times New Roman"/>
        </w:rPr>
        <w:footnoteReference w:id="87"/>
      </w:r>
    </w:p>
    <w:p w14:paraId="16E54961" w14:textId="101A16A9" w:rsidR="00763397" w:rsidRPr="000676C3" w:rsidRDefault="00763397" w:rsidP="000676C3">
      <w:pPr>
        <w:spacing w:line="480" w:lineRule="auto"/>
        <w:ind w:firstLine="720"/>
      </w:pPr>
      <w:r>
        <w:t xml:space="preserve">Does raising the cost, and informing </w:t>
      </w:r>
      <w:proofErr w:type="spellStart"/>
      <w:r>
        <w:t>Prudie</w:t>
      </w:r>
      <w:proofErr w:type="spellEnd"/>
      <w:r>
        <w:t xml:space="preserve"> of this, make her choice situation worse?  </w:t>
      </w:r>
      <w:r w:rsidRPr="00787AAD">
        <w:t xml:space="preserve">On the </w:t>
      </w:r>
      <w:r w:rsidRPr="00D25667">
        <w:t xml:space="preserve">one hand, there is the cost imposed on </w:t>
      </w:r>
      <w:proofErr w:type="spellStart"/>
      <w:r w:rsidRPr="00D25667">
        <w:t>Prudie</w:t>
      </w:r>
      <w:proofErr w:type="spellEnd"/>
      <w:r w:rsidRPr="00D25667">
        <w:t xml:space="preserve"> if she makes t</w:t>
      </w:r>
      <w:r>
        <w:t xml:space="preserve">he choice and the threat is carried out.  </w:t>
      </w:r>
      <w:r w:rsidRPr="00787AAD">
        <w:t xml:space="preserve">Still, </w:t>
      </w:r>
      <w:r>
        <w:t xml:space="preserve">imposing this cost on </w:t>
      </w:r>
      <w:proofErr w:type="spellStart"/>
      <w:r>
        <w:t>Prudie</w:t>
      </w:r>
      <w:proofErr w:type="spellEnd"/>
      <w:r>
        <w:t xml:space="preserve"> </w:t>
      </w:r>
      <w:r w:rsidRPr="00787AAD">
        <w:t xml:space="preserve">might </w:t>
      </w:r>
      <w:r>
        <w:t>fairly improve the choice situation of others</w:t>
      </w:r>
      <w:r w:rsidRPr="00787AAD">
        <w:t>, by upholding the credibility of the threat, which steers others</w:t>
      </w:r>
      <w:r>
        <w:t xml:space="preserve"> in beneficial ways</w:t>
      </w:r>
      <w:r w:rsidRPr="00787AAD">
        <w:t xml:space="preserve">.  Why then should </w:t>
      </w:r>
      <w:r>
        <w:t xml:space="preserve">it wrong </w:t>
      </w:r>
      <w:proofErr w:type="spellStart"/>
      <w:r>
        <w:t>Prudie</w:t>
      </w:r>
      <w:proofErr w:type="spellEnd"/>
      <w:r>
        <w:t xml:space="preserve"> to impose the cost</w:t>
      </w:r>
      <w:r w:rsidRPr="00787AAD">
        <w:t>?  If we reply that it</w:t>
      </w:r>
      <w:r>
        <w:t xml:space="preserve"> invades </w:t>
      </w:r>
      <w:proofErr w:type="spellStart"/>
      <w:r>
        <w:t>Prudie</w:t>
      </w:r>
      <w:proofErr w:type="spellEnd"/>
      <w:r w:rsidRPr="00787AAD">
        <w:t xml:space="preserve">, </w:t>
      </w:r>
      <w:r>
        <w:t xml:space="preserve">by breaching some deontological constraint like </w:t>
      </w:r>
      <w:r w:rsidR="00DC09A6">
        <w:t xml:space="preserve">the </w:t>
      </w:r>
      <w:r>
        <w:t>Force</w:t>
      </w:r>
      <w:r w:rsidR="00DC09A6">
        <w:t xml:space="preserve"> Constraint</w:t>
      </w:r>
      <w:r>
        <w:t xml:space="preserve">, </w:t>
      </w:r>
      <w:r w:rsidRPr="00787AAD">
        <w:t>then our objection is no longer necessaril</w:t>
      </w:r>
      <w:r w:rsidRPr="00D25667">
        <w:t>y to the cost imposed, but instead to the invasion that impose</w:t>
      </w:r>
      <w:r>
        <w:t>s it.  W</w:t>
      </w:r>
      <w:r w:rsidRPr="00787AAD">
        <w:t xml:space="preserve">e will consider </w:t>
      </w:r>
      <w:r>
        <w:t>this in section</w:t>
      </w:r>
      <w:r w:rsidR="00C72996">
        <w:t xml:space="preserve"> </w:t>
      </w:r>
      <w:r w:rsidR="00E158AE">
        <w:fldChar w:fldCharType="begin"/>
      </w:r>
      <w:r w:rsidR="00E158AE">
        <w:instrText xml:space="preserve"> REF _</w:instrText>
      </w:r>
      <w:r w:rsidR="00E158AE">
        <w:instrText xml:space="preserve">Ref454726308 \r </w:instrText>
      </w:r>
      <w:r w:rsidR="00E158AE">
        <w:fldChar w:fldCharType="separate"/>
      </w:r>
      <w:r w:rsidR="0027255C">
        <w:t>18.4</w:t>
      </w:r>
      <w:r w:rsidR="00E158AE">
        <w:fldChar w:fldCharType="end"/>
      </w:r>
      <w:r>
        <w:t>.</w:t>
      </w:r>
    </w:p>
    <w:p w14:paraId="4BDCE3EE" w14:textId="53E4173A" w:rsidR="00763397" w:rsidRPr="000676C3" w:rsidRDefault="00763397" w:rsidP="000676C3">
      <w:pPr>
        <w:spacing w:line="480" w:lineRule="auto"/>
        <w:ind w:firstLine="720"/>
      </w:pPr>
      <w:r w:rsidRPr="00787AAD">
        <w:t xml:space="preserve">On the other hand, there is </w:t>
      </w:r>
      <w:r w:rsidRPr="00E64A2A">
        <w:rPr>
          <w:iCs/>
        </w:rPr>
        <w:t>threatening</w:t>
      </w:r>
      <w:r w:rsidRPr="00787AAD">
        <w:t xml:space="preserve"> </w:t>
      </w:r>
      <w:proofErr w:type="spellStart"/>
      <w:r w:rsidRPr="00787AAD">
        <w:t>Prudie</w:t>
      </w:r>
      <w:proofErr w:type="spellEnd"/>
      <w:r w:rsidRPr="00787AAD">
        <w:t xml:space="preserve"> with a cost if she makes a bad choice.  Even if </w:t>
      </w:r>
      <w:proofErr w:type="spellStart"/>
      <w:r w:rsidRPr="00787AAD">
        <w:t>Prudie</w:t>
      </w:r>
      <w:proofErr w:type="spellEnd"/>
      <w:r w:rsidRPr="00787AAD">
        <w:t xml:space="preserve"> avoids the threatened cost, </w:t>
      </w:r>
      <w:r>
        <w:t xml:space="preserve">it might be said, </w:t>
      </w:r>
      <w:r w:rsidRPr="00787AAD">
        <w:t>the threat itself wrong</w:t>
      </w:r>
      <w:r>
        <w:t>s</w:t>
      </w:r>
      <w:r w:rsidRPr="00787AAD">
        <w:t xml:space="preserve"> her.  </w:t>
      </w:r>
      <w:r>
        <w:t>As we argued in section</w:t>
      </w:r>
      <w:r w:rsidR="00317227">
        <w:t xml:space="preserve"> </w:t>
      </w:r>
      <w:r w:rsidR="00E158AE">
        <w:fldChar w:fldCharType="begin"/>
      </w:r>
      <w:r w:rsidR="00E158AE">
        <w:instrText xml:space="preserve"> REF _Ref14672344 \r </w:instrText>
      </w:r>
      <w:r w:rsidR="00E158AE">
        <w:fldChar w:fldCharType="separate"/>
      </w:r>
      <w:r w:rsidR="0027255C">
        <w:t>3.5</w:t>
      </w:r>
      <w:r w:rsidR="00E158AE">
        <w:fldChar w:fldCharType="end"/>
      </w:r>
      <w:r>
        <w:t xml:space="preserve">, </w:t>
      </w:r>
      <w:r w:rsidRPr="00787AAD">
        <w:t xml:space="preserve">the usual way </w:t>
      </w:r>
      <w:r>
        <w:t xml:space="preserve">in which </w:t>
      </w:r>
      <w:r w:rsidRPr="00787AAD">
        <w:t xml:space="preserve">a threat </w:t>
      </w:r>
      <w:r>
        <w:t xml:space="preserve">would wrong </w:t>
      </w:r>
      <w:proofErr w:type="spellStart"/>
      <w:r>
        <w:t>Prudie</w:t>
      </w:r>
      <w:proofErr w:type="spellEnd"/>
      <w:r>
        <w:t xml:space="preserve"> is by </w:t>
      </w:r>
      <w:r w:rsidRPr="00787AAD">
        <w:t xml:space="preserve">violating </w:t>
      </w:r>
      <w:r w:rsidR="008C4A56">
        <w:t>the Choice Principle</w:t>
      </w:r>
      <w:r w:rsidRPr="00787AAD">
        <w:t xml:space="preserve">: </w:t>
      </w:r>
      <w:r>
        <w:t xml:space="preserve">by </w:t>
      </w:r>
      <w:r w:rsidRPr="00787AAD">
        <w:t>leaving her choice situation worse than she is ent</w:t>
      </w:r>
      <w:r>
        <w:t>itled to from the threatener.  Again, h</w:t>
      </w:r>
      <w:r w:rsidRPr="00787AAD">
        <w:t>ow good a choice situation she is entitled to from a given agent depends on balancing the burdens she bears in being deprived of a better choice situation against the burdens that others would have to bear for the agent to provide her with a better choice situation.</w:t>
      </w:r>
      <w:r w:rsidR="00E64A2A">
        <w:t xml:space="preserve">  </w:t>
      </w:r>
      <w:r w:rsidRPr="00787AAD">
        <w:t xml:space="preserve">Now, threatening to attach a cost to an option, to be sure, tends to make </w:t>
      </w:r>
      <w:proofErr w:type="spellStart"/>
      <w:r w:rsidRPr="00787AAD">
        <w:t>Prudie’s</w:t>
      </w:r>
      <w:proofErr w:type="spellEnd"/>
      <w:r w:rsidRPr="00787AAD">
        <w:t xml:space="preserve"> choice situation worse by making that </w:t>
      </w:r>
      <w:r w:rsidRPr="00787AAD">
        <w:lastRenderedPageBreak/>
        <w:t>option more costly.</w:t>
      </w:r>
      <w:r>
        <w:t xml:space="preserve"> </w:t>
      </w:r>
      <w:r w:rsidRPr="00787AAD">
        <w:t xml:space="preserve"> The question is why this negative, cost effect on </w:t>
      </w:r>
      <w:proofErr w:type="spellStart"/>
      <w:r w:rsidRPr="00787AAD">
        <w:t>Prudie’s</w:t>
      </w:r>
      <w:proofErr w:type="spellEnd"/>
      <w:r w:rsidRPr="00787AAD">
        <w:t xml:space="preserve"> choice situation isn’t outweighed by the positive, influence effect on </w:t>
      </w:r>
      <w:proofErr w:type="spellStart"/>
      <w:r w:rsidRPr="00787AAD">
        <w:t>Prudie’s</w:t>
      </w:r>
      <w:proofErr w:type="spellEnd"/>
      <w:r w:rsidRPr="00787AAD">
        <w:t xml:space="preserve"> choice of making her more likely to choose what </w:t>
      </w:r>
      <w:r>
        <w:t>is</w:t>
      </w:r>
      <w:r w:rsidRPr="00787AAD">
        <w:t xml:space="preserve"> better for her, which tends to improve her choice situation. </w:t>
      </w:r>
      <w:r w:rsidR="00E64A2A">
        <w:t xml:space="preserve"> </w:t>
      </w:r>
      <w:r>
        <w:t>Indeed, we might expect the cost effect to be small in this case.  For, as we noted in</w:t>
      </w:r>
      <w:r w:rsidR="008968E8">
        <w:t xml:space="preserve"> section </w:t>
      </w:r>
      <w:r w:rsidR="00E158AE">
        <w:fldChar w:fldCharType="begin"/>
      </w:r>
      <w:r w:rsidR="00E158AE">
        <w:instrText xml:space="preserve"> REF _Ref14672344 \r </w:instrText>
      </w:r>
      <w:r w:rsidR="00E158AE">
        <w:fldChar w:fldCharType="separate"/>
      </w:r>
      <w:r w:rsidR="0027255C">
        <w:t>3.5</w:t>
      </w:r>
      <w:r w:rsidR="00E158AE">
        <w:fldChar w:fldCharType="end"/>
      </w:r>
      <w:r w:rsidR="00D024EF">
        <w:t xml:space="preserve">, </w:t>
      </w:r>
      <w:r w:rsidRPr="00787AAD">
        <w:t xml:space="preserve">the cost effect tends to be </w:t>
      </w:r>
      <w:r>
        <w:t xml:space="preserve">smaller </w:t>
      </w:r>
      <w:r w:rsidRPr="00787AAD">
        <w:t xml:space="preserve">when the </w:t>
      </w:r>
      <w:r>
        <w:t xml:space="preserve">threat attaches a </w:t>
      </w:r>
      <w:r w:rsidRPr="00787AAD">
        <w:t xml:space="preserve">cost </w:t>
      </w:r>
      <w:r>
        <w:t xml:space="preserve">to a choice </w:t>
      </w:r>
      <w:r w:rsidRPr="00787AAD">
        <w:t xml:space="preserve">(such as </w:t>
      </w:r>
      <w:r>
        <w:t xml:space="preserve">leaving the </w:t>
      </w:r>
      <w:r w:rsidRPr="00787AAD">
        <w:t>Ethel Merman</w:t>
      </w:r>
      <w:r>
        <w:t xml:space="preserve"> blaring</w:t>
      </w:r>
      <w:r w:rsidRPr="00787AAD">
        <w:t xml:space="preserve">) that is </w:t>
      </w:r>
      <w:r>
        <w:t xml:space="preserve">less </w:t>
      </w:r>
      <w:r w:rsidRPr="00787AAD">
        <w:t xml:space="preserve">valuable to the threatened person.  </w:t>
      </w:r>
      <w:r>
        <w:t xml:space="preserve">In </w:t>
      </w:r>
      <w:proofErr w:type="spellStart"/>
      <w:r>
        <w:t>Prudie’s</w:t>
      </w:r>
      <w:proofErr w:type="spellEnd"/>
      <w:r>
        <w:t xml:space="preserve"> case, the illiberal threat attaches a cost to a bad</w:t>
      </w:r>
      <w:r w:rsidRPr="00787AAD">
        <w:t xml:space="preserve"> </w:t>
      </w:r>
      <w:r>
        <w:t xml:space="preserve">choice, which is not </w:t>
      </w:r>
      <w:r w:rsidRPr="00787AAD">
        <w:t xml:space="preserve">valuable to </w:t>
      </w:r>
      <w:r>
        <w:t>her</w:t>
      </w:r>
      <w:r w:rsidRPr="00787AAD">
        <w:t>.</w:t>
      </w:r>
    </w:p>
    <w:p w14:paraId="2F8D16AF" w14:textId="544B0BEA" w:rsidR="00763397" w:rsidRDefault="00763397" w:rsidP="00BF3E0A">
      <w:pPr>
        <w:spacing w:line="480" w:lineRule="auto"/>
        <w:ind w:firstLine="720"/>
      </w:pPr>
      <w:r w:rsidRPr="00787AAD">
        <w:t xml:space="preserve">In any event, the cost </w:t>
      </w:r>
      <w:r>
        <w:t xml:space="preserve">itself </w:t>
      </w:r>
      <w:r w:rsidRPr="00787AAD">
        <w:t xml:space="preserve">might not be </w:t>
      </w:r>
      <w:r>
        <w:t>severe</w:t>
      </w:r>
      <w:r w:rsidRPr="00787AAD">
        <w:t xml:space="preserve">: a night in jail (Kleiman 2009) or, if we imagine away technological limitations, a whine that persists until </w:t>
      </w:r>
      <w:proofErr w:type="spellStart"/>
      <w:r w:rsidRPr="00787AAD">
        <w:t>Prudie</w:t>
      </w:r>
      <w:proofErr w:type="spellEnd"/>
      <w:r w:rsidRPr="00787AAD">
        <w:t xml:space="preserve"> abandons the bad choice.  Moreover, </w:t>
      </w:r>
      <w:proofErr w:type="spellStart"/>
      <w:r>
        <w:t>steerings</w:t>
      </w:r>
      <w:proofErr w:type="spellEnd"/>
      <w:r>
        <w:t xml:space="preserve"> </w:t>
      </w:r>
      <w:r w:rsidRPr="00787AAD">
        <w:t xml:space="preserve">needn’t threaten costs at all.  They might instead </w:t>
      </w:r>
      <w:r w:rsidRPr="00E64A2A">
        <w:rPr>
          <w:iCs/>
        </w:rPr>
        <w:t>increase the benefit or lower the cost</w:t>
      </w:r>
      <w:r w:rsidRPr="00787AAD">
        <w:rPr>
          <w:i/>
        </w:rPr>
        <w:t xml:space="preserve"> </w:t>
      </w:r>
      <w:r w:rsidRPr="00787AAD">
        <w:t xml:space="preserve">of </w:t>
      </w:r>
      <w:proofErr w:type="spellStart"/>
      <w:r w:rsidRPr="00787AAD">
        <w:t>Prudie’s</w:t>
      </w:r>
      <w:proofErr w:type="spellEnd"/>
      <w:r w:rsidRPr="00787AAD">
        <w:t xml:space="preserve"> avoiding the bad choice.  This is what offers and subsidies, in contrast to threats and taxes, are said to do.  </w:t>
      </w:r>
      <w:r>
        <w:t xml:space="preserve">Or </w:t>
      </w:r>
      <w:proofErr w:type="spellStart"/>
      <w:r>
        <w:t>steerings</w:t>
      </w:r>
      <w:proofErr w:type="spellEnd"/>
      <w:r w:rsidRPr="00787AAD">
        <w:t xml:space="preserve"> might make </w:t>
      </w:r>
      <w:r w:rsidRPr="00E64A2A">
        <w:t xml:space="preserve">the psychological feat, as it were, of the bad choice harder or less likely, by mind control, </w:t>
      </w:r>
      <w:r w:rsidR="00E64A2A">
        <w:t xml:space="preserve">what </w:t>
      </w:r>
      <w:r w:rsidR="00E64A2A" w:rsidRPr="00E64A2A">
        <w:t>Thaler a</w:t>
      </w:r>
      <w:r w:rsidR="00E64A2A" w:rsidRPr="00787AAD">
        <w:t xml:space="preserve">nd Sunstein </w:t>
      </w:r>
      <w:r w:rsidR="00E64A2A">
        <w:t>(</w:t>
      </w:r>
      <w:r w:rsidR="00E64A2A" w:rsidRPr="00787AAD">
        <w:t>2008</w:t>
      </w:r>
      <w:r w:rsidR="00E64A2A">
        <w:t xml:space="preserve">) call </w:t>
      </w:r>
      <w:r w:rsidRPr="00E64A2A">
        <w:t>“choice architecture</w:t>
      </w:r>
      <w:r w:rsidRPr="00787AAD">
        <w:t>,</w:t>
      </w:r>
      <w:r w:rsidR="00E64A2A">
        <w:t>”</w:t>
      </w:r>
      <w:r w:rsidRPr="00787AAD">
        <w:t xml:space="preserve"> or simply issuing a command to someone re</w:t>
      </w:r>
      <w:r>
        <w:t xml:space="preserve">flexively disposed to comply.  Or, finally, </w:t>
      </w:r>
      <w:proofErr w:type="spellStart"/>
      <w:r>
        <w:t>steerings</w:t>
      </w:r>
      <w:proofErr w:type="spellEnd"/>
      <w:r>
        <w:t xml:space="preserve"> </w:t>
      </w:r>
      <w:r w:rsidRPr="00787AAD">
        <w:t xml:space="preserve">might make </w:t>
      </w:r>
      <w:r w:rsidRPr="00E64A2A">
        <w:rPr>
          <w:iCs/>
        </w:rPr>
        <w:t>successful execution of the disfavored choice harder or le</w:t>
      </w:r>
      <w:r w:rsidRPr="00787AAD">
        <w:t>ss lik</w:t>
      </w:r>
      <w:r>
        <w:t>ely even if one could otherwise</w:t>
      </w:r>
      <w:r w:rsidRPr="00787AAD">
        <w:t xml:space="preserve"> psychologically choose it.  This might be done by making it difficult or impossible to obtain the necessary means</w:t>
      </w:r>
      <w:r w:rsidR="00837792">
        <w:t xml:space="preserve"> (what Dworkin </w:t>
      </w:r>
      <w:r w:rsidR="00BB1330">
        <w:t>(</w:t>
      </w:r>
      <w:r w:rsidR="00837792">
        <w:t>1972</w:t>
      </w:r>
      <w:r w:rsidR="00BB1330">
        <w:t>)</w:t>
      </w:r>
      <w:r w:rsidR="00837792">
        <w:t xml:space="preserve"> calls “impure paternalism”)</w:t>
      </w:r>
      <w:r>
        <w:t xml:space="preserve">.  </w:t>
      </w:r>
      <w:r w:rsidRPr="00D03FA4">
        <w:t>These means might be commodities or services, whose sale or provision might be prohibited, even if their use was not.  Or the means might be institutional or associational supports: the enforcement of a contract, the recognition of a marriage, or the mere presence of likeminded people.</w:t>
      </w:r>
      <w:r w:rsidR="00E64A2A">
        <w:t xml:space="preserve">  </w:t>
      </w:r>
      <w:r>
        <w:t>In sum, it looks like the positive influence effect of an illiberal steering might well outweigh its negative cost</w:t>
      </w:r>
      <w:r w:rsidRPr="00787AAD">
        <w:t xml:space="preserve"> effect</w:t>
      </w:r>
      <w:r>
        <w:t xml:space="preserve">.  If so, </w:t>
      </w:r>
      <w:r>
        <w:lastRenderedPageBreak/>
        <w:t xml:space="preserve">then why can’t the illiberal steering improve </w:t>
      </w:r>
      <w:proofErr w:type="spellStart"/>
      <w:r>
        <w:t>Prudie’s</w:t>
      </w:r>
      <w:proofErr w:type="spellEnd"/>
      <w:r>
        <w:t xml:space="preserve"> choice situation overall?  And if it does, then why should it violate </w:t>
      </w:r>
      <w:r w:rsidR="008C4A56">
        <w:t>the Choice Principle</w:t>
      </w:r>
      <w:r>
        <w:t>?</w:t>
      </w:r>
    </w:p>
    <w:p w14:paraId="52AC05A6" w14:textId="77777777" w:rsidR="00763397" w:rsidRPr="00787AAD" w:rsidRDefault="00763397" w:rsidP="00BF3E0A">
      <w:pPr>
        <w:spacing w:line="480" w:lineRule="auto"/>
        <w:ind w:firstLine="720"/>
      </w:pPr>
    </w:p>
    <w:p w14:paraId="2C61957C" w14:textId="77777777" w:rsidR="00763397" w:rsidRPr="00787AAD" w:rsidRDefault="00763397" w:rsidP="00BF3E0A">
      <w:pPr>
        <w:spacing w:line="480" w:lineRule="auto"/>
        <w:ind w:firstLine="720"/>
        <w:rPr>
          <w:rFonts w:ascii="Times New Roman" w:hAnsi="Times New Roman" w:cs="Times New Roman"/>
        </w:rPr>
      </w:pPr>
    </w:p>
    <w:p w14:paraId="36B08A44" w14:textId="77777777" w:rsidR="00763397" w:rsidRPr="00787AAD" w:rsidRDefault="00763397" w:rsidP="00BF3E0A">
      <w:pPr>
        <w:spacing w:line="480" w:lineRule="auto"/>
        <w:ind w:firstLine="720"/>
        <w:rPr>
          <w:rFonts w:ascii="Times New Roman" w:hAnsi="Times New Roman" w:cs="Times New Roman"/>
        </w:rPr>
        <w:sectPr w:rsidR="00763397" w:rsidRPr="00787AAD" w:rsidSect="00BF3E0A">
          <w:pgSz w:w="12240" w:h="15840"/>
          <w:pgMar w:top="1440" w:right="1440" w:bottom="1440" w:left="1440" w:header="720" w:footer="720" w:gutter="0"/>
          <w:cols w:space="720"/>
          <w:docGrid w:linePitch="326"/>
        </w:sectPr>
      </w:pPr>
    </w:p>
    <w:p w14:paraId="1B6C174F" w14:textId="2E5C3846" w:rsidR="00763397" w:rsidRPr="000676C3" w:rsidRDefault="00763397" w:rsidP="000676C3">
      <w:pPr>
        <w:pStyle w:val="Heading2"/>
        <w:spacing w:line="480" w:lineRule="auto"/>
        <w:ind w:left="0" w:firstLine="0"/>
        <w:jc w:val="center"/>
      </w:pPr>
      <w:bookmarkStart w:id="348" w:name="_Ref14609530"/>
      <w:bookmarkStart w:id="349" w:name="_Ref14609585"/>
      <w:bookmarkStart w:id="350" w:name="_Toc61099610"/>
      <w:r w:rsidRPr="00787AAD">
        <w:lastRenderedPageBreak/>
        <w:t>Value-of-Compliance Effects</w:t>
      </w:r>
      <w:bookmarkEnd w:id="348"/>
      <w:bookmarkEnd w:id="349"/>
      <w:bookmarkEnd w:id="350"/>
    </w:p>
    <w:p w14:paraId="0DD439D5" w14:textId="11202287" w:rsidR="00763397" w:rsidRPr="000676C3" w:rsidRDefault="00763397" w:rsidP="000676C3">
      <w:pPr>
        <w:spacing w:line="480" w:lineRule="auto"/>
        <w:ind w:firstLine="720"/>
        <w:rPr>
          <w:b/>
        </w:rPr>
      </w:pPr>
      <w:r w:rsidRPr="00787AAD">
        <w:t xml:space="preserve">Even if an illiberal steering’s influence effect outweighs its cost effect, </w:t>
      </w:r>
      <w:r>
        <w:t xml:space="preserve">however, </w:t>
      </w:r>
      <w:r w:rsidRPr="00787AAD">
        <w:t>it still might not improv</w:t>
      </w:r>
      <w:r>
        <w:t xml:space="preserve">e </w:t>
      </w:r>
      <w:proofErr w:type="spellStart"/>
      <w:r>
        <w:t>Prudie’s</w:t>
      </w:r>
      <w:proofErr w:type="spellEnd"/>
      <w:r>
        <w:t xml:space="preserve"> choice situation overall.  This is </w:t>
      </w:r>
      <w:r w:rsidRPr="00787AAD">
        <w:t xml:space="preserve">because </w:t>
      </w:r>
      <w:r>
        <w:t>the illiberal steering might have negative, value-of-compliance</w:t>
      </w:r>
      <w:r w:rsidRPr="00787AAD" w:rsidDel="003752CF">
        <w:t xml:space="preserve"> </w:t>
      </w:r>
      <w:r w:rsidRPr="00787AAD">
        <w:t xml:space="preserve">effects.  Precisely because </w:t>
      </w:r>
      <w:r>
        <w:t xml:space="preserve">her choice </w:t>
      </w:r>
      <w:r w:rsidRPr="00787AAD">
        <w:t>was influe</w:t>
      </w:r>
      <w:r>
        <w:t xml:space="preserve">nced by intervention, </w:t>
      </w:r>
      <w:proofErr w:type="spellStart"/>
      <w:r>
        <w:t>Prudie’s</w:t>
      </w:r>
      <w:proofErr w:type="spellEnd"/>
      <w:r>
        <w:t xml:space="preserve"> choice of the good</w:t>
      </w:r>
      <w:r w:rsidRPr="00787AAD">
        <w:t xml:space="preserve"> </w:t>
      </w:r>
      <w:r>
        <w:t xml:space="preserve">option over the bad </w:t>
      </w:r>
      <w:r w:rsidR="009A721E">
        <w:t xml:space="preserve">option </w:t>
      </w:r>
      <w:r w:rsidRPr="00787AAD">
        <w:t xml:space="preserve">may lack the value that it would otherwise have.  </w:t>
      </w:r>
      <w:r>
        <w:t xml:space="preserve">One might first propose that </w:t>
      </w:r>
      <w:r w:rsidRPr="00787AAD">
        <w:t xml:space="preserve">fear of a penalty, or promise of a reward, might corrupt one’s motivations.  Even if </w:t>
      </w:r>
      <w:proofErr w:type="spellStart"/>
      <w:r w:rsidRPr="00787AAD">
        <w:t>Prudie</w:t>
      </w:r>
      <w:proofErr w:type="spellEnd"/>
      <w:r w:rsidRPr="00787AAD">
        <w:t xml:space="preserve"> makes (what would otherwise have been) a good choice, she mig</w:t>
      </w:r>
      <w:r>
        <w:t>ht do so for the wrong reasons.  This deprives</w:t>
      </w:r>
      <w:r w:rsidRPr="00787AAD">
        <w:t xml:space="preserve"> </w:t>
      </w:r>
      <w:r>
        <w:t xml:space="preserve">her </w:t>
      </w:r>
      <w:r w:rsidRPr="00787AAD">
        <w:t>choice of its value</w:t>
      </w:r>
      <w:r>
        <w:t xml:space="preserve"> (Dworkin 2002</w:t>
      </w:r>
      <w:r w:rsidR="00A16C63">
        <w:t>,</w:t>
      </w:r>
      <w:r>
        <w:t xml:space="preserve"> 217, 218, 269; Shiffrin 2004a; Moreau 2010</w:t>
      </w:r>
      <w:r w:rsidR="00A16C63">
        <w:t>;</w:t>
      </w:r>
      <w:r>
        <w:t xml:space="preserve"> 2020</w:t>
      </w:r>
      <w:r w:rsidR="00A16C63">
        <w:t>,</w:t>
      </w:r>
      <w:r>
        <w:t xml:space="preserve"> Ch. 3).</w:t>
      </w:r>
    </w:p>
    <w:p w14:paraId="2C30775A" w14:textId="28C96EF4" w:rsidR="00763397" w:rsidRPr="000676C3" w:rsidRDefault="00763397" w:rsidP="000676C3">
      <w:pPr>
        <w:spacing w:line="480" w:lineRule="auto"/>
        <w:ind w:firstLine="720"/>
      </w:pPr>
      <w:r>
        <w:t xml:space="preserve">However, </w:t>
      </w:r>
      <w:r w:rsidRPr="00787AAD">
        <w:t>not all interventions need to involve penalties or rewards that would displace</w:t>
      </w:r>
      <w:r>
        <w:t xml:space="preserve"> more intrinsic motivations. </w:t>
      </w:r>
      <w:r w:rsidRPr="00787AAD">
        <w:t>Moreover, this suggestion fail</w:t>
      </w:r>
      <w:r>
        <w:t>s to explain why liberals are</w:t>
      </w:r>
      <w:r w:rsidRPr="00787AAD">
        <w:t xml:space="preserve"> specially </w:t>
      </w:r>
      <w:r>
        <w:t xml:space="preserve">exercised </w:t>
      </w:r>
      <w:r w:rsidRPr="00787AAD">
        <w:t xml:space="preserve">about </w:t>
      </w:r>
      <w:r w:rsidRPr="009A721E">
        <w:rPr>
          <w:iCs/>
        </w:rPr>
        <w:t>steering: measures intended to get one to make certain choic</w:t>
      </w:r>
      <w:r w:rsidRPr="00787AAD">
        <w:t>es.  After all, the relative costs</w:t>
      </w:r>
      <w:r>
        <w:t xml:space="preserve"> and benefits, penalties and rewards,</w:t>
      </w:r>
      <w:r w:rsidRPr="00787AAD">
        <w:t xml:space="preserve"> of options are in constant flux even without steering.  </w:t>
      </w:r>
      <w:r>
        <w:t xml:space="preserve">Suppose that the cost of an option increases via organic processes: it </w:t>
      </w:r>
      <w:r w:rsidRPr="00787AAD">
        <w:t>become</w:t>
      </w:r>
      <w:r>
        <w:t>s</w:t>
      </w:r>
      <w:r w:rsidRPr="00787AAD">
        <w:t xml:space="preserve"> too expensive on the ope</w:t>
      </w:r>
      <w:r>
        <w:t>n market or it goes out of fashion.  The effect on the option’s relative cost, we might imagine, is precisely the same as would have been brought about by a tax or fine deliberately imposed to steer people away from the option</w:t>
      </w:r>
      <w:r w:rsidRPr="00787AAD">
        <w:t xml:space="preserve">.  </w:t>
      </w:r>
      <w:r>
        <w:t xml:space="preserve">If contemplation of the increased cost imposed by the steering displaces intrinsic motivations, then so too does the increased cost </w:t>
      </w:r>
      <w:proofErr w:type="gramStart"/>
      <w:r>
        <w:t>resulting</w:t>
      </w:r>
      <w:proofErr w:type="gramEnd"/>
      <w:r>
        <w:t xml:space="preserve"> from organic processes.  Yet, while the steering seems objectionably illiberal, few</w:t>
      </w:r>
      <w:r w:rsidRPr="00787AAD">
        <w:t xml:space="preserve"> </w:t>
      </w:r>
      <w:proofErr w:type="gramStart"/>
      <w:r w:rsidRPr="00787AAD">
        <w:t>clamor</w:t>
      </w:r>
      <w:proofErr w:type="gramEnd"/>
      <w:r w:rsidRPr="00787AAD">
        <w:t xml:space="preserve"> to halt or reverse </w:t>
      </w:r>
      <w:r>
        <w:t xml:space="preserve">organic </w:t>
      </w:r>
      <w:r w:rsidRPr="00787AAD">
        <w:t>processes</w:t>
      </w:r>
      <w:r>
        <w:t xml:space="preserve"> with the same effect</w:t>
      </w:r>
      <w:r w:rsidRPr="00787AAD">
        <w:t xml:space="preserve">, </w:t>
      </w:r>
      <w:r>
        <w:t xml:space="preserve">at least not so as </w:t>
      </w:r>
      <w:r w:rsidRPr="00787AAD">
        <w:t>to ensure that motives aren’t corrupted</w:t>
      </w:r>
      <w:r>
        <w:t xml:space="preserve"> by those organic processes</w:t>
      </w:r>
      <w:r w:rsidRPr="00787AAD">
        <w:t>.</w:t>
      </w:r>
    </w:p>
    <w:p w14:paraId="1B5FB47C" w14:textId="7DD0056D" w:rsidR="00763397" w:rsidRPr="000676C3" w:rsidRDefault="00763397" w:rsidP="000676C3">
      <w:pPr>
        <w:spacing w:line="480" w:lineRule="auto"/>
        <w:ind w:firstLine="720"/>
        <w:rPr>
          <w:b/>
        </w:rPr>
      </w:pPr>
      <w:r w:rsidRPr="00787AAD">
        <w:lastRenderedPageBreak/>
        <w:t xml:space="preserve">Next </w:t>
      </w:r>
      <w:r>
        <w:t xml:space="preserve">one might propose </w:t>
      </w:r>
      <w:r w:rsidRPr="00787AAD">
        <w:t>that some options have value, or at least a certain kind of value, only if they are</w:t>
      </w:r>
      <w:r>
        <w:t>, as I will put it,</w:t>
      </w:r>
      <w:r w:rsidRPr="00787AAD">
        <w:t xml:space="preserve"> </w:t>
      </w:r>
      <w:r w:rsidRPr="009A721E">
        <w:rPr>
          <w:i/>
          <w:iCs/>
        </w:rPr>
        <w:t>selected</w:t>
      </w:r>
      <w:r w:rsidRPr="00787AAD">
        <w:t xml:space="preserve"> from an adequate rang</w:t>
      </w:r>
      <w:r>
        <w:t xml:space="preserve">e of acceptable alternatives.  </w:t>
      </w:r>
      <w:r w:rsidRPr="00787AAD">
        <w:t>This is one component of Raz’s</w:t>
      </w:r>
      <w:r>
        <w:t xml:space="preserve"> (1986) definition of “autonomy.”</w:t>
      </w:r>
      <w:r w:rsidRPr="00787AAD">
        <w:t xml:space="preserve">  If threats attach sufficiently grave costs to alternatives, for example, then they may no longer count as acceptable.  And if threats do this to a sufficient number of alternatives, then there may no longer be an adequate range.  These threats will then have an adverse value-of-compliance effect.  The chosen option will not count as selected.</w:t>
      </w:r>
      <w:r>
        <w:t xml:space="preserve">  </w:t>
      </w:r>
      <w:r w:rsidRPr="00787AAD">
        <w:t xml:space="preserve">However, a more limited regime of threats might still leave enough acceptable options (Hurka 1993).  </w:t>
      </w:r>
      <w:r>
        <w:t xml:space="preserve">Imagine that the state steers people away from a single option, such as </w:t>
      </w:r>
      <w:r w:rsidR="00EC0F6D">
        <w:t>the Order</w:t>
      </w:r>
      <w:r>
        <w:t xml:space="preserve">, while leaving lots of other options available.  This might still seem objectionably illiberal.  </w:t>
      </w:r>
      <w:r w:rsidRPr="00787AAD">
        <w:t>And</w:t>
      </w:r>
      <w:r>
        <w:t xml:space="preserve"> this appeal to selection, like the earlier appeal to corrupted motivation, does not explain </w:t>
      </w:r>
      <w:r w:rsidRPr="00787AAD">
        <w:t xml:space="preserve">why steering </w:t>
      </w:r>
      <w:r>
        <w:t>should have a value-of-compliance effect that organic processes do not.  Changes of fashion and market forces can narrow the range of options to precisely the same extent as steering.  And yet organic processes aren’t thought to compromise choice in the same way.</w:t>
      </w:r>
    </w:p>
    <w:p w14:paraId="1569ABC3" w14:textId="1D747FA8" w:rsidR="00763397" w:rsidRPr="000676C3" w:rsidRDefault="00763397" w:rsidP="000676C3">
      <w:pPr>
        <w:spacing w:line="480" w:lineRule="auto"/>
        <w:ind w:firstLine="720"/>
      </w:pPr>
      <w:r>
        <w:t>This leads us to a third suggestion.  S</w:t>
      </w:r>
      <w:r w:rsidRPr="00787AAD">
        <w:t>teering</w:t>
      </w:r>
      <w:r>
        <w:t xml:space="preserve">, in particular, has </w:t>
      </w:r>
      <w:r w:rsidRPr="00787AAD">
        <w:t xml:space="preserve">an effect that other changes in </w:t>
      </w:r>
      <w:r>
        <w:t xml:space="preserve">the </w:t>
      </w:r>
      <w:r w:rsidRPr="00787AAD">
        <w:t xml:space="preserve">cost and availability </w:t>
      </w:r>
      <w:r>
        <w:t xml:space="preserve">of options </w:t>
      </w:r>
      <w:r w:rsidRPr="00787AAD">
        <w:t xml:space="preserve">do not. </w:t>
      </w:r>
      <w:r>
        <w:t xml:space="preserve"> In particular, Raz suggests that </w:t>
      </w:r>
      <w:r w:rsidRPr="00787AAD">
        <w:t xml:space="preserve">steering </w:t>
      </w:r>
      <w:r>
        <w:t xml:space="preserve">deprives </w:t>
      </w:r>
      <w:proofErr w:type="spellStart"/>
      <w:r>
        <w:t>Prudie’s</w:t>
      </w:r>
      <w:proofErr w:type="spellEnd"/>
      <w:r>
        <w:t xml:space="preserve"> choice of </w:t>
      </w:r>
      <w:r w:rsidRPr="00771869">
        <w:rPr>
          <w:i/>
          <w:iCs/>
        </w:rPr>
        <w:t>independence</w:t>
      </w:r>
      <w:r>
        <w:t xml:space="preserve">, by making </w:t>
      </w:r>
      <w:proofErr w:type="spellStart"/>
      <w:r>
        <w:t>Prudie</w:t>
      </w:r>
      <w:proofErr w:type="spellEnd"/>
      <w:r>
        <w:t xml:space="preserve"> </w:t>
      </w:r>
      <w:r w:rsidRPr="00787AAD">
        <w:t xml:space="preserve">the steerer’s tool, </w:t>
      </w:r>
      <w:r>
        <w:t xml:space="preserve">by making her do his will.  </w:t>
      </w:r>
      <w:r w:rsidRPr="00787AAD">
        <w:t xml:space="preserve">This </w:t>
      </w:r>
      <w:r>
        <w:t xml:space="preserve">independence </w:t>
      </w:r>
      <w:r w:rsidRPr="00787AAD">
        <w:t xml:space="preserve">is </w:t>
      </w:r>
      <w:r>
        <w:t xml:space="preserve">another </w:t>
      </w:r>
      <w:r w:rsidRPr="00787AAD">
        <w:t>component of Raz’s</w:t>
      </w:r>
      <w:r>
        <w:t xml:space="preserve"> 1986 definition of “autonomy.”</w:t>
      </w:r>
      <w:r w:rsidRPr="00787AAD">
        <w:t xml:space="preserve">  To be sure, not all steering undermines independence.  Meryl Streep’s career as an actor is presumably independent, even though studios </w:t>
      </w:r>
      <w:r>
        <w:t xml:space="preserve">steer </w:t>
      </w:r>
      <w:r w:rsidRPr="00787AAD">
        <w:t>her to perform</w:t>
      </w:r>
      <w:r>
        <w:t xml:space="preserve"> by offering her pay</w:t>
      </w:r>
      <w:r w:rsidRPr="00787AAD">
        <w:t xml:space="preserve">.  </w:t>
      </w:r>
      <w:proofErr w:type="gramStart"/>
      <w:r w:rsidRPr="00787AAD">
        <w:t>So</w:t>
      </w:r>
      <w:proofErr w:type="gramEnd"/>
      <w:r w:rsidRPr="00787AAD">
        <w:t xml:space="preserve"> </w:t>
      </w:r>
      <w:r>
        <w:t xml:space="preserve">what kind of steering </w:t>
      </w:r>
      <w:r w:rsidRPr="00787AAD">
        <w:t>undermine</w:t>
      </w:r>
      <w:r>
        <w:t>s</w:t>
      </w:r>
      <w:r w:rsidRPr="00787AAD">
        <w:t xml:space="preserve"> independence?  Raz </w:t>
      </w:r>
      <w:r>
        <w:t>suggests that it is coercion</w:t>
      </w:r>
      <w:r w:rsidR="00C0304C">
        <w:t>, strictly speaking</w:t>
      </w:r>
      <w:r w:rsidRPr="00787AAD">
        <w:t xml:space="preserve"> </w:t>
      </w:r>
      <w:r>
        <w:t xml:space="preserve">that compromises independence: </w:t>
      </w:r>
      <w:r w:rsidRPr="00787AAD">
        <w:t xml:space="preserve">not only steering </w:t>
      </w:r>
      <w:proofErr w:type="spellStart"/>
      <w:r>
        <w:t>Prudie</w:t>
      </w:r>
      <w:proofErr w:type="spellEnd"/>
      <w:r>
        <w:t xml:space="preserve"> </w:t>
      </w:r>
      <w:r w:rsidRPr="00787AAD">
        <w:t xml:space="preserve">to do something, but also steering her </w:t>
      </w:r>
      <w:r>
        <w:lastRenderedPageBreak/>
        <w:t xml:space="preserve">compellingly, so </w:t>
      </w:r>
      <w:r w:rsidRPr="00787AAD">
        <w:t xml:space="preserve">that </w:t>
      </w:r>
      <w:proofErr w:type="spellStart"/>
      <w:r w:rsidRPr="00787AAD">
        <w:t>Prudie</w:t>
      </w:r>
      <w:proofErr w:type="spellEnd"/>
      <w:r w:rsidRPr="00787AAD">
        <w:t xml:space="preserve"> has “no other choice” and accordingly is justified or at least excused in complying</w:t>
      </w:r>
      <w:r w:rsidR="00C0304C">
        <w:t xml:space="preserve"> (see section 3.6)</w:t>
      </w:r>
      <w:r w:rsidRPr="00787AAD">
        <w:t xml:space="preserve">. </w:t>
      </w:r>
      <w:r>
        <w:t xml:space="preserve"> </w:t>
      </w:r>
      <w:r w:rsidRPr="00787AAD">
        <w:t xml:space="preserve">The terms of Streep’s employment, attractive though they may be, don’t compel her to perform.  </w:t>
      </w:r>
      <w:r>
        <w:t xml:space="preserve">This is why her acting, even when induced by payment, still counts as independent.  </w:t>
      </w:r>
      <w:r w:rsidRPr="00787AAD">
        <w:t xml:space="preserve">It’s </w:t>
      </w:r>
      <w:r>
        <w:t xml:space="preserve">only </w:t>
      </w:r>
      <w:r w:rsidRPr="00787AAD">
        <w:t xml:space="preserve">when another </w:t>
      </w:r>
      <w:r>
        <w:t xml:space="preserve">compels </w:t>
      </w:r>
      <w:proofErr w:type="spellStart"/>
      <w:r>
        <w:t>Prudie</w:t>
      </w:r>
      <w:proofErr w:type="spellEnd"/>
      <w:r>
        <w:t xml:space="preserve">, </w:t>
      </w:r>
      <w:r w:rsidRPr="00787AAD">
        <w:t xml:space="preserve">sees to it that </w:t>
      </w:r>
      <w:proofErr w:type="spellStart"/>
      <w:r>
        <w:t>Prudie</w:t>
      </w:r>
      <w:proofErr w:type="spellEnd"/>
      <w:r>
        <w:t xml:space="preserve"> </w:t>
      </w:r>
      <w:r w:rsidRPr="00787AAD">
        <w:t>has no other choice</w:t>
      </w:r>
      <w:r>
        <w:t>,</w:t>
      </w:r>
      <w:r w:rsidRPr="00787AAD">
        <w:t xml:space="preserve"> that it seems most apt to say that </w:t>
      </w:r>
      <w:proofErr w:type="spellStart"/>
      <w:r>
        <w:t>Prudie</w:t>
      </w:r>
      <w:proofErr w:type="spellEnd"/>
      <w:r>
        <w:t xml:space="preserve"> </w:t>
      </w:r>
      <w:r w:rsidRPr="00787AAD">
        <w:t xml:space="preserve">has become their tool, or that </w:t>
      </w:r>
      <w:proofErr w:type="spellStart"/>
      <w:r>
        <w:t>Prudie’s</w:t>
      </w:r>
      <w:proofErr w:type="spellEnd"/>
      <w:r>
        <w:t xml:space="preserve"> </w:t>
      </w:r>
      <w:r w:rsidRPr="00787AAD">
        <w:t xml:space="preserve">will has become theirs.  </w:t>
      </w:r>
    </w:p>
    <w:p w14:paraId="59D08156" w14:textId="195202E9" w:rsidR="004F1B39" w:rsidRDefault="00763397" w:rsidP="000676C3">
      <w:pPr>
        <w:spacing w:line="480" w:lineRule="auto"/>
        <w:ind w:firstLine="720"/>
      </w:pPr>
      <w:r>
        <w:t xml:space="preserve">Might one then argue that illiberal interventions wrong </w:t>
      </w:r>
      <w:proofErr w:type="spellStart"/>
      <w:r>
        <w:t>Prudie</w:t>
      </w:r>
      <w:proofErr w:type="spellEnd"/>
      <w:r>
        <w:t xml:space="preserve"> because they compellingly steer her, which deprives even her good choices of independence, which, in turn, worsens her choice situation?</w:t>
      </w:r>
      <w:r w:rsidR="004F1B39">
        <w:t xml:space="preserve">  </w:t>
      </w:r>
      <w:r>
        <w:t>One problem is that</w:t>
      </w:r>
      <w:r w:rsidRPr="00787AAD">
        <w:t xml:space="preserve"> few illiberal interventions, even when backed by threats of long-term imprisonment, are compelling.  If </w:t>
      </w:r>
      <w:r>
        <w:t>the state’s threats were compelling</w:t>
      </w:r>
      <w:r w:rsidRPr="00787AAD">
        <w:t xml:space="preserve">, </w:t>
      </w:r>
      <w:r>
        <w:t xml:space="preserve">as we noted in </w:t>
      </w:r>
      <w:r w:rsidR="00C0304C">
        <w:t xml:space="preserve">section </w:t>
      </w:r>
      <w:r w:rsidR="00E158AE">
        <w:fldChar w:fldCharType="begin"/>
      </w:r>
      <w:r w:rsidR="00E158AE">
        <w:instrText xml:space="preserve"> REF _Ref14672489 \r </w:instrText>
      </w:r>
      <w:r w:rsidR="00E158AE">
        <w:fldChar w:fldCharType="separate"/>
      </w:r>
      <w:r w:rsidR="0027255C">
        <w:t>3.6</w:t>
      </w:r>
      <w:r w:rsidR="00E158AE">
        <w:fldChar w:fldCharType="end"/>
      </w:r>
      <w:r>
        <w:t xml:space="preserve">, </w:t>
      </w:r>
      <w:r w:rsidRPr="00787AAD">
        <w:t xml:space="preserve">prisons would be </w:t>
      </w:r>
      <w:r>
        <w:t xml:space="preserve">(closer to) </w:t>
      </w:r>
      <w:r w:rsidRPr="00787AAD">
        <w:t>empty</w:t>
      </w:r>
      <w:r>
        <w:t>.</w:t>
      </w:r>
      <w:r w:rsidRPr="00787AAD">
        <w:t xml:space="preserve"> </w:t>
      </w:r>
      <w:r>
        <w:t xml:space="preserve"> </w:t>
      </w:r>
    </w:p>
    <w:p w14:paraId="0B6CAA01" w14:textId="7A4664EE" w:rsidR="00763397" w:rsidRDefault="00763397" w:rsidP="000676C3">
      <w:pPr>
        <w:spacing w:line="480" w:lineRule="auto"/>
        <w:ind w:firstLine="720"/>
      </w:pPr>
      <w:r>
        <w:t xml:space="preserve">Another problem is that even if illiberal interventions were compelling, it is implausible that they would deprive </w:t>
      </w:r>
      <w:proofErr w:type="spellStart"/>
      <w:r>
        <w:t>Prudie’s</w:t>
      </w:r>
      <w:proofErr w:type="spellEnd"/>
      <w:r>
        <w:t xml:space="preserve"> good choices of independence.  Set aside illiberal interventions for the </w:t>
      </w:r>
      <w:proofErr w:type="gramStart"/>
      <w:r>
        <w:t>moment, and</w:t>
      </w:r>
      <w:proofErr w:type="gramEnd"/>
      <w:r>
        <w:t xml:space="preserve"> consider the ordinary liberal criminal law. </w:t>
      </w:r>
      <w:r w:rsidRPr="00787AAD">
        <w:t xml:space="preserve"> </w:t>
      </w:r>
      <w:r>
        <w:t xml:space="preserve">Suppose, further, that the ordinary liberal criminal law is compelling.  Thus, the ordinary liberal criminal law </w:t>
      </w:r>
      <w:r w:rsidRPr="00787AAD">
        <w:t>compellingly steers us away from the bad</w:t>
      </w:r>
      <w:r>
        <w:t xml:space="preserve"> choice of a life of crime.  Now, p</w:t>
      </w:r>
      <w:r w:rsidRPr="00787AAD">
        <w:t xml:space="preserve">erhaps </w:t>
      </w:r>
      <w:r>
        <w:t xml:space="preserve">it’s plausible to say that </w:t>
      </w:r>
      <w:r w:rsidRPr="00787AAD">
        <w:t xml:space="preserve">this makes us </w:t>
      </w:r>
      <w:r>
        <w:t xml:space="preserve">non-independent, mere </w:t>
      </w:r>
      <w:r w:rsidRPr="00787AAD">
        <w:t>tools</w:t>
      </w:r>
      <w:r>
        <w:t xml:space="preserve"> of the state, </w:t>
      </w:r>
      <w:r w:rsidRPr="00787AAD">
        <w:t>i</w:t>
      </w:r>
      <w:r>
        <w:t xml:space="preserve">nsofar as we make the </w:t>
      </w:r>
      <w:r w:rsidRPr="004F1B39">
        <w:rPr>
          <w:iCs/>
        </w:rPr>
        <w:t>general, negative</w:t>
      </w:r>
      <w:r w:rsidRPr="00474273">
        <w:rPr>
          <w:i/>
        </w:rPr>
        <w:t xml:space="preserve"> </w:t>
      </w:r>
      <w:r w:rsidRPr="00787AAD">
        <w:t>choice of</w:t>
      </w:r>
      <w:r w:rsidR="004F1B39">
        <w:t xml:space="preserve"> not </w:t>
      </w:r>
      <w:r w:rsidRPr="00787AAD">
        <w:t xml:space="preserve">a life of crime.  But </w:t>
      </w:r>
      <w:r>
        <w:t xml:space="preserve">the ordinary liberal criminal law </w:t>
      </w:r>
      <w:r w:rsidRPr="00787AAD">
        <w:t xml:space="preserve">surely does not make us </w:t>
      </w:r>
      <w:r>
        <w:t>non-independent, or mere tools of the state,</w:t>
      </w:r>
      <w:r w:rsidRPr="00787AAD">
        <w:t xml:space="preserve"> insof</w:t>
      </w:r>
      <w:r>
        <w:t xml:space="preserve">ar as we choose some </w:t>
      </w:r>
      <w:r w:rsidRPr="004F1B39">
        <w:rPr>
          <w:iCs/>
        </w:rPr>
        <w:t>specific, positive choice that is compatible with not leading a life of crime: insofar as we choose some particular non-criminal relationship, career, or faith.  If the ordinary, liberal criminal law deprives those choices of independence, then it is not clear how any choices could be independent.</w:t>
      </w:r>
    </w:p>
    <w:p w14:paraId="43E6AD08" w14:textId="799AF8D1" w:rsidR="00763397" w:rsidRPr="000676C3" w:rsidRDefault="00763397" w:rsidP="000676C3">
      <w:pPr>
        <w:spacing w:line="480" w:lineRule="auto"/>
        <w:ind w:firstLine="720"/>
      </w:pPr>
      <w:proofErr w:type="gramStart"/>
      <w:r>
        <w:lastRenderedPageBreak/>
        <w:t>If,</w:t>
      </w:r>
      <w:proofErr w:type="gramEnd"/>
      <w:r>
        <w:t xml:space="preserve"> then, </w:t>
      </w:r>
      <w:proofErr w:type="spellStart"/>
      <w:r>
        <w:t>Prudie’s</w:t>
      </w:r>
      <w:proofErr w:type="spellEnd"/>
      <w:r>
        <w:t xml:space="preserve"> specific good choices that are compatible with not leading a life of crime can be independent even though the ordinary, liberal criminal law compellingly steers her away from a life of crime, why shouldn’t </w:t>
      </w:r>
      <w:proofErr w:type="spellStart"/>
      <w:r>
        <w:t>Prudie’s</w:t>
      </w:r>
      <w:proofErr w:type="spellEnd"/>
      <w:r>
        <w:t xml:space="preserve"> specific good choices, that are compatible with not pursuing some particular bad option, Bad, also be independent even though some illiberal intervention compellingly steers her away from Bad?  Perhaps the fact that </w:t>
      </w:r>
      <w:proofErr w:type="spellStart"/>
      <w:r>
        <w:t>Prudie</w:t>
      </w:r>
      <w:proofErr w:type="spellEnd"/>
      <w:r>
        <w:t xml:space="preserve"> is compellingly steered from Bad means that </w:t>
      </w:r>
      <w:proofErr w:type="spellStart"/>
      <w:r>
        <w:t>Prudie</w:t>
      </w:r>
      <w:proofErr w:type="spellEnd"/>
      <w:r>
        <w:t xml:space="preserve"> cannot independently choose the negative option of </w:t>
      </w:r>
      <w:proofErr w:type="gramStart"/>
      <w:r>
        <w:t>not-Bad</w:t>
      </w:r>
      <w:proofErr w:type="gramEnd"/>
      <w:r>
        <w:t xml:space="preserve">.  But why can’t </w:t>
      </w:r>
      <w:proofErr w:type="spellStart"/>
      <w:r>
        <w:t>Prudie</w:t>
      </w:r>
      <w:proofErr w:type="spellEnd"/>
      <w:r>
        <w:t xml:space="preserve"> independently choose one from among many of the specific, positive, good options that are compatible with not choosing Bad?  By analogy, i</w:t>
      </w:r>
      <w:r w:rsidRPr="00787AAD">
        <w:t xml:space="preserve">f </w:t>
      </w:r>
      <w:r>
        <w:t xml:space="preserve">compelling </w:t>
      </w:r>
      <w:r w:rsidRPr="00787AAD">
        <w:t>steering removes the option of badminton, then</w:t>
      </w:r>
      <w:r>
        <w:t xml:space="preserve"> perhaps </w:t>
      </w:r>
      <w:r w:rsidRPr="00787AAD">
        <w:t>one c</w:t>
      </w:r>
      <w:r>
        <w:t>annot independently choose the general, negative option of not-badminton.</w:t>
      </w:r>
      <w:r w:rsidRPr="00787AAD">
        <w:t xml:space="preserve">  Still, one might independently choose </w:t>
      </w:r>
      <w:r>
        <w:t xml:space="preserve">the specific, positive option </w:t>
      </w:r>
      <w:r w:rsidRPr="00787AAD">
        <w:t xml:space="preserve">of tennis or </w:t>
      </w:r>
      <w:r>
        <w:t xml:space="preserve">the specific, positive option of </w:t>
      </w:r>
      <w:r w:rsidRPr="00787AAD">
        <w:t>ping-pong (Miller 2010).</w:t>
      </w:r>
      <w:r w:rsidR="004F1B39">
        <w:t xml:space="preserve">  </w:t>
      </w:r>
      <w:r w:rsidRPr="00787AAD">
        <w:t xml:space="preserve">This </w:t>
      </w:r>
      <w:r>
        <w:t xml:space="preserve">possibility </w:t>
      </w:r>
      <w:r w:rsidRPr="00787AAD">
        <w:t>is obscured by stylized cases with only tw</w:t>
      </w:r>
      <w:r>
        <w:t xml:space="preserve">o alternatives, Bad and Good.  Since they present </w:t>
      </w:r>
      <w:r w:rsidRPr="00787AAD">
        <w:t xml:space="preserve">Good and Bad </w:t>
      </w:r>
      <w:r>
        <w:t xml:space="preserve">as </w:t>
      </w:r>
      <w:r w:rsidRPr="00787AAD">
        <w:t xml:space="preserve">the </w:t>
      </w:r>
      <w:r w:rsidRPr="004F1B39">
        <w:rPr>
          <w:iCs/>
        </w:rPr>
        <w:t>only</w:t>
      </w:r>
      <w:r w:rsidRPr="00FD5C0E">
        <w:rPr>
          <w:i/>
        </w:rPr>
        <w:t xml:space="preserve"> </w:t>
      </w:r>
      <w:r w:rsidRPr="00787AAD">
        <w:t xml:space="preserve">alternatives, we equate the negative option of </w:t>
      </w:r>
      <w:proofErr w:type="gramStart"/>
      <w:r w:rsidRPr="00787AAD">
        <w:t>not-Bad</w:t>
      </w:r>
      <w:proofErr w:type="gramEnd"/>
      <w:r w:rsidRPr="00787AAD">
        <w:t xml:space="preserve"> with the positive option of Good.</w:t>
      </w:r>
      <w:r>
        <w:t xml:space="preserve">  Since </w:t>
      </w:r>
      <w:proofErr w:type="spellStart"/>
      <w:r>
        <w:t>Prudie</w:t>
      </w:r>
      <w:proofErr w:type="spellEnd"/>
      <w:r>
        <w:t xml:space="preserve"> can’t independently choose </w:t>
      </w:r>
      <w:proofErr w:type="gramStart"/>
      <w:r>
        <w:t>not-Bad</w:t>
      </w:r>
      <w:proofErr w:type="gramEnd"/>
      <w:r>
        <w:t>, we conclude that she can’t independently choose Good.  But if there are many alternatives to Bad—Good</w:t>
      </w:r>
      <w:r w:rsidR="004F1B39">
        <w:t xml:space="preserve"> Number </w:t>
      </w:r>
      <w:r>
        <w:t>1, Good</w:t>
      </w:r>
      <w:r w:rsidR="004F1B39">
        <w:t xml:space="preserve"> Number </w:t>
      </w:r>
      <w:r>
        <w:t>2, Good</w:t>
      </w:r>
      <w:r w:rsidR="004F1B39">
        <w:t xml:space="preserve"> Number </w:t>
      </w:r>
      <w:r>
        <w:t xml:space="preserve">3, </w:t>
      </w:r>
      <w:r w:rsidR="004F1B39">
        <w:t>and so forth</w:t>
      </w:r>
      <w:r>
        <w:t xml:space="preserve">—then it no longer seems plausible that, if </w:t>
      </w:r>
      <w:proofErr w:type="spellStart"/>
      <w:r>
        <w:t>Prudie</w:t>
      </w:r>
      <w:proofErr w:type="spellEnd"/>
      <w:r>
        <w:t xml:space="preserve"> can’t independently choose not-Bad, she can’t independently choose, say, Good</w:t>
      </w:r>
      <w:r w:rsidR="004F1B39">
        <w:t xml:space="preserve"> Number </w:t>
      </w:r>
      <w:r>
        <w:t>2.  So much for independence.</w:t>
      </w:r>
    </w:p>
    <w:p w14:paraId="342DB5B8" w14:textId="49485B97" w:rsidR="00763397" w:rsidRDefault="00763397" w:rsidP="000676C3">
      <w:pPr>
        <w:spacing w:line="480" w:lineRule="auto"/>
        <w:ind w:firstLine="720"/>
      </w:pPr>
      <w:r>
        <w:t>Dworkin suggests another way in which s</w:t>
      </w:r>
      <w:r w:rsidRPr="00787AAD">
        <w:t>teering</w:t>
      </w:r>
      <w:r>
        <w:t xml:space="preserve"> might undermine the value of compliance: that steering makes </w:t>
      </w:r>
      <w:proofErr w:type="spellStart"/>
      <w:r>
        <w:t>Prudie’s</w:t>
      </w:r>
      <w:proofErr w:type="spellEnd"/>
      <w:r>
        <w:t xml:space="preserve"> good choice no longer </w:t>
      </w:r>
      <w:proofErr w:type="spellStart"/>
      <w:r>
        <w:t>Prudie’s</w:t>
      </w:r>
      <w:proofErr w:type="spellEnd"/>
      <w:r>
        <w:t xml:space="preserve"> own </w:t>
      </w:r>
      <w:r w:rsidRPr="00A717D5">
        <w:rPr>
          <w:iCs/>
        </w:rPr>
        <w:t>achievement.  The problem is not so much an evil (such as b</w:t>
      </w:r>
      <w:r>
        <w:t xml:space="preserve">ecoming the tool of another) </w:t>
      </w:r>
      <w:r w:rsidRPr="00787AAD">
        <w:t>as the absence o</w:t>
      </w:r>
      <w:r>
        <w:t xml:space="preserve">f a good: namely, that the choice no longer counts as </w:t>
      </w:r>
      <w:proofErr w:type="spellStart"/>
      <w:r>
        <w:t>Prudie’s</w:t>
      </w:r>
      <w:proofErr w:type="spellEnd"/>
      <w:r>
        <w:t xml:space="preserve"> </w:t>
      </w:r>
      <w:r w:rsidRPr="00787AAD">
        <w:t xml:space="preserve">achievement.  The underlying </w:t>
      </w:r>
      <w:r>
        <w:t xml:space="preserve">thought </w:t>
      </w:r>
      <w:r w:rsidRPr="00787AAD">
        <w:t xml:space="preserve">is that </w:t>
      </w:r>
      <w:proofErr w:type="spellStart"/>
      <w:r w:rsidRPr="00787AAD">
        <w:t>Prudie</w:t>
      </w:r>
      <w:proofErr w:type="spellEnd"/>
      <w:r w:rsidRPr="00787AAD">
        <w:t xml:space="preserve"> faces a kind a problem or </w:t>
      </w:r>
      <w:r w:rsidRPr="00787AAD">
        <w:lastRenderedPageBreak/>
        <w:t>challenge, which is defined relative to a benchmark of how things stand prior to any steering.  By analogy, imagine a competition to make a collage from found objects on a beach, or a dinner from whatever happens to be in the cupboard.  Contrast cases in which the objects were cast about by the tides, or the ingredients left there by the natural ebb and flow of kitchen inventory, with cases in which the same objects or ingredients were deliberately selected and placed in that order so as to suggest a certain arrangement or dish.  In the former case, one’s creation counts as one’s achievement, one’s own solution to the problem.  In the latter case, it seems more the achievement of the intelligence selecting and placing the objects.  One might not feel that one had been reduced to a mere instrument of another’s will.  But one might still take less pride in what one had thought was one’s own achievement.</w:t>
      </w:r>
    </w:p>
    <w:p w14:paraId="36745183" w14:textId="65036B5E" w:rsidR="00763397" w:rsidRPr="000676C3" w:rsidRDefault="00763397" w:rsidP="000676C3">
      <w:pPr>
        <w:spacing w:line="480" w:lineRule="auto"/>
        <w:ind w:firstLine="720"/>
        <w:rPr>
          <w:b/>
        </w:rPr>
      </w:pPr>
      <w:r>
        <w:t>Again, we need to explain why the studio’s paying Streep to act doesn’t rob her of that achievement.</w:t>
      </w:r>
      <w:r w:rsidRPr="00787AAD">
        <w:t xml:space="preserve">  </w:t>
      </w:r>
      <w:r>
        <w:t>For Dworkin, w</w:t>
      </w:r>
      <w:r w:rsidRPr="00787AAD">
        <w:t xml:space="preserve">hat matters is not whether the </w:t>
      </w:r>
      <w:proofErr w:type="spellStart"/>
      <w:r w:rsidRPr="00787AAD">
        <w:t>steerings</w:t>
      </w:r>
      <w:proofErr w:type="spellEnd"/>
      <w:r>
        <w:t xml:space="preserve"> compel (2011</w:t>
      </w:r>
      <w:r w:rsidR="00A16C63">
        <w:t>,</w:t>
      </w:r>
      <w:r>
        <w:t xml:space="preserve"> 212; 2002</w:t>
      </w:r>
      <w:r w:rsidR="00A16C63">
        <w:t>,</w:t>
      </w:r>
      <w:r w:rsidRPr="00787AAD">
        <w:t xml:space="preserve"> 273), but instead whether they are motivated by a judgment that a certain </w:t>
      </w:r>
      <w:r>
        <w:t>way of life is good or bad (2002</w:t>
      </w:r>
      <w:r w:rsidR="00A16C63">
        <w:t>,</w:t>
      </w:r>
      <w:r w:rsidRPr="00787AAD">
        <w:t xml:space="preserve"> 282; 2011</w:t>
      </w:r>
      <w:r w:rsidR="00A16C63">
        <w:t>,</w:t>
      </w:r>
      <w:r w:rsidRPr="00787AAD">
        <w:t xml:space="preserve"> 369).  </w:t>
      </w:r>
      <w:r>
        <w:t xml:space="preserve">It is only such </w:t>
      </w:r>
      <w:r w:rsidRPr="00A717D5">
        <w:rPr>
          <w:i/>
          <w:iCs/>
        </w:rPr>
        <w:t xml:space="preserve">end </w:t>
      </w:r>
      <w:proofErr w:type="spellStart"/>
      <w:r w:rsidRPr="00A717D5">
        <w:rPr>
          <w:i/>
          <w:iCs/>
        </w:rPr>
        <w:t>steerings</w:t>
      </w:r>
      <w:proofErr w:type="spellEnd"/>
      <w:r w:rsidR="00A717D5">
        <w:t xml:space="preserve"> </w:t>
      </w:r>
      <w:r>
        <w:t>that undermine independence.</w:t>
      </w:r>
      <w:r w:rsidRPr="00787AAD">
        <w:t xml:space="preserve">  Presumably, a studio’s efforts to get Streep to take the part are motivated by its bottom line or artistic ambitions, not by her quality of life. </w:t>
      </w:r>
      <w:r>
        <w:t xml:space="preserve"> The rationale is that </w:t>
      </w:r>
      <w:r w:rsidRPr="00787AAD">
        <w:t xml:space="preserve">the challenge involves, in part, coming to one’s own conclusions about what one values.  If </w:t>
      </w:r>
      <w:r>
        <w:t xml:space="preserve">the state </w:t>
      </w:r>
      <w:r w:rsidRPr="00787AAD">
        <w:t xml:space="preserve">intervenes on the basis of a judgment that certain way of life is good or bad for </w:t>
      </w:r>
      <w:proofErr w:type="spellStart"/>
      <w:r w:rsidRPr="00787AAD">
        <w:t>Prudie</w:t>
      </w:r>
      <w:proofErr w:type="spellEnd"/>
      <w:r w:rsidRPr="00787AAD">
        <w:t xml:space="preserve">, then </w:t>
      </w:r>
      <w:r>
        <w:t xml:space="preserve">the state has </w:t>
      </w:r>
      <w:r w:rsidRPr="00787AAD">
        <w:t xml:space="preserve">done the work for </w:t>
      </w:r>
      <w:proofErr w:type="spellStart"/>
      <w:r w:rsidRPr="00787AAD">
        <w:t>Prudie</w:t>
      </w:r>
      <w:proofErr w:type="spellEnd"/>
      <w:r w:rsidRPr="00787AAD">
        <w:t>,</w:t>
      </w:r>
      <w:r>
        <w:t xml:space="preserve"> as it were, and it is not her own</w:t>
      </w:r>
      <w:r w:rsidRPr="00787AAD">
        <w:t xml:space="preserve"> achievement.   </w:t>
      </w:r>
    </w:p>
    <w:p w14:paraId="2767D88C" w14:textId="3AA968F3" w:rsidR="00763397" w:rsidRPr="00787AAD" w:rsidRDefault="00763397" w:rsidP="00BF3E0A">
      <w:pPr>
        <w:spacing w:line="480" w:lineRule="auto"/>
        <w:ind w:firstLine="720"/>
        <w:rPr>
          <w:b/>
        </w:rPr>
      </w:pPr>
      <w:r>
        <w:t xml:space="preserve">Let us grant that illiberal interventions are end </w:t>
      </w:r>
      <w:proofErr w:type="spellStart"/>
      <w:r>
        <w:t>steerings</w:t>
      </w:r>
      <w:proofErr w:type="spellEnd"/>
      <w:r>
        <w:t xml:space="preserve">.  Still, it is implausible that </w:t>
      </w:r>
      <w:r w:rsidR="003E12C2">
        <w:t xml:space="preserve">an </w:t>
      </w:r>
      <w:r>
        <w:t>end</w:t>
      </w:r>
      <w:r w:rsidR="003E12C2">
        <w:t>-</w:t>
      </w:r>
      <w:r>
        <w:t>steer</w:t>
      </w:r>
      <w:r w:rsidR="003E12C2">
        <w:t xml:space="preserve">ed choice cannot count as </w:t>
      </w:r>
      <w:proofErr w:type="spellStart"/>
      <w:r>
        <w:t>Prudie’s</w:t>
      </w:r>
      <w:proofErr w:type="spellEnd"/>
      <w:r>
        <w:t xml:space="preserve"> achievement.  After all, t</w:t>
      </w:r>
      <w:r w:rsidRPr="00787AAD">
        <w:t xml:space="preserve">here are all manner of </w:t>
      </w:r>
      <w:r w:rsidRPr="00A717D5">
        <w:rPr>
          <w:iCs/>
        </w:rPr>
        <w:t xml:space="preserve">private efforts to end-steer people to appreciate the arts or adopt a particular </w:t>
      </w:r>
      <w:r w:rsidRPr="00A717D5">
        <w:rPr>
          <w:iCs/>
        </w:rPr>
        <w:lastRenderedPageBreak/>
        <w:t xml:space="preserve">religion.  These efforts range from private support for the arts to private provision of houses of worship and religious texts.  Surely these private efforts don’t objectionably diminish one’s achievement in appreciating the arts or finding religion.  If they did, then it is hard to see how any choices could count as one’s own achievement.  </w:t>
      </w:r>
      <w:proofErr w:type="gramStart"/>
      <w:r w:rsidRPr="00A717D5">
        <w:rPr>
          <w:iCs/>
        </w:rPr>
        <w:t>So</w:t>
      </w:r>
      <w:proofErr w:type="gramEnd"/>
      <w:r w:rsidRPr="00A717D5">
        <w:rPr>
          <w:iCs/>
        </w:rPr>
        <w:t xml:space="preserve"> the thought must be that while private end </w:t>
      </w:r>
      <w:proofErr w:type="spellStart"/>
      <w:r w:rsidRPr="00A717D5">
        <w:rPr>
          <w:iCs/>
        </w:rPr>
        <w:t>steerings</w:t>
      </w:r>
      <w:proofErr w:type="spellEnd"/>
      <w:r w:rsidRPr="00A717D5">
        <w:rPr>
          <w:iCs/>
        </w:rPr>
        <w:t xml:space="preserve"> don’t compromise one’s achievement, public end </w:t>
      </w:r>
      <w:proofErr w:type="spellStart"/>
      <w:r w:rsidRPr="00A717D5">
        <w:rPr>
          <w:iCs/>
        </w:rPr>
        <w:t>steerings</w:t>
      </w:r>
      <w:proofErr w:type="spellEnd"/>
      <w:r w:rsidRPr="00A717D5">
        <w:rPr>
          <w:iCs/>
        </w:rPr>
        <w:t xml:space="preserve"> do.  But why should this be?  In both cases, the contribution is coming from some other agency, apart from oneself.  </w:t>
      </w:r>
      <w:proofErr w:type="gramStart"/>
      <w:r w:rsidRPr="00A717D5">
        <w:rPr>
          <w:iCs/>
        </w:rPr>
        <w:t>Isn’t</w:t>
      </w:r>
      <w:proofErr w:type="gramEnd"/>
      <w:r w:rsidRPr="00A717D5">
        <w:rPr>
          <w:iCs/>
        </w:rPr>
        <w:t xml:space="preserve"> that what matters to whether it counts as one’s own achievement?  </w:t>
      </w:r>
      <w:proofErr w:type="gramStart"/>
      <w:r w:rsidRPr="00A717D5">
        <w:rPr>
          <w:iCs/>
        </w:rPr>
        <w:t>So</w:t>
      </w:r>
      <w:proofErr w:type="gramEnd"/>
      <w:r w:rsidRPr="00A717D5">
        <w:rPr>
          <w:iCs/>
        </w:rPr>
        <w:t xml:space="preserve"> if private agents’ end </w:t>
      </w:r>
      <w:proofErr w:type="spellStart"/>
      <w:r w:rsidRPr="00A717D5">
        <w:rPr>
          <w:iCs/>
        </w:rPr>
        <w:t>steerings</w:t>
      </w:r>
      <w:proofErr w:type="spellEnd"/>
      <w:r w:rsidRPr="00A717D5">
        <w:rPr>
          <w:iCs/>
        </w:rPr>
        <w:t xml:space="preserve"> don’t objectionably compromise one’s achievement, then it seems that the state’s</w:t>
      </w:r>
      <w:r>
        <w:t xml:space="preserve"> end </w:t>
      </w:r>
      <w:proofErr w:type="spellStart"/>
      <w:r>
        <w:t>steerings</w:t>
      </w:r>
      <w:proofErr w:type="spellEnd"/>
      <w:r>
        <w:t xml:space="preserve"> should not compromise one’s achievement either.</w:t>
      </w:r>
    </w:p>
    <w:p w14:paraId="55EB310D" w14:textId="77777777" w:rsidR="00763397" w:rsidRPr="00787AAD" w:rsidRDefault="00763397" w:rsidP="00BF3E0A">
      <w:pPr>
        <w:spacing w:line="480" w:lineRule="auto"/>
        <w:ind w:firstLine="720"/>
        <w:rPr>
          <w:rFonts w:ascii="Times New Roman" w:hAnsi="Times New Roman" w:cs="Times New Roman"/>
        </w:rPr>
        <w:sectPr w:rsidR="00763397" w:rsidRPr="00787AAD" w:rsidSect="00BF3E0A">
          <w:pgSz w:w="12240" w:h="15840"/>
          <w:pgMar w:top="1440" w:right="1440" w:bottom="1440" w:left="1440" w:header="720" w:footer="720" w:gutter="0"/>
          <w:cols w:space="720"/>
          <w:docGrid w:linePitch="326"/>
        </w:sectPr>
      </w:pPr>
    </w:p>
    <w:p w14:paraId="48424AC3" w14:textId="2854D1B0" w:rsidR="00763397" w:rsidRPr="000676C3" w:rsidRDefault="00763397" w:rsidP="000676C3">
      <w:pPr>
        <w:pStyle w:val="Heading2"/>
        <w:spacing w:line="480" w:lineRule="auto"/>
        <w:ind w:left="0" w:firstLine="0"/>
        <w:jc w:val="center"/>
      </w:pPr>
      <w:bookmarkStart w:id="351" w:name="_Ref454726308"/>
      <w:bookmarkStart w:id="352" w:name="_Ref454726312"/>
      <w:bookmarkStart w:id="353" w:name="_Toc61099611"/>
      <w:r w:rsidRPr="00787AAD">
        <w:lastRenderedPageBreak/>
        <w:t>Responsibility</w:t>
      </w:r>
      <w:bookmarkEnd w:id="351"/>
      <w:bookmarkEnd w:id="352"/>
      <w:bookmarkEnd w:id="353"/>
    </w:p>
    <w:p w14:paraId="5234FCBB" w14:textId="4F3AE311" w:rsidR="00763397" w:rsidRPr="000676C3" w:rsidRDefault="00763397" w:rsidP="000676C3">
      <w:pPr>
        <w:spacing w:line="480" w:lineRule="auto"/>
        <w:ind w:firstLine="720"/>
        <w:rPr>
          <w:iCs/>
        </w:rPr>
      </w:pPr>
      <w:proofErr w:type="gramStart"/>
      <w:r>
        <w:t>So</w:t>
      </w:r>
      <w:proofErr w:type="gramEnd"/>
      <w:r>
        <w:t xml:space="preserve"> let us grant that the influence effect of </w:t>
      </w:r>
      <w:r w:rsidRPr="00787AAD">
        <w:t xml:space="preserve">illiberal interventions </w:t>
      </w:r>
      <w:r>
        <w:t xml:space="preserve">can outweigh their cost and value-of-compliance effects.  This means that illiberal interventions might improve </w:t>
      </w:r>
      <w:proofErr w:type="spellStart"/>
      <w:r>
        <w:t>Prudie’s</w:t>
      </w:r>
      <w:proofErr w:type="spellEnd"/>
      <w:r>
        <w:t xml:space="preserve"> choice situation.  Illiberal interventions fairly meet claims to improvement.  Still, it might be said, illiberal interventions are </w:t>
      </w:r>
      <w:r w:rsidRPr="00787AAD">
        <w:t>imperm</w:t>
      </w:r>
      <w:r>
        <w:t xml:space="preserve">issible, because they violate </w:t>
      </w:r>
      <w:proofErr w:type="spellStart"/>
      <w:r>
        <w:t>Prudie’s</w:t>
      </w:r>
      <w:proofErr w:type="spellEnd"/>
      <w:r>
        <w:t xml:space="preserve"> rights, provoking a complaint against invasion</w:t>
      </w:r>
      <w:r w:rsidRPr="00787AAD">
        <w:t xml:space="preserve">. </w:t>
      </w:r>
      <w:r>
        <w:t xml:space="preserve"> </w:t>
      </w:r>
      <w:r w:rsidRPr="00787AAD">
        <w:t>In this vein, Feinberg (1986</w:t>
      </w:r>
      <w:r w:rsidR="00A16C63">
        <w:t>,</w:t>
      </w:r>
      <w:r w:rsidRPr="00787AAD">
        <w:t xml:space="preserve"> 27) models “autonomy as sove</w:t>
      </w:r>
      <w:r>
        <w:t>reignty” as something like the r</w:t>
      </w:r>
      <w:r w:rsidRPr="00787AAD">
        <w:t xml:space="preserve">ight of an owner over her property, or of a sovereign nation over its territory.  </w:t>
      </w:r>
      <w:r>
        <w:t>Unfortunately</w:t>
      </w:r>
      <w:r w:rsidRPr="00787AAD">
        <w:t xml:space="preserve">, Feinberg’s descriptions of what the right protects </w:t>
      </w:r>
      <w:r>
        <w:t>are</w:t>
      </w:r>
      <w:r w:rsidRPr="00787AAD">
        <w:t xml:space="preserve"> as vague as they are rousing.  “The life that a person threatens by his own rashness is after all </w:t>
      </w:r>
      <w:r w:rsidRPr="00787AAD">
        <w:rPr>
          <w:i/>
        </w:rPr>
        <w:t xml:space="preserve">his </w:t>
      </w:r>
      <w:r w:rsidRPr="00787AAD">
        <w:t xml:space="preserve">life; it </w:t>
      </w:r>
      <w:r w:rsidRPr="00787AAD">
        <w:rPr>
          <w:i/>
        </w:rPr>
        <w:t xml:space="preserve">belongs </w:t>
      </w:r>
      <w:r w:rsidRPr="00787AAD">
        <w:t>to him and to no one else.  For this reason alone, he must be the one to decide—for better or worse—what</w:t>
      </w:r>
      <w:r>
        <w:t xml:space="preserve"> is to be done with it” (59).  But w</w:t>
      </w:r>
      <w:r w:rsidRPr="00787AAD">
        <w:t xml:space="preserve">hich actions violate his right “to decide what is to be done with his life”?  </w:t>
      </w:r>
      <w:r>
        <w:t xml:space="preserve">Not all actions that somehow </w:t>
      </w:r>
      <w:r w:rsidRPr="007B34C7">
        <w:rPr>
          <w:iCs/>
        </w:rPr>
        <w:t>affect his life.  Just about any action affects “his life” in some way.</w:t>
      </w:r>
    </w:p>
    <w:p w14:paraId="777A8C26" w14:textId="01AD2E94" w:rsidR="00763397" w:rsidRPr="000676C3" w:rsidRDefault="00763397" w:rsidP="000676C3">
      <w:pPr>
        <w:spacing w:line="480" w:lineRule="auto"/>
        <w:ind w:firstLine="720"/>
      </w:pPr>
      <w:r w:rsidRPr="00787AAD">
        <w:t xml:space="preserve">Feinberg’s analogies to property and territory, however, suggest a more definite, if literal-minded, answer.  The right protects against physical </w:t>
      </w:r>
      <w:r>
        <w:t xml:space="preserve">invasion of </w:t>
      </w:r>
      <w:r w:rsidRPr="00787AAD">
        <w:t xml:space="preserve">one’s bodily space.  Indeed, liberalism aside, one might think that we have a right against such force, whose core incident is expressed by </w:t>
      </w:r>
      <w:r>
        <w:t>the Force</w:t>
      </w:r>
      <w:r w:rsidR="00DC09A6">
        <w:t xml:space="preserve"> Constraint</w:t>
      </w:r>
      <w:r w:rsidRPr="00787AAD">
        <w:t>.  Th</w:t>
      </w:r>
      <w:r>
        <w:t xml:space="preserve">e prohibition on </w:t>
      </w:r>
      <w:r w:rsidRPr="00787AAD">
        <w:t xml:space="preserve">illiberal interventions that use force </w:t>
      </w:r>
      <w:r>
        <w:t xml:space="preserve">would just be, on this view, a </w:t>
      </w:r>
      <w:r w:rsidRPr="00787AAD">
        <w:t>special case</w:t>
      </w:r>
      <w:r>
        <w:t xml:space="preserve"> of </w:t>
      </w:r>
      <w:r w:rsidR="00DC09A6">
        <w:t>the Force Constraint</w:t>
      </w:r>
      <w:r>
        <w:t xml:space="preserve">.  </w:t>
      </w:r>
      <w:r w:rsidRPr="00787AAD">
        <w:t>For Kantians and libertarians, in particular, the impermissibility of illiberal interventions follows simply from the more general impermissibility of nonconsensual force.  Kantians may speak here of equal external freedom</w:t>
      </w:r>
      <w:r>
        <w:t xml:space="preserve"> (</w:t>
      </w:r>
      <w:proofErr w:type="spellStart"/>
      <w:r>
        <w:t>Pallikkathayil</w:t>
      </w:r>
      <w:proofErr w:type="spellEnd"/>
      <w:r>
        <w:t xml:space="preserve"> 2016)</w:t>
      </w:r>
      <w:r w:rsidRPr="00787AAD">
        <w:t xml:space="preserve">; libertarians may speak of self-ownership. </w:t>
      </w:r>
      <w:r>
        <w:t xml:space="preserve"> Self-ownership, as noted </w:t>
      </w:r>
      <w:r w:rsidR="00965A10">
        <w:t xml:space="preserve">in section </w:t>
      </w:r>
      <w:r w:rsidR="008076E5">
        <w:fldChar w:fldCharType="begin"/>
      </w:r>
      <w:r w:rsidR="008076E5">
        <w:instrText xml:space="preserve"> REF _Ref14592994 \r \h </w:instrText>
      </w:r>
      <w:r w:rsidR="008076E5">
        <w:fldChar w:fldCharType="separate"/>
      </w:r>
      <w:r w:rsidR="0027255C">
        <w:t>1.6</w:t>
      </w:r>
      <w:r w:rsidR="008076E5">
        <w:fldChar w:fldCharType="end"/>
      </w:r>
      <w:r>
        <w:t xml:space="preserve">, may involve more than simply </w:t>
      </w:r>
      <w:r w:rsidR="00DC09A6">
        <w:t>the Force Constraint</w:t>
      </w:r>
      <w:r>
        <w:t xml:space="preserve">: it </w:t>
      </w:r>
      <w:r w:rsidRPr="00787AAD">
        <w:t xml:space="preserve">may imply that one is morally </w:t>
      </w:r>
      <w:r w:rsidRPr="00787AAD">
        <w:lastRenderedPageBreak/>
        <w:t>permitted to do whatever one likes with one’s body; that one can permit, by consent, anything to be done to one’s body (whether or not it achieves a greater good); or that one can transfer such rights over one’s body to someone else.</w:t>
      </w:r>
      <w:r>
        <w:rPr>
          <w:rStyle w:val="FootnoteReference"/>
          <w:rFonts w:ascii="Times New Roman" w:hAnsi="Times New Roman" w:cs="Times New Roman"/>
        </w:rPr>
        <w:footnoteReference w:id="88"/>
      </w:r>
      <w:r>
        <w:t xml:space="preserve">  </w:t>
      </w:r>
      <w:r w:rsidRPr="00787AAD">
        <w:t>But all we need here is the less controversial Force</w:t>
      </w:r>
      <w:r w:rsidR="00DC09A6">
        <w:t xml:space="preserve"> Constraint</w:t>
      </w:r>
      <w:r w:rsidRPr="00787AAD">
        <w:t xml:space="preserve">. </w:t>
      </w:r>
      <w:r w:rsidR="00DC09A6">
        <w:t xml:space="preserve"> </w:t>
      </w:r>
      <w:proofErr w:type="gramStart"/>
      <w:r>
        <w:t>Suppose,</w:t>
      </w:r>
      <w:proofErr w:type="gramEnd"/>
      <w:r>
        <w:t xml:space="preserve"> for the sake of argument, that illiberal interventions do use force.  Would that mean that illiberal interventions violate </w:t>
      </w:r>
      <w:r w:rsidR="00CC0630">
        <w:t>the Force Constraint</w:t>
      </w:r>
      <w:r>
        <w:t>?</w:t>
      </w:r>
    </w:p>
    <w:p w14:paraId="2E8E76BE" w14:textId="397EB80F" w:rsidR="00763397" w:rsidRPr="000676C3" w:rsidRDefault="00763397" w:rsidP="000676C3">
      <w:pPr>
        <w:spacing w:line="480" w:lineRule="auto"/>
        <w:ind w:firstLine="720"/>
      </w:pPr>
      <w:r>
        <w:t>In</w:t>
      </w:r>
      <w:r w:rsidR="00C05EB6">
        <w:t xml:space="preserve"> section </w:t>
      </w:r>
      <w:r w:rsidR="00E158AE">
        <w:fldChar w:fldCharType="begin"/>
      </w:r>
      <w:r w:rsidR="00E158AE">
        <w:instrText xml:space="preserve"> REF _Ref454727483 \r </w:instrText>
      </w:r>
      <w:r w:rsidR="00E158AE">
        <w:fldChar w:fldCharType="separate"/>
      </w:r>
      <w:r w:rsidR="0027255C">
        <w:t>2.7</w:t>
      </w:r>
      <w:r w:rsidR="00E158AE">
        <w:fldChar w:fldCharType="end"/>
      </w:r>
      <w:r>
        <w:t xml:space="preserve">, I argued against the idea that state imposition must violate </w:t>
      </w:r>
      <w:r w:rsidR="00CC0630">
        <w:t>the Force Constraint</w:t>
      </w:r>
      <w:r>
        <w:t xml:space="preserve">.  I suggested that if we accept </w:t>
      </w:r>
      <w:r w:rsidRPr="00787AAD">
        <w:t xml:space="preserve">Natural Imposition, </w:t>
      </w:r>
      <w:r>
        <w:t>then we should also accept State Imposition.  If Flintstone’s neighbors can use force on Flintstone to deter violations of natural rights, they so too may the state use force on Violet to deter violations of state directives.  There is no morally relevant difference.</w:t>
      </w:r>
      <w:r w:rsidR="00990BD6">
        <w:t xml:space="preserve">  </w:t>
      </w:r>
      <w:proofErr w:type="gramStart"/>
      <w:r>
        <w:t>So</w:t>
      </w:r>
      <w:proofErr w:type="gramEnd"/>
      <w:r>
        <w:t xml:space="preserve"> let us consider a similar strategy of argument.  If we accept Natural Imposition, should we not also accept </w:t>
      </w:r>
      <w:r w:rsidRPr="00787AAD">
        <w:t xml:space="preserve">(Conly </w:t>
      </w:r>
      <w:r>
        <w:t>2013</w:t>
      </w:r>
      <w:r w:rsidR="00F54C5C">
        <w:t>,</w:t>
      </w:r>
      <w:r>
        <w:t xml:space="preserve"> </w:t>
      </w:r>
      <w:r w:rsidRPr="00787AAD">
        <w:t>34</w:t>
      </w:r>
      <w:r w:rsidRPr="00787AAD">
        <w:softHyphen/>
        <w:t>–5):</w:t>
      </w:r>
    </w:p>
    <w:p w14:paraId="5BD4B3D1" w14:textId="21E059A8" w:rsidR="00763397" w:rsidRPr="000676C3" w:rsidRDefault="00763397" w:rsidP="000676C3">
      <w:pPr>
        <w:spacing w:line="480" w:lineRule="auto"/>
        <w:ind w:left="720"/>
        <w:rPr>
          <w:iCs/>
        </w:rPr>
      </w:pPr>
      <w:r w:rsidRPr="00787AAD">
        <w:rPr>
          <w:i/>
        </w:rPr>
        <w:t>Illiberal Imposition</w:t>
      </w:r>
      <w:r w:rsidRPr="00787AAD">
        <w:t xml:space="preserve">: </w:t>
      </w:r>
      <w:r w:rsidR="00990BD6">
        <w:t>T</w:t>
      </w:r>
      <w:r w:rsidR="00CC0630">
        <w:t>he Force Constraint</w:t>
      </w:r>
      <w:r w:rsidRPr="00787AAD">
        <w:t xml:space="preserve"> is lifted, for the purposes of deterrence, when the target has violated the </w:t>
      </w:r>
      <w:r w:rsidRPr="00990BD6">
        <w:rPr>
          <w:iCs/>
        </w:rPr>
        <w:t>state’s illiberal prohibition of a bad choice?</w:t>
      </w:r>
    </w:p>
    <w:p w14:paraId="0A03353E" w14:textId="77777777" w:rsidR="00763397" w:rsidRPr="00787AAD" w:rsidRDefault="00763397" w:rsidP="000676C3">
      <w:pPr>
        <w:spacing w:line="480" w:lineRule="auto"/>
      </w:pPr>
      <w:r>
        <w:t xml:space="preserve">If we may use force on Flintstone for the purpose of deterring violations of natural rights, why may we not also use force on </w:t>
      </w:r>
      <w:proofErr w:type="spellStart"/>
      <w:r>
        <w:t>Prudie</w:t>
      </w:r>
      <w:proofErr w:type="spellEnd"/>
      <w:r>
        <w:t xml:space="preserve"> for the purpose</w:t>
      </w:r>
      <w:r w:rsidRPr="00787AAD">
        <w:t xml:space="preserve"> of deterring bad choices like hers?  What’s the difference between Flintstone and </w:t>
      </w:r>
      <w:proofErr w:type="spellStart"/>
      <w:r w:rsidRPr="00787AAD">
        <w:t>Prudie</w:t>
      </w:r>
      <w:proofErr w:type="spellEnd"/>
      <w:r w:rsidRPr="00787AAD">
        <w:t>?</w:t>
      </w:r>
    </w:p>
    <w:p w14:paraId="7A21C327" w14:textId="1DF957EF" w:rsidR="00763397" w:rsidRPr="00787AAD" w:rsidRDefault="00763397" w:rsidP="00BF3E0A">
      <w:pPr>
        <w:spacing w:line="480" w:lineRule="auto"/>
        <w:ind w:firstLine="720"/>
      </w:pPr>
      <w:r>
        <w:t xml:space="preserve">As far as the Avoidance </w:t>
      </w:r>
      <w:r w:rsidR="00785158">
        <w:t xml:space="preserve">Principle </w:t>
      </w:r>
      <w:r>
        <w:t>is concerned, the two situations might seem similar. L</w:t>
      </w:r>
      <w:r w:rsidRPr="00787AAD">
        <w:t xml:space="preserve">ike Flintstone, </w:t>
      </w:r>
      <w:proofErr w:type="spellStart"/>
      <w:r>
        <w:t>Prudie</w:t>
      </w:r>
      <w:proofErr w:type="spellEnd"/>
      <w:r>
        <w:t xml:space="preserve"> </w:t>
      </w:r>
      <w:r w:rsidRPr="00787AAD">
        <w:t xml:space="preserve">could have complied with the state’s directive to refrain </w:t>
      </w:r>
      <w:r w:rsidRPr="00787AAD">
        <w:lastRenderedPageBreak/>
        <w:t xml:space="preserve">from the bad choice.  Granted, </w:t>
      </w:r>
      <w:r w:rsidRPr="00990BD6">
        <w:rPr>
          <w:iCs/>
        </w:rPr>
        <w:t>some</w:t>
      </w:r>
      <w:r w:rsidRPr="00787AAD">
        <w:rPr>
          <w:i/>
        </w:rPr>
        <w:t xml:space="preserve"> </w:t>
      </w:r>
      <w:r w:rsidRPr="00787AAD">
        <w:t xml:space="preserve">illiberal interventions would </w:t>
      </w:r>
      <w:r w:rsidRPr="00990BD6">
        <w:rPr>
          <w:iCs/>
        </w:rPr>
        <w:t>not</w:t>
      </w:r>
      <w:r w:rsidRPr="00787AAD">
        <w:rPr>
          <w:i/>
        </w:rPr>
        <w:t xml:space="preserve"> </w:t>
      </w:r>
      <w:r w:rsidRPr="00787AAD">
        <w:t xml:space="preserve">give </w:t>
      </w:r>
      <w:proofErr w:type="spellStart"/>
      <w:r w:rsidRPr="00787AAD">
        <w:t>Prudie</w:t>
      </w:r>
      <w:proofErr w:type="spellEnd"/>
      <w:r w:rsidRPr="00787AAD">
        <w:t xml:space="preserve"> adequate opportunity to avoid the state’s force.  For instance, it would</w:t>
      </w:r>
      <w:r w:rsidR="00380D27">
        <w:t xml:space="preserve"> not, as far as </w:t>
      </w:r>
      <w:r w:rsidR="00785158">
        <w:t>the Avoidance Principle</w:t>
      </w:r>
      <w:r w:rsidR="00380D27">
        <w:t xml:space="preserve"> is concerned, lift </w:t>
      </w:r>
      <w:r w:rsidR="00CC0630">
        <w:t>the Force Constraint</w:t>
      </w:r>
      <w:r w:rsidR="00380D27">
        <w:t xml:space="preserve"> </w:t>
      </w:r>
      <w:r w:rsidRPr="00787AAD">
        <w:t xml:space="preserve">to implant devices in </w:t>
      </w:r>
      <w:proofErr w:type="spellStart"/>
      <w:r w:rsidRPr="00787AAD">
        <w:t>Prudie’s</w:t>
      </w:r>
      <w:proofErr w:type="spellEnd"/>
      <w:r w:rsidRPr="00787AAD">
        <w:t xml:space="preserve"> body to deliver a shock when she contemplated the choice; to manipulate her brain, as a kind of puppetry, to get her to choose differently; or to confine her forcibly and preemptively (</w:t>
      </w:r>
      <w:proofErr w:type="spellStart"/>
      <w:r w:rsidRPr="00787AAD">
        <w:t>Quong</w:t>
      </w:r>
      <w:proofErr w:type="spellEnd"/>
      <w:r w:rsidRPr="00787AAD">
        <w:t xml:space="preserve"> 2011, 55).  But we are mostly considering cases in which </w:t>
      </w:r>
      <w:proofErr w:type="spellStart"/>
      <w:r w:rsidRPr="00787AAD">
        <w:t>Prudie</w:t>
      </w:r>
      <w:proofErr w:type="spellEnd"/>
      <w:r w:rsidRPr="00787AAD">
        <w:t xml:space="preserve"> is given a chance to comply and told what is in store if she doesn’t.  Why isn’t that </w:t>
      </w:r>
      <w:r>
        <w:t xml:space="preserve">choice situation </w:t>
      </w:r>
      <w:r w:rsidRPr="00787AAD">
        <w:t xml:space="preserve">as good as what Flintstone had?  </w:t>
      </w:r>
    </w:p>
    <w:p w14:paraId="0B995FF8" w14:textId="77777777" w:rsidR="00763397" w:rsidRPr="00787AAD" w:rsidRDefault="00763397" w:rsidP="00BF3E0A">
      <w:pPr>
        <w:spacing w:line="480" w:lineRule="auto"/>
        <w:ind w:firstLine="720"/>
      </w:pPr>
      <w:r w:rsidRPr="00787AAD">
        <w:t xml:space="preserve">Moreover, just as to provide Flintstone with </w:t>
      </w:r>
      <w:r>
        <w:t xml:space="preserve">an </w:t>
      </w:r>
      <w:r w:rsidRPr="00787AAD">
        <w:t xml:space="preserve">even better </w:t>
      </w:r>
      <w:r>
        <w:t xml:space="preserve">choice situation </w:t>
      </w:r>
      <w:r w:rsidRPr="00787AAD">
        <w:t xml:space="preserve">(e.g., to require his present consent) in order to impose a deterrent would burden others severely, so too to provide </w:t>
      </w:r>
      <w:proofErr w:type="spellStart"/>
      <w:r w:rsidRPr="00787AAD">
        <w:t>Prudie</w:t>
      </w:r>
      <w:proofErr w:type="spellEnd"/>
      <w:r w:rsidRPr="00787AAD">
        <w:t xml:space="preserve"> with even better </w:t>
      </w:r>
      <w:r>
        <w:t xml:space="preserve">choice situation </w:t>
      </w:r>
      <w:r w:rsidRPr="00787AAD">
        <w:t xml:space="preserve">(e.g., to require her present consent) in order to impose a deterrent would burden others.  Just as others rely on the deterrent in Flintstone’s case to protect them from harm, so too they rely on the deterrent in </w:t>
      </w:r>
      <w:proofErr w:type="spellStart"/>
      <w:r w:rsidRPr="00787AAD">
        <w:t>Prudie’s</w:t>
      </w:r>
      <w:proofErr w:type="spellEnd"/>
      <w:r w:rsidRPr="00787AAD">
        <w:t xml:space="preserve"> case to protect them from harm.  If the state gives </w:t>
      </w:r>
      <w:proofErr w:type="spellStart"/>
      <w:r w:rsidRPr="00787AAD">
        <w:t>Prudie</w:t>
      </w:r>
      <w:proofErr w:type="spellEnd"/>
      <w:r w:rsidRPr="00787AAD">
        <w:t xml:space="preserve"> better opportunity to avoid force, by requiring her consent after violation, then it must give the same opportunity to everyone.  But that means depriving them of the threat’s protection.  For if one can avoid the threatened force merely by refusing consent to its imposition, then threat loses its power to influence.  It no longer protects.  </w:t>
      </w:r>
    </w:p>
    <w:p w14:paraId="1B2C4C3F" w14:textId="589A80CE" w:rsidR="00763397" w:rsidRDefault="00763397" w:rsidP="00BF3E0A">
      <w:pPr>
        <w:spacing w:line="480" w:lineRule="auto"/>
        <w:ind w:firstLine="720"/>
      </w:pPr>
      <w:r>
        <w:t xml:space="preserve">The liberal might here invoke </w:t>
      </w:r>
      <w:r w:rsidR="009B0807">
        <w:t>Force Requires Duty</w:t>
      </w:r>
      <w:r w:rsidR="00A054A3">
        <w:t>: that it is permissible to impose a forcible deterrent only for the violation of a duty</w:t>
      </w:r>
      <w:r>
        <w:t xml:space="preserve">.  Since </w:t>
      </w:r>
      <w:proofErr w:type="spellStart"/>
      <w:r>
        <w:t>Prudie</w:t>
      </w:r>
      <w:proofErr w:type="spellEnd"/>
      <w:r>
        <w:t xml:space="preserve"> had no duty to act otherwise, it is wrong to </w:t>
      </w:r>
      <w:r w:rsidRPr="00787AAD">
        <w:t xml:space="preserve">impose a deterrent on </w:t>
      </w:r>
      <w:r>
        <w:t>her</w:t>
      </w:r>
      <w:r w:rsidRPr="00787AAD">
        <w:t xml:space="preserve">.  </w:t>
      </w:r>
      <w:r>
        <w:t xml:space="preserve">To this, one </w:t>
      </w:r>
      <w:r w:rsidRPr="00787AAD">
        <w:t xml:space="preserve">might reply that </w:t>
      </w:r>
      <w:proofErr w:type="spellStart"/>
      <w:r w:rsidRPr="00787AAD">
        <w:t>Prudie</w:t>
      </w:r>
      <w:proofErr w:type="spellEnd"/>
      <w:r w:rsidRPr="00787AAD">
        <w:t xml:space="preserve"> has a duty to refrain from bad choices.  Perhaps she has a duty to herself (Arneson 2013a</w:t>
      </w:r>
      <w:r w:rsidR="00F54C5C">
        <w:t>;</w:t>
      </w:r>
      <w:r w:rsidRPr="00787AAD">
        <w:t xml:space="preserve"> 2013c).  Or perhaps she has a duty to Sage to spare him of one more bad example or potential partner in crime (Wall 2013a</w:t>
      </w:r>
      <w:r w:rsidR="00F54C5C">
        <w:t xml:space="preserve">; </w:t>
      </w:r>
      <w:r w:rsidRPr="00787AAD">
        <w:t>2013b</w:t>
      </w:r>
      <w:r w:rsidR="00F54C5C">
        <w:t>;</w:t>
      </w:r>
      <w:r w:rsidRPr="00787AAD">
        <w:t xml:space="preserve"> 2013c).  </w:t>
      </w:r>
      <w:r>
        <w:t xml:space="preserve">But the </w:t>
      </w:r>
      <w:r w:rsidRPr="00787AAD">
        <w:t xml:space="preserve">liberal can </w:t>
      </w:r>
      <w:r w:rsidRPr="00787AAD">
        <w:lastRenderedPageBreak/>
        <w:t xml:space="preserve">reasonably </w:t>
      </w:r>
      <w:r>
        <w:t>counter</w:t>
      </w:r>
      <w:r w:rsidRPr="00787AAD">
        <w:t xml:space="preserve">, first, that even if there are duties to self, </w:t>
      </w:r>
      <w:r w:rsidR="009B0807">
        <w:t>Force Requires Duty</w:t>
      </w:r>
      <w:r>
        <w:t xml:space="preserve"> requires not just a duty, but a duty </w:t>
      </w:r>
      <w:r w:rsidRPr="00787AAD">
        <w:t xml:space="preserve">to others, </w:t>
      </w:r>
      <w:proofErr w:type="gramStart"/>
      <w:r w:rsidRPr="00787AAD">
        <w:t>and,</w:t>
      </w:r>
      <w:proofErr w:type="gramEnd"/>
      <w:r w:rsidRPr="00787AAD">
        <w:t xml:space="preserve"> second, that there is no duty to others to refrain from bad choices.  After all, when making major life choices, we don’t fret about whether we are fulfilling a duty to set a good example.  </w:t>
      </w:r>
    </w:p>
    <w:p w14:paraId="129CA592" w14:textId="4060D678" w:rsidR="00763397" w:rsidRPr="00787AAD" w:rsidRDefault="00763397" w:rsidP="00BF3E0A">
      <w:pPr>
        <w:spacing w:line="480" w:lineRule="auto"/>
        <w:ind w:firstLine="720"/>
      </w:pPr>
      <w:r w:rsidRPr="00787AAD">
        <w:t>The problem for the liberal</w:t>
      </w:r>
      <w:r>
        <w:t xml:space="preserve"> </w:t>
      </w:r>
      <w:r w:rsidRPr="00787AAD">
        <w:t xml:space="preserve">is </w:t>
      </w:r>
      <w:r>
        <w:t xml:space="preserve">instead </w:t>
      </w:r>
      <w:r w:rsidRPr="00787AAD">
        <w:t>that, as we saw,</w:t>
      </w:r>
      <w:r>
        <w:t xml:space="preserve"> </w:t>
      </w:r>
      <w:r w:rsidR="009B0807">
        <w:t>Force Requires Duty</w:t>
      </w:r>
      <w:r w:rsidRPr="00787AAD">
        <w:t xml:space="preserve"> is unmotivated.  In particular, recall </w:t>
      </w:r>
      <w:r>
        <w:t xml:space="preserve">from </w:t>
      </w:r>
      <w:r w:rsidR="00785158">
        <w:t xml:space="preserve">section </w:t>
      </w:r>
      <w:r w:rsidR="00E158AE">
        <w:fldChar w:fldCharType="begin"/>
      </w:r>
      <w:r w:rsidR="00E158AE">
        <w:instrText xml:space="preserve"> REF _Ref454727757 \r </w:instrText>
      </w:r>
      <w:r w:rsidR="00E158AE">
        <w:fldChar w:fldCharType="separate"/>
      </w:r>
      <w:r w:rsidR="0027255C">
        <w:t>2.7</w:t>
      </w:r>
      <w:r w:rsidR="00E158AE">
        <w:fldChar w:fldCharType="end"/>
      </w:r>
      <w:r>
        <w:t>, t</w:t>
      </w:r>
      <w:r w:rsidRPr="00787AAD">
        <w:t xml:space="preserve">he two error theories for </w:t>
      </w:r>
      <w:r w:rsidR="009B0807">
        <w:t>Force Requires Duty</w:t>
      </w:r>
      <w:r w:rsidRPr="00787AAD">
        <w:t xml:space="preserve">.  First, it is easy to confuse </w:t>
      </w:r>
      <w:r w:rsidR="009B0807">
        <w:t>Force Requires Duty</w:t>
      </w:r>
      <w:r w:rsidRPr="00787AAD">
        <w:t xml:space="preserve">, which </w:t>
      </w:r>
      <w:r w:rsidRPr="00990BD6">
        <w:rPr>
          <w:iCs/>
        </w:rPr>
        <w:t>forbids using force when the target hasn’t wronged others, wit</w:t>
      </w:r>
      <w:r w:rsidRPr="00787AAD">
        <w:t xml:space="preserve">h the almost tautological </w:t>
      </w:r>
      <w:r w:rsidRPr="00EF36A3">
        <w:t>Condemnation</w:t>
      </w:r>
      <w:r w:rsidR="00D412F7">
        <w:t xml:space="preserve"> Principle</w:t>
      </w:r>
      <w:r w:rsidRPr="00787AAD">
        <w:t xml:space="preserve">, </w:t>
      </w:r>
      <w:r w:rsidRPr="00D412F7">
        <w:t>which deems unfitting condemning the target for wronging others</w:t>
      </w:r>
      <w:r w:rsidRPr="00787AAD">
        <w:rPr>
          <w:i/>
        </w:rPr>
        <w:t xml:space="preserve"> </w:t>
      </w:r>
      <w:r w:rsidRPr="00787AAD">
        <w:t xml:space="preserve">when </w:t>
      </w:r>
      <w:r w:rsidR="0087311C">
        <w:t xml:space="preserve">the target </w:t>
      </w:r>
      <w:r w:rsidRPr="00787AAD">
        <w:t xml:space="preserve">hasn’t, in fact, wronged others.  If we grant, for the sake of argument, that unfitting implies impermissible, and that punishment involves condemnation for wronging others, then </w:t>
      </w:r>
      <w:r w:rsidR="00D412F7">
        <w:t>the Condemnation Principle</w:t>
      </w:r>
      <w:r w:rsidRPr="00787AAD">
        <w:t xml:space="preserve"> forbids the state from punishing choices that don’t </w:t>
      </w:r>
      <w:r>
        <w:t xml:space="preserve">wrong others, as we are imagining that </w:t>
      </w:r>
      <w:proofErr w:type="spellStart"/>
      <w:r>
        <w:t>Prudie’s</w:t>
      </w:r>
      <w:proofErr w:type="spellEnd"/>
      <w:r>
        <w:t xml:space="preserve"> choice does not (</w:t>
      </w:r>
      <w:proofErr w:type="spellStart"/>
      <w:r>
        <w:t>Husak</w:t>
      </w:r>
      <w:proofErr w:type="spellEnd"/>
      <w:r>
        <w:t xml:space="preserve"> 2005).  But, again, </w:t>
      </w:r>
      <w:r w:rsidR="00D412F7">
        <w:t>the Condemnation Principle</w:t>
      </w:r>
      <w:r>
        <w:t xml:space="preserve"> </w:t>
      </w:r>
      <w:r w:rsidRPr="00787AAD">
        <w:t xml:space="preserve">would not forbid the state from, as it were, subtracting from punishment the element of condemnation for wronging others.  The state could still </w:t>
      </w:r>
      <w:r>
        <w:t xml:space="preserve">correctly </w:t>
      </w:r>
      <w:r w:rsidRPr="00787AAD">
        <w:t>condemn that choice as bad and impose other, non</w:t>
      </w:r>
      <w:r>
        <w:t>-</w:t>
      </w:r>
      <w:r w:rsidRPr="00787AAD">
        <w:t xml:space="preserve">expressive aspects of the penalty (compare </w:t>
      </w:r>
      <w:proofErr w:type="spellStart"/>
      <w:r w:rsidRPr="00787AAD">
        <w:t>Tadros</w:t>
      </w:r>
      <w:proofErr w:type="spellEnd"/>
      <w:r w:rsidRPr="00787AAD">
        <w:t xml:space="preserve"> </w:t>
      </w:r>
      <w:r w:rsidR="00F54C5C">
        <w:t>(</w:t>
      </w:r>
      <w:r w:rsidRPr="00787AAD">
        <w:t xml:space="preserve">2016, </w:t>
      </w:r>
      <w:proofErr w:type="spellStart"/>
      <w:r w:rsidRPr="00787AAD">
        <w:t>ch.</w:t>
      </w:r>
      <w:proofErr w:type="spellEnd"/>
      <w:r w:rsidRPr="00787AAD">
        <w:t xml:space="preserve"> 6</w:t>
      </w:r>
      <w:r w:rsidR="00F54C5C">
        <w:t>)</w:t>
      </w:r>
      <w:r w:rsidRPr="00787AAD">
        <w:t>).  Yet that would be impermissibly illiberal.</w:t>
      </w:r>
      <w:r w:rsidR="00990BD6">
        <w:t xml:space="preserve">  </w:t>
      </w:r>
      <w:r w:rsidRPr="00787AAD">
        <w:t xml:space="preserve">Second, it is easy to confuse </w:t>
      </w:r>
      <w:r w:rsidR="009B0807">
        <w:t>Force Requires Duty</w:t>
      </w:r>
      <w:r>
        <w:t xml:space="preserve"> with </w:t>
      </w:r>
      <w:r w:rsidR="009C7532">
        <w:t>the Wrongful Benefit Principle</w:t>
      </w:r>
      <w:r>
        <w:t xml:space="preserve">: </w:t>
      </w:r>
      <w:r w:rsidRPr="00787AAD">
        <w:t xml:space="preserve">that if the target had a duty to </w:t>
      </w:r>
      <w:r w:rsidRPr="00E84D4F">
        <w:rPr>
          <w:i/>
        </w:rPr>
        <w:t>X</w:t>
      </w:r>
      <w:r w:rsidRPr="00787AAD">
        <w:t>, her opportunity to avoid</w:t>
      </w:r>
      <w:r>
        <w:t xml:space="preserve"> force by </w:t>
      </w:r>
      <w:r w:rsidRPr="00E84D4F">
        <w:rPr>
          <w:i/>
        </w:rPr>
        <w:t>X</w:t>
      </w:r>
      <w:r>
        <w:t>-</w:t>
      </w:r>
      <w:proofErr w:type="spellStart"/>
      <w:r>
        <w:t>ing</w:t>
      </w:r>
      <w:proofErr w:type="spellEnd"/>
      <w:r>
        <w:t xml:space="preserve"> was adequate.  However, </w:t>
      </w:r>
      <w:r w:rsidRPr="00787AAD">
        <w:t xml:space="preserve">the opportunity to avoid force by </w:t>
      </w:r>
      <w:r w:rsidRPr="00E84D4F">
        <w:rPr>
          <w:i/>
        </w:rPr>
        <w:t>X</w:t>
      </w:r>
      <w:r w:rsidRPr="00787AAD">
        <w:t>-</w:t>
      </w:r>
      <w:proofErr w:type="spellStart"/>
      <w:r w:rsidRPr="00787AAD">
        <w:t>ing</w:t>
      </w:r>
      <w:proofErr w:type="spellEnd"/>
      <w:r w:rsidRPr="00787AAD">
        <w:t xml:space="preserve"> can be adequate even if the target had no duty to </w:t>
      </w:r>
      <w:r w:rsidRPr="00E84D4F">
        <w:rPr>
          <w:i/>
        </w:rPr>
        <w:t>X</w:t>
      </w:r>
      <w:r w:rsidRPr="00787AAD">
        <w:t xml:space="preserve">.  This is especially likely to be so in </w:t>
      </w:r>
      <w:proofErr w:type="spellStart"/>
      <w:r w:rsidRPr="00787AAD">
        <w:t>Prudie’s</w:t>
      </w:r>
      <w:proofErr w:type="spellEnd"/>
      <w:r w:rsidRPr="00787AAD">
        <w:t xml:space="preserve"> case, where </w:t>
      </w:r>
      <w:r w:rsidRPr="00E84D4F">
        <w:rPr>
          <w:i/>
        </w:rPr>
        <w:t>X</w:t>
      </w:r>
      <w:r w:rsidRPr="00787AAD">
        <w:t>-</w:t>
      </w:r>
      <w:proofErr w:type="spellStart"/>
      <w:r w:rsidRPr="00787AAD">
        <w:t>ing</w:t>
      </w:r>
      <w:proofErr w:type="spellEnd"/>
      <w:r w:rsidRPr="00787AAD">
        <w:t xml:space="preserve"> is just abstaining from a bad choice.</w:t>
      </w:r>
    </w:p>
    <w:p w14:paraId="0C6FF342" w14:textId="43A4502C" w:rsidR="00763397" w:rsidRDefault="00763397" w:rsidP="00BF3E0A">
      <w:pPr>
        <w:spacing w:line="480" w:lineRule="auto"/>
        <w:ind w:firstLine="720"/>
      </w:pPr>
      <w:r w:rsidRPr="00787AAD">
        <w:t xml:space="preserve">So far, </w:t>
      </w:r>
      <w:r>
        <w:t xml:space="preserve">then, </w:t>
      </w:r>
      <w:proofErr w:type="spellStart"/>
      <w:r w:rsidRPr="00787AAD">
        <w:t>Prudie’s</w:t>
      </w:r>
      <w:proofErr w:type="spellEnd"/>
      <w:r w:rsidRPr="00787AAD">
        <w:t xml:space="preserve"> situation seems, in relevant respects, just like Flintstone’s.  So, so far, following through on the threat to </w:t>
      </w:r>
      <w:proofErr w:type="spellStart"/>
      <w:r w:rsidRPr="00787AAD">
        <w:t>Prudie</w:t>
      </w:r>
      <w:proofErr w:type="spellEnd"/>
      <w:r w:rsidRPr="00787AAD">
        <w:t xml:space="preserve"> seems permissible, just like </w:t>
      </w:r>
      <w:r w:rsidRPr="00787AAD">
        <w:lastRenderedPageBreak/>
        <w:t>following through on the threat to Flintstone.  But here, I think, there</w:t>
      </w:r>
      <w:r w:rsidRPr="002C3577">
        <w:rPr>
          <w:i/>
        </w:rPr>
        <w:t xml:space="preserve"> </w:t>
      </w:r>
      <w:r w:rsidRPr="00990BD6">
        <w:rPr>
          <w:iCs/>
        </w:rPr>
        <w:t>is</w:t>
      </w:r>
      <w:r w:rsidRPr="002C3577">
        <w:rPr>
          <w:i/>
        </w:rPr>
        <w:t xml:space="preserve"> </w:t>
      </w:r>
      <w:r>
        <w:t xml:space="preserve">a way for the </w:t>
      </w:r>
      <w:r w:rsidRPr="00787AAD">
        <w:t xml:space="preserve">liberal </w:t>
      </w:r>
      <w:r>
        <w:t>to drive a wedge between the cases</w:t>
      </w:r>
      <w:r w:rsidRPr="00787AAD">
        <w:t>.  This is to invoke the:</w:t>
      </w:r>
    </w:p>
    <w:p w14:paraId="0EC9A341" w14:textId="36DC4DA3" w:rsidR="00763397" w:rsidRPr="000676C3" w:rsidRDefault="00763397" w:rsidP="000676C3">
      <w:pPr>
        <w:spacing w:line="480" w:lineRule="auto"/>
        <w:ind w:left="720"/>
      </w:pPr>
      <w:r w:rsidRPr="00787AAD">
        <w:rPr>
          <w:i/>
        </w:rPr>
        <w:t>Responsibility</w:t>
      </w:r>
      <w:r w:rsidRPr="00787AAD">
        <w:t xml:space="preserve">: The fact that force would protect others from their own choices carries no (or at least diminished) weight in lifting </w:t>
      </w:r>
      <w:r w:rsidR="00CC0630">
        <w:t>the Force Constraint</w:t>
      </w:r>
      <w:r w:rsidRPr="00787AAD">
        <w:t>.</w:t>
      </w:r>
    </w:p>
    <w:p w14:paraId="09024838" w14:textId="3C9B2442" w:rsidR="00763397" w:rsidRPr="000676C3" w:rsidRDefault="00763397" w:rsidP="000676C3">
      <w:pPr>
        <w:spacing w:line="480" w:lineRule="auto"/>
      </w:pPr>
      <w:r w:rsidRPr="00787AAD">
        <w:t xml:space="preserve">Whereas the force used on Flintstone protects others from harms that do </w:t>
      </w:r>
      <w:r w:rsidRPr="00990BD6">
        <w:rPr>
          <w:iCs/>
        </w:rPr>
        <w:t xml:space="preserve">not arise from their own choices, the force used on </w:t>
      </w:r>
      <w:proofErr w:type="spellStart"/>
      <w:r w:rsidRPr="00990BD6">
        <w:rPr>
          <w:iCs/>
        </w:rPr>
        <w:t>Prudie</w:t>
      </w:r>
      <w:proofErr w:type="spellEnd"/>
      <w:r w:rsidRPr="00990BD6">
        <w:rPr>
          <w:iCs/>
        </w:rPr>
        <w:t xml:space="preserve"> protects others from harms that do arise from their own choi</w:t>
      </w:r>
      <w:r w:rsidRPr="00787AAD">
        <w:t xml:space="preserve">ces.  That’s the difference.  Vic has no other way to avoid the harms except to limit Flintstone’s control.  By contrast, Sage—a representative person </w:t>
      </w:r>
      <w:r>
        <w:t xml:space="preserve">whose opportunities are improved </w:t>
      </w:r>
      <w:r w:rsidRPr="00787AAD">
        <w:t xml:space="preserve">by the illiberal threat to </w:t>
      </w:r>
      <w:proofErr w:type="spellStart"/>
      <w:r w:rsidRPr="00787AAD">
        <w:t>Prudie</w:t>
      </w:r>
      <w:proofErr w:type="spellEnd"/>
      <w:r w:rsidRPr="00787AAD">
        <w:t xml:space="preserve">—clearly does have </w:t>
      </w:r>
      <w:r>
        <w:t>a</w:t>
      </w:r>
      <w:r w:rsidRPr="00787AAD">
        <w:t xml:space="preserve"> way to avoid the harms other than to limit </w:t>
      </w:r>
      <w:proofErr w:type="spellStart"/>
      <w:r w:rsidRPr="00787AAD">
        <w:t>Prudie’s</w:t>
      </w:r>
      <w:proofErr w:type="spellEnd"/>
      <w:r w:rsidRPr="00787AAD">
        <w:t xml:space="preserve"> control.  Since the harms would come from Sage’s own choices, he can avoid the harms by choosing appropriately.  Why isn’t that </w:t>
      </w:r>
      <w:r w:rsidRPr="00990BD6">
        <w:rPr>
          <w:iCs/>
        </w:rPr>
        <w:t xml:space="preserve">his responsibility?  Why is it fair to limit </w:t>
      </w:r>
      <w:proofErr w:type="spellStart"/>
      <w:r w:rsidRPr="00990BD6">
        <w:rPr>
          <w:iCs/>
        </w:rPr>
        <w:t>Prudie’s</w:t>
      </w:r>
      <w:proofErr w:type="spellEnd"/>
      <w:r w:rsidRPr="00990BD6">
        <w:rPr>
          <w:iCs/>
        </w:rPr>
        <w:t xml:space="preserve"> control, w</w:t>
      </w:r>
      <w:r w:rsidRPr="00787AAD">
        <w:t>hen Sage, by choosing appropriately, could enjoy the same benefits?</w:t>
      </w:r>
    </w:p>
    <w:p w14:paraId="1BD8B2ED" w14:textId="26CABABD" w:rsidR="00763397" w:rsidRPr="000676C3" w:rsidRDefault="00763397" w:rsidP="000676C3">
      <w:pPr>
        <w:spacing w:line="480" w:lineRule="auto"/>
        <w:ind w:firstLine="720"/>
      </w:pPr>
      <w:r w:rsidRPr="00787AAD">
        <w:t xml:space="preserve">To be sure, much will depend on whether it is fair to treat the harm to Sage as his responsibility.  Was he in a position to know what he was getting into?  Was his judgment impaired by disease or drink?  It seems fairer that </w:t>
      </w:r>
      <w:proofErr w:type="spellStart"/>
      <w:r w:rsidRPr="00787AAD">
        <w:t>Prudie’s</w:t>
      </w:r>
      <w:proofErr w:type="spellEnd"/>
      <w:r w:rsidRPr="00787AAD">
        <w:t xml:space="preserve"> control should be limited so as to protect Sage from his faultlessly ignorant or impaired, so-called, lower-c “choices,” than from his well-informed, cool-headed, capital-C, </w:t>
      </w:r>
      <w:r w:rsidRPr="00787AAD">
        <w:rPr>
          <w:i/>
        </w:rPr>
        <w:t>C</w:t>
      </w:r>
      <w:r>
        <w:rPr>
          <w:i/>
        </w:rPr>
        <w:t>HOICES</w:t>
      </w:r>
      <w:r w:rsidRPr="00787AAD">
        <w:t xml:space="preserve">.  Thus, the Responsibility Principle suggests a stable explanation of an idea that Arneson 1989, 2005 calls an “unacceptable halfway house”: namely, the idea that </w:t>
      </w:r>
      <w:r w:rsidRPr="00990BD6">
        <w:rPr>
          <w:i/>
          <w:iCs/>
        </w:rPr>
        <w:t>soft-paternalistic</w:t>
      </w:r>
      <w:r w:rsidRPr="00787AAD">
        <w:t xml:space="preserve"> force—which enforces directives that prohibit ignorant or impaired “choices” (e.g., “You may not engage in this activity until you have passed a quiz and a breathalyzer test”)—may be permissible when </w:t>
      </w:r>
      <w:r w:rsidRPr="00990BD6">
        <w:rPr>
          <w:i/>
          <w:iCs/>
        </w:rPr>
        <w:t>hard-paternalistic</w:t>
      </w:r>
      <w:r w:rsidRPr="00787AAD">
        <w:t xml:space="preserve"> force—which enforces directives that prohibit </w:t>
      </w:r>
      <w:r>
        <w:t>CHOICES</w:t>
      </w:r>
      <w:r w:rsidRPr="00787AAD">
        <w:t xml:space="preserve">—may not be.  Soft-paternalistic force on </w:t>
      </w:r>
      <w:proofErr w:type="spellStart"/>
      <w:r w:rsidRPr="00787AAD">
        <w:t>Prudie</w:t>
      </w:r>
      <w:proofErr w:type="spellEnd"/>
      <w:r w:rsidRPr="00787AAD">
        <w:t xml:space="preserve"> is justified as a way of </w:t>
      </w:r>
      <w:r w:rsidRPr="00787AAD">
        <w:lastRenderedPageBreak/>
        <w:t xml:space="preserve">protecting Sage (as always via a credible deterrent) from harms that wouldn’t, in the relevant sense, be due to his </w:t>
      </w:r>
      <w:r>
        <w:t>CHOICES</w:t>
      </w:r>
      <w:r w:rsidRPr="00787AAD">
        <w:t xml:space="preserve">.  That is like protecting Vic from Flintstone.  Hard-paternalistic force on </w:t>
      </w:r>
      <w:proofErr w:type="spellStart"/>
      <w:r w:rsidRPr="00787AAD">
        <w:t>Prudie</w:t>
      </w:r>
      <w:proofErr w:type="spellEnd"/>
      <w:r w:rsidRPr="00787AAD">
        <w:t xml:space="preserve">, by contrast, would have to be justified as a way of protecting Sage from his own settled will.  That isn’t like protecting Vic from Flintstone.  At that point, it’s up to Sage, not </w:t>
      </w:r>
      <w:proofErr w:type="spellStart"/>
      <w:r w:rsidRPr="00787AAD">
        <w:t>Prudie</w:t>
      </w:r>
      <w:proofErr w:type="spellEnd"/>
      <w:r w:rsidRPr="00787AAD">
        <w:t>, to protect himself.  The</w:t>
      </w:r>
      <w:r>
        <w:t>refore, the</w:t>
      </w:r>
      <w:r w:rsidRPr="00787AAD">
        <w:t xml:space="preserve"> objection to hard-paternalistic force against </w:t>
      </w:r>
      <w:proofErr w:type="spellStart"/>
      <w:r w:rsidRPr="00787AAD">
        <w:t>Prudie</w:t>
      </w:r>
      <w:proofErr w:type="spellEnd"/>
      <w:r w:rsidRPr="00787AAD">
        <w:t>—or, rather, to following through on forcible threats me</w:t>
      </w:r>
      <w:r w:rsidRPr="00990BD6">
        <w:t xml:space="preserve">ant to deter CHOICES—is not that it is paternalistic.  It is instead that it is unfair, at least to </w:t>
      </w:r>
      <w:proofErr w:type="spellStart"/>
      <w:r w:rsidRPr="00990BD6">
        <w:t>Prudie’s</w:t>
      </w:r>
      <w:proofErr w:type="spellEnd"/>
      <w:r w:rsidRPr="00990BD6">
        <w:t xml:space="preserve"> interest in control ov</w:t>
      </w:r>
      <w:r w:rsidRPr="00787AAD">
        <w:t xml:space="preserve">er others’ use of force against her.  For </w:t>
      </w:r>
      <w:proofErr w:type="spellStart"/>
      <w:r w:rsidRPr="00787AAD">
        <w:t>Prudie’s</w:t>
      </w:r>
      <w:proofErr w:type="spellEnd"/>
      <w:r w:rsidRPr="00787AAD">
        <w:t xml:space="preserve"> control is limited in order to provide protection that Sage could provide for himself.  By contrast, soft-paternalistic force against </w:t>
      </w:r>
      <w:proofErr w:type="spellStart"/>
      <w:r w:rsidRPr="00787AAD">
        <w:t>Prudie</w:t>
      </w:r>
      <w:proofErr w:type="spellEnd"/>
      <w:r w:rsidRPr="00787AAD">
        <w:t>—or, rather, following through on forcible threats meant to deter “choices”—provides protection that Sage cannot provide for himself, just as the force against Flintstone provides protection that Vic cannot provide for himself.</w:t>
      </w:r>
    </w:p>
    <w:p w14:paraId="6354FB59" w14:textId="4ED729D9" w:rsidR="00763397" w:rsidRPr="00D856CE" w:rsidRDefault="00763397" w:rsidP="00BF3E0A">
      <w:pPr>
        <w:spacing w:line="480" w:lineRule="auto"/>
        <w:ind w:firstLine="720"/>
      </w:pPr>
      <w:proofErr w:type="gramStart"/>
      <w:r>
        <w:t>So</w:t>
      </w:r>
      <w:proofErr w:type="gramEnd"/>
      <w:r>
        <w:t xml:space="preserve"> there </w:t>
      </w:r>
      <w:r w:rsidRPr="00990BD6">
        <w:rPr>
          <w:iCs/>
        </w:rPr>
        <w:t>are reasons to think that when illiberal interventions use force</w:t>
      </w:r>
      <w:r>
        <w:t xml:space="preserve">, they may violate </w:t>
      </w:r>
      <w:r w:rsidR="00CC0630">
        <w:t>the Force Constraint</w:t>
      </w:r>
      <w:r w:rsidRPr="00787AAD">
        <w:t>.</w:t>
      </w:r>
      <w:r>
        <w:t xml:space="preserve">  However, do illiberal interventions need to use force?  First, even if illiberal interventions impose costs, they might not use force to impose them.  Consider the </w:t>
      </w:r>
      <w:proofErr w:type="spellStart"/>
      <w:r>
        <w:t>Omittite</w:t>
      </w:r>
      <w:proofErr w:type="spellEnd"/>
      <w:r>
        <w:t xml:space="preserve"> Emperor’s forceless imprisonment</w:t>
      </w:r>
      <w:r w:rsidR="008C0D40">
        <w:t xml:space="preserve"> (section </w:t>
      </w:r>
      <w:r w:rsidR="00E158AE">
        <w:fldChar w:fldCharType="begin"/>
      </w:r>
      <w:r w:rsidR="00E158AE">
        <w:instrText xml:space="preserve"> REF _Ref14608526 \r </w:instrText>
      </w:r>
      <w:r w:rsidR="00E158AE">
        <w:fldChar w:fldCharType="separate"/>
      </w:r>
      <w:r w:rsidR="0027255C">
        <w:t>2.5</w:t>
      </w:r>
      <w:r w:rsidR="00E158AE">
        <w:fldChar w:fldCharType="end"/>
      </w:r>
      <w:r w:rsidR="008C0D40">
        <w:t>)</w:t>
      </w:r>
      <w:r>
        <w:t>, or automatically deducted fines.  Second, as we saw in section</w:t>
      </w:r>
      <w:r w:rsidR="000B5725">
        <w:t xml:space="preserve"> </w:t>
      </w:r>
      <w:r w:rsidR="00E158AE">
        <w:fldChar w:fldCharType="begin"/>
      </w:r>
      <w:r w:rsidR="00E158AE">
        <w:instrText xml:space="preserve"> REF _Ref454813807 \r </w:instrText>
      </w:r>
      <w:r w:rsidR="00E158AE">
        <w:fldChar w:fldCharType="separate"/>
      </w:r>
      <w:r w:rsidR="0027255C">
        <w:t>18.2</w:t>
      </w:r>
      <w:r w:rsidR="00E158AE">
        <w:fldChar w:fldCharType="end"/>
      </w:r>
      <w:r>
        <w:t xml:space="preserve">, illiberal interventions might not even impose costs.  They might provide subsidies, or structure choices, or make means unavailable, </w:t>
      </w:r>
      <w:proofErr w:type="gramStart"/>
      <w:r>
        <w:t>or,</w:t>
      </w:r>
      <w:proofErr w:type="gramEnd"/>
      <w:r>
        <w:t xml:space="preserve"> finally, simply issue advice.  So, applying the Subtraction Test, we find that if even if we remove the force from illiberal interventions, the complaint against their illiberality remains.</w:t>
      </w:r>
    </w:p>
    <w:p w14:paraId="4E3B6996" w14:textId="77777777" w:rsidR="00763397" w:rsidRPr="00787AAD" w:rsidRDefault="00763397" w:rsidP="00BF3E0A">
      <w:pPr>
        <w:spacing w:line="480" w:lineRule="auto"/>
        <w:ind w:firstLine="720"/>
        <w:sectPr w:rsidR="00763397" w:rsidRPr="00787AAD" w:rsidSect="00BF3E0A">
          <w:pgSz w:w="12240" w:h="15840"/>
          <w:pgMar w:top="1440" w:right="1440" w:bottom="1440" w:left="1440" w:header="720" w:footer="720" w:gutter="0"/>
          <w:cols w:space="720"/>
          <w:docGrid w:linePitch="326"/>
        </w:sectPr>
      </w:pPr>
    </w:p>
    <w:p w14:paraId="55C54139" w14:textId="38B92615" w:rsidR="00763397" w:rsidRPr="000676C3" w:rsidRDefault="00763397" w:rsidP="000676C3">
      <w:pPr>
        <w:pStyle w:val="Heading2"/>
        <w:spacing w:line="480" w:lineRule="auto"/>
        <w:ind w:left="0" w:firstLine="0"/>
        <w:jc w:val="center"/>
      </w:pPr>
      <w:bookmarkStart w:id="354" w:name="_Ref427763965"/>
      <w:bookmarkStart w:id="355" w:name="_Toc61099612"/>
      <w:r>
        <w:lastRenderedPageBreak/>
        <w:t>Public Justification</w:t>
      </w:r>
      <w:bookmarkEnd w:id="354"/>
      <w:bookmarkEnd w:id="355"/>
    </w:p>
    <w:p w14:paraId="16ECA5EA" w14:textId="31F6D63C" w:rsidR="00763397" w:rsidRPr="000676C3" w:rsidRDefault="00763397" w:rsidP="000676C3">
      <w:pPr>
        <w:spacing w:line="480" w:lineRule="auto"/>
        <w:ind w:firstLine="720"/>
      </w:pPr>
      <w:r>
        <w:t xml:space="preserve">We have not yet considered a prevalent approach to explaining the prohibition on illiberal interventions, which is often associated with the phrases “public reason,” “public justification,” and “reasonable acceptability.”  It runs roughly as follows: </w:t>
      </w:r>
    </w:p>
    <w:p w14:paraId="0FA5B4BD" w14:textId="77777777" w:rsidR="00763397" w:rsidRDefault="00763397" w:rsidP="000676C3">
      <w:pPr>
        <w:pStyle w:val="ListParagraph"/>
        <w:numPr>
          <w:ilvl w:val="0"/>
          <w:numId w:val="2"/>
        </w:numPr>
        <w:spacing w:line="480" w:lineRule="auto"/>
        <w:ind w:firstLine="0"/>
      </w:pPr>
      <w:proofErr w:type="spellStart"/>
      <w:r>
        <w:t>Prudie</w:t>
      </w:r>
      <w:proofErr w:type="spellEnd"/>
      <w:r>
        <w:t xml:space="preserve"> has a “right against what she cannot accept.”  That is, she has a right against being treated in certain problematic ways, which is lifted only if she </w:t>
      </w:r>
      <w:r w:rsidRPr="00401376">
        <w:t>could “reasonably accept” grounds</w:t>
      </w:r>
      <w:r>
        <w:t xml:space="preserve"> that, if true, would justify that treatment.</w:t>
      </w:r>
    </w:p>
    <w:p w14:paraId="63136903" w14:textId="77777777" w:rsidR="00763397" w:rsidRDefault="00763397" w:rsidP="000676C3">
      <w:pPr>
        <w:pStyle w:val="ListParagraph"/>
        <w:numPr>
          <w:ilvl w:val="0"/>
          <w:numId w:val="2"/>
        </w:numPr>
        <w:spacing w:line="480" w:lineRule="auto"/>
        <w:ind w:firstLine="0"/>
      </w:pPr>
      <w:r w:rsidRPr="00401376">
        <w:t xml:space="preserve">Illiberal interventions </w:t>
      </w:r>
      <w:r>
        <w:t xml:space="preserve">treat </w:t>
      </w:r>
      <w:proofErr w:type="spellStart"/>
      <w:r>
        <w:t>Prudie</w:t>
      </w:r>
      <w:proofErr w:type="spellEnd"/>
      <w:r>
        <w:t xml:space="preserve"> in these problematic ways.</w:t>
      </w:r>
    </w:p>
    <w:p w14:paraId="7AB07453" w14:textId="77777777" w:rsidR="00763397" w:rsidRDefault="00763397" w:rsidP="000676C3">
      <w:pPr>
        <w:pStyle w:val="ListParagraph"/>
        <w:numPr>
          <w:ilvl w:val="0"/>
          <w:numId w:val="2"/>
        </w:numPr>
        <w:spacing w:line="480" w:lineRule="auto"/>
        <w:ind w:firstLine="0"/>
      </w:pPr>
      <w:r w:rsidRPr="00401376">
        <w:t xml:space="preserve">There is no justification </w:t>
      </w:r>
      <w:r>
        <w:t xml:space="preserve">of illiberal interventions that </w:t>
      </w:r>
      <w:proofErr w:type="spellStart"/>
      <w:r>
        <w:t>Prudie</w:t>
      </w:r>
      <w:proofErr w:type="spellEnd"/>
      <w:r>
        <w:t xml:space="preserve"> can </w:t>
      </w:r>
      <w:r w:rsidRPr="00401376">
        <w:t xml:space="preserve">reasonably accept.  </w:t>
      </w:r>
    </w:p>
    <w:p w14:paraId="5DD9F364" w14:textId="33B26B09" w:rsidR="00763397" w:rsidRPr="000676C3" w:rsidRDefault="00763397" w:rsidP="000676C3">
      <w:pPr>
        <w:pStyle w:val="ListParagraph"/>
        <w:numPr>
          <w:ilvl w:val="0"/>
          <w:numId w:val="2"/>
        </w:numPr>
        <w:spacing w:line="480" w:lineRule="auto"/>
        <w:ind w:firstLine="0"/>
      </w:pPr>
      <w:r>
        <w:t xml:space="preserve">So, illiberal interventions violate </w:t>
      </w:r>
      <w:proofErr w:type="spellStart"/>
      <w:r>
        <w:t>Prudie’s</w:t>
      </w:r>
      <w:proofErr w:type="spellEnd"/>
      <w:r>
        <w:t xml:space="preserve"> right against what she cannot accept.</w:t>
      </w:r>
      <w:r>
        <w:rPr>
          <w:rStyle w:val="FootnoteReference"/>
          <w:rFonts w:ascii="Times New Roman" w:hAnsi="Times New Roman" w:cs="Times New Roman"/>
        </w:rPr>
        <w:footnoteReference w:id="89"/>
      </w:r>
    </w:p>
    <w:p w14:paraId="0D5B2B7B" w14:textId="34B89DF5" w:rsidR="00763397" w:rsidRPr="007505B4" w:rsidRDefault="00763397" w:rsidP="000676C3">
      <w:pPr>
        <w:spacing w:line="480" w:lineRule="auto"/>
      </w:pPr>
      <w:r w:rsidRPr="007505B4">
        <w:t>A now vast literature proposes rights agai</w:t>
      </w:r>
      <w:r>
        <w:t xml:space="preserve">nst (or at least prohibitions of) </w:t>
      </w:r>
      <w:r w:rsidRPr="007505B4">
        <w:t xml:space="preserve">what </w:t>
      </w:r>
      <w:r>
        <w:t xml:space="preserve">a person </w:t>
      </w:r>
      <w:r w:rsidRPr="007505B4">
        <w:t>cannot reasonably accept, with Rawls’s (1993) “Liberal Principle of Legitimacy” being perhaps the best-known instance (see also Nagel 1991</w:t>
      </w:r>
      <w:r w:rsidR="00F54C5C">
        <w:t>;</w:t>
      </w:r>
      <w:r w:rsidRPr="007505B4">
        <w:t xml:space="preserve"> </w:t>
      </w:r>
      <w:r>
        <w:t>Thomson 1995</w:t>
      </w:r>
      <w:r w:rsidR="00F54C5C">
        <w:t>;</w:t>
      </w:r>
      <w:r>
        <w:t xml:space="preserve"> </w:t>
      </w:r>
      <w:proofErr w:type="spellStart"/>
      <w:r w:rsidRPr="007505B4">
        <w:t>Larmore</w:t>
      </w:r>
      <w:proofErr w:type="spellEnd"/>
      <w:r w:rsidRPr="007505B4">
        <w:t xml:space="preserve"> 2008).</w:t>
      </w:r>
    </w:p>
    <w:p w14:paraId="4C1F3C2B" w14:textId="7621AF88" w:rsidR="00763397" w:rsidRPr="000676C3" w:rsidRDefault="00763397" w:rsidP="000676C3">
      <w:pPr>
        <w:spacing w:line="480" w:lineRule="auto"/>
        <w:ind w:firstLine="720"/>
      </w:pPr>
      <w:r>
        <w:lastRenderedPageBreak/>
        <w:t>Two comments before we assess whether the argument is sound.  First, “reasonably accept” can be understood in two ways.  O</w:t>
      </w:r>
      <w:r w:rsidRPr="007505B4">
        <w:t xml:space="preserve">n a stronger reading of “reasonably accept,” the grounds in question must be compatible with </w:t>
      </w:r>
      <w:proofErr w:type="spellStart"/>
      <w:r>
        <w:t>Prudie’s</w:t>
      </w:r>
      <w:proofErr w:type="spellEnd"/>
      <w:r>
        <w:t xml:space="preserve"> </w:t>
      </w:r>
      <w:r w:rsidRPr="007505B4">
        <w:t xml:space="preserve">actual, particular religious, moral, philosophical, </w:t>
      </w:r>
      <w:r w:rsidR="00490A22">
        <w:t xml:space="preserve">or </w:t>
      </w:r>
      <w:r w:rsidRPr="007505B4">
        <w:t>comprehensive</w:t>
      </w:r>
      <w:r w:rsidR="00490A22">
        <w:t xml:space="preserve"> </w:t>
      </w:r>
      <w:r w:rsidRPr="007505B4">
        <w:t>commitments (Cohen 2009</w:t>
      </w:r>
      <w:r w:rsidR="00F54C5C">
        <w:t>;</w:t>
      </w:r>
      <w:r w:rsidRPr="007505B4">
        <w:t xml:space="preserve"> </w:t>
      </w:r>
      <w:proofErr w:type="spellStart"/>
      <w:r w:rsidRPr="007505B4">
        <w:t>Estlund</w:t>
      </w:r>
      <w:proofErr w:type="spellEnd"/>
      <w:r w:rsidRPr="007505B4">
        <w:t xml:space="preserve"> 2008</w:t>
      </w:r>
      <w:r w:rsidR="00F54C5C">
        <w:t>;</w:t>
      </w:r>
      <w:r w:rsidRPr="007505B4">
        <w:t xml:space="preserve"> </w:t>
      </w:r>
      <w:proofErr w:type="spellStart"/>
      <w:r w:rsidRPr="007505B4">
        <w:t>Gaus</w:t>
      </w:r>
      <w:proofErr w:type="spellEnd"/>
      <w:r w:rsidRPr="007505B4">
        <w:t xml:space="preserve"> 2011</w:t>
      </w:r>
      <w:r w:rsidR="00F54C5C">
        <w:t>;</w:t>
      </w:r>
      <w:r w:rsidRPr="007505B4">
        <w:t xml:space="preserve"> </w:t>
      </w:r>
      <w:proofErr w:type="spellStart"/>
      <w:r w:rsidRPr="007505B4">
        <w:t>Quong</w:t>
      </w:r>
      <w:proofErr w:type="spellEnd"/>
      <w:r w:rsidRPr="007505B4">
        <w:t xml:space="preserve"> 2011</w:t>
      </w:r>
      <w:r w:rsidR="00F54C5C">
        <w:t>,</w:t>
      </w:r>
      <w:r w:rsidRPr="007505B4">
        <w:t xml:space="preserve"> 168</w:t>
      </w:r>
      <w:r w:rsidR="00F54C5C">
        <w:t>;</w:t>
      </w:r>
      <w:r w:rsidRPr="007505B4">
        <w:t xml:space="preserve"> </w:t>
      </w:r>
      <w:proofErr w:type="spellStart"/>
      <w:r w:rsidRPr="007505B4">
        <w:t>Tadros</w:t>
      </w:r>
      <w:proofErr w:type="spellEnd"/>
      <w:r w:rsidRPr="007505B4">
        <w:t xml:space="preserve"> 2016, Ch. 8), unless these commitments are “unreasonable.”  On a weaker reading, </w:t>
      </w:r>
      <w:r>
        <w:t xml:space="preserve">the grounds in question </w:t>
      </w:r>
      <w:r w:rsidRPr="007505B4">
        <w:t xml:space="preserve">may instead be relevantly “generic”—based on ideas from the “public political culture” or “common human reason”—even if they aren’t compatible with </w:t>
      </w:r>
      <w:proofErr w:type="spellStart"/>
      <w:r>
        <w:t>Prudie’s</w:t>
      </w:r>
      <w:proofErr w:type="spellEnd"/>
      <w:r>
        <w:t xml:space="preserve"> </w:t>
      </w:r>
      <w:r w:rsidRPr="007505B4">
        <w:t>actual, particular commitments (Rawls 1993</w:t>
      </w:r>
      <w:r w:rsidR="00F54C5C">
        <w:t>;</w:t>
      </w:r>
      <w:r w:rsidRPr="007505B4">
        <w:t xml:space="preserve"> Freeman 2007</w:t>
      </w:r>
      <w:r w:rsidR="00F54C5C">
        <w:t xml:space="preserve">, </w:t>
      </w:r>
      <w:r w:rsidRPr="007505B4">
        <w:t xml:space="preserve">236–7).  </w:t>
      </w:r>
    </w:p>
    <w:p w14:paraId="66AA54D0" w14:textId="30CC433E" w:rsidR="00763397" w:rsidRPr="000676C3" w:rsidRDefault="00763397" w:rsidP="000676C3">
      <w:pPr>
        <w:spacing w:line="480" w:lineRule="auto"/>
        <w:ind w:firstLine="720"/>
      </w:pPr>
      <w:r>
        <w:t>Second, one might wonder why (1) takes the form that it does.  Why does respecting the r</w:t>
      </w:r>
      <w:r w:rsidRPr="009A572C">
        <w:t xml:space="preserve">ight require only that </w:t>
      </w:r>
      <w:proofErr w:type="spellStart"/>
      <w:r>
        <w:t>Prudie</w:t>
      </w:r>
      <w:proofErr w:type="spellEnd"/>
      <w:r>
        <w:t xml:space="preserve"> </w:t>
      </w:r>
      <w:r w:rsidRPr="009A572C">
        <w:t xml:space="preserve">could </w:t>
      </w:r>
      <w:r w:rsidRPr="009A572C">
        <w:rPr>
          <w:i/>
        </w:rPr>
        <w:t xml:space="preserve">reasonably </w:t>
      </w:r>
      <w:r w:rsidRPr="009A572C">
        <w:t xml:space="preserve">accept the </w:t>
      </w:r>
      <w:r w:rsidRPr="009A572C">
        <w:rPr>
          <w:i/>
        </w:rPr>
        <w:t>grounds</w:t>
      </w:r>
      <w:r w:rsidRPr="009A572C">
        <w:t xml:space="preserve">, even if </w:t>
      </w:r>
      <w:proofErr w:type="spellStart"/>
      <w:r>
        <w:t>Prudie</w:t>
      </w:r>
      <w:proofErr w:type="spellEnd"/>
      <w:r>
        <w:t xml:space="preserve"> </w:t>
      </w:r>
      <w:r w:rsidRPr="009A572C">
        <w:t xml:space="preserve">does not </w:t>
      </w:r>
      <w:r w:rsidRPr="009A572C">
        <w:rPr>
          <w:i/>
        </w:rPr>
        <w:t xml:space="preserve">actually </w:t>
      </w:r>
      <w:r w:rsidRPr="009A572C">
        <w:t xml:space="preserve">accept the </w:t>
      </w:r>
      <w:r w:rsidRPr="009A572C">
        <w:rPr>
          <w:i/>
        </w:rPr>
        <w:t>justification</w:t>
      </w:r>
      <w:r>
        <w:t>?  Perhaps the idea is</w:t>
      </w:r>
      <w:r w:rsidR="00954BB1">
        <w:t xml:space="preserve">, on the one hand, </w:t>
      </w:r>
      <w:r>
        <w:t xml:space="preserve">that </w:t>
      </w:r>
      <w:proofErr w:type="spellStart"/>
      <w:r>
        <w:t>Prudie</w:t>
      </w:r>
      <w:proofErr w:type="spellEnd"/>
      <w:r>
        <w:t xml:space="preserve"> has a stronger complaint against the problematic treatment </w:t>
      </w:r>
      <w:r w:rsidRPr="009A572C">
        <w:t xml:space="preserve">to the extent that </w:t>
      </w:r>
      <w:proofErr w:type="spellStart"/>
      <w:r>
        <w:t>Prudie</w:t>
      </w:r>
      <w:proofErr w:type="spellEnd"/>
      <w:r>
        <w:t xml:space="preserve"> </w:t>
      </w:r>
      <w:r w:rsidRPr="009A572C">
        <w:t xml:space="preserve">is further from actual acceptance of </w:t>
      </w:r>
      <w:r>
        <w:t xml:space="preserve">its </w:t>
      </w:r>
      <w:r w:rsidRPr="009A572C">
        <w:t>justificati</w:t>
      </w:r>
      <w:r>
        <w:t>on, but</w:t>
      </w:r>
      <w:r w:rsidR="00954BB1">
        <w:t xml:space="preserve">, on the other hand, </w:t>
      </w:r>
      <w:r>
        <w:t xml:space="preserve">that this complaint has to be balanced against the burdens that others would have to bear if </w:t>
      </w:r>
      <w:r w:rsidRPr="009A572C">
        <w:t xml:space="preserve">the </w:t>
      </w:r>
      <w:r>
        <w:t xml:space="preserve">problematic </w:t>
      </w:r>
      <w:r w:rsidRPr="009A572C">
        <w:t xml:space="preserve">treatment is forgone.  Hence the fact that </w:t>
      </w:r>
      <w:proofErr w:type="spellStart"/>
      <w:r>
        <w:t>Prudie</w:t>
      </w:r>
      <w:proofErr w:type="spellEnd"/>
      <w:r>
        <w:t xml:space="preserve"> </w:t>
      </w:r>
      <w:r w:rsidRPr="009A572C">
        <w:t xml:space="preserve">could reasonably accept the grounds may be close enough, in light of the burdens that others would have to bear either to bring </w:t>
      </w:r>
      <w:proofErr w:type="spellStart"/>
      <w:r>
        <w:t>Prudie</w:t>
      </w:r>
      <w:proofErr w:type="spellEnd"/>
      <w:r>
        <w:t xml:space="preserve"> </w:t>
      </w:r>
      <w:r w:rsidRPr="009A572C">
        <w:t xml:space="preserve">closer or to forgo </w:t>
      </w:r>
      <w:r>
        <w:t xml:space="preserve">what would be gained only by </w:t>
      </w:r>
      <w:r w:rsidRPr="009A572C">
        <w:t xml:space="preserve">the </w:t>
      </w:r>
      <w:r>
        <w:t xml:space="preserve">problematic </w:t>
      </w:r>
      <w:r w:rsidRPr="009A572C">
        <w:t>treatment</w:t>
      </w:r>
      <w:r>
        <w:t xml:space="preserve"> of her</w:t>
      </w:r>
      <w:r w:rsidRPr="009A572C">
        <w:t xml:space="preserve">.  Second, it may be fair to ask others to do their part in bringing it about that </w:t>
      </w:r>
      <w:proofErr w:type="spellStart"/>
      <w:r>
        <w:t>Prudie</w:t>
      </w:r>
      <w:proofErr w:type="spellEnd"/>
      <w:r>
        <w:t xml:space="preserve"> </w:t>
      </w:r>
      <w:r w:rsidRPr="009A572C">
        <w:t xml:space="preserve">is not subject to </w:t>
      </w:r>
      <w:r>
        <w:t xml:space="preserve">problematic </w:t>
      </w:r>
      <w:r w:rsidRPr="009A572C">
        <w:t xml:space="preserve">treatment whose justification </w:t>
      </w:r>
      <w:proofErr w:type="spellStart"/>
      <w:r>
        <w:t>Prudie</w:t>
      </w:r>
      <w:proofErr w:type="spellEnd"/>
      <w:r>
        <w:t xml:space="preserve"> </w:t>
      </w:r>
      <w:r w:rsidRPr="009A572C">
        <w:t xml:space="preserve">does not accept.  But they can do their part either by refraining from the treatment or by helping </w:t>
      </w:r>
      <w:proofErr w:type="spellStart"/>
      <w:r>
        <w:t>Prudie</w:t>
      </w:r>
      <w:proofErr w:type="spellEnd"/>
      <w:r>
        <w:t xml:space="preserve"> </w:t>
      </w:r>
      <w:r w:rsidRPr="009A572C">
        <w:t xml:space="preserve">accept it.  If others have ensured that </w:t>
      </w:r>
      <w:proofErr w:type="spellStart"/>
      <w:r>
        <w:t>Prudie</w:t>
      </w:r>
      <w:proofErr w:type="spellEnd"/>
      <w:r>
        <w:t xml:space="preserve"> </w:t>
      </w:r>
      <w:r w:rsidRPr="009A572C">
        <w:t xml:space="preserve">could reasonably accept the grounds, they have given adequate help.  It’s not </w:t>
      </w:r>
      <w:r w:rsidRPr="00490A22">
        <w:rPr>
          <w:iCs/>
        </w:rPr>
        <w:t xml:space="preserve">their responsibility if </w:t>
      </w:r>
      <w:proofErr w:type="spellStart"/>
      <w:r w:rsidRPr="00490A22">
        <w:rPr>
          <w:iCs/>
        </w:rPr>
        <w:t>Prudie</w:t>
      </w:r>
      <w:proofErr w:type="spellEnd"/>
      <w:r w:rsidRPr="00490A22">
        <w:rPr>
          <w:iCs/>
        </w:rPr>
        <w:t xml:space="preserve"> refuses to actually accept the </w:t>
      </w:r>
      <w:r w:rsidRPr="009A572C">
        <w:t xml:space="preserve">justification.  This is especially so, </w:t>
      </w:r>
      <w:r w:rsidRPr="009A572C">
        <w:lastRenderedPageBreak/>
        <w:t xml:space="preserve">if </w:t>
      </w:r>
      <w:proofErr w:type="spellStart"/>
      <w:r>
        <w:t>Prudie’s</w:t>
      </w:r>
      <w:proofErr w:type="spellEnd"/>
      <w:r>
        <w:t xml:space="preserve"> </w:t>
      </w:r>
      <w:r w:rsidRPr="009A572C">
        <w:t>refusal is epistemically unreasonable (e.g., intellectually lazy) or morally unreasonable (e.g., unwilling to take others’ interests into account).</w:t>
      </w:r>
      <w:r>
        <w:rPr>
          <w:rStyle w:val="FootnoteReference"/>
          <w:rFonts w:ascii="Times New Roman" w:hAnsi="Times New Roman" w:cs="Times New Roman"/>
        </w:rPr>
        <w:footnoteReference w:id="90"/>
      </w:r>
      <w:r w:rsidRPr="009A572C">
        <w:t xml:space="preserve"> </w:t>
      </w:r>
      <w:r>
        <w:t xml:space="preserve"> </w:t>
      </w:r>
      <w:r w:rsidRPr="009A572C">
        <w:t xml:space="preserve">If this </w:t>
      </w:r>
      <w:r>
        <w:t xml:space="preserve">reconstruction </w:t>
      </w:r>
      <w:r w:rsidRPr="009A572C">
        <w:t xml:space="preserve">is </w:t>
      </w:r>
      <w:r>
        <w:t>correct</w:t>
      </w:r>
      <w:r w:rsidRPr="009A572C">
        <w:t xml:space="preserve">, however, then the </w:t>
      </w:r>
      <w:r>
        <w:t xml:space="preserve">right </w:t>
      </w:r>
      <w:r w:rsidRPr="009A572C">
        <w:t xml:space="preserve">against what </w:t>
      </w:r>
      <w:proofErr w:type="spellStart"/>
      <w:r>
        <w:t>Prudie</w:t>
      </w:r>
      <w:proofErr w:type="spellEnd"/>
      <w:r w:rsidRPr="009A572C">
        <w:t xml:space="preserve"> cannot reasonably accept would seem to require not only that there </w:t>
      </w:r>
      <w:r w:rsidRPr="00490A22">
        <w:rPr>
          <w:iCs/>
        </w:rPr>
        <w:t xml:space="preserve">be grounds that </w:t>
      </w:r>
      <w:proofErr w:type="spellStart"/>
      <w:r w:rsidRPr="00490A22">
        <w:rPr>
          <w:iCs/>
        </w:rPr>
        <w:t>Prudie</w:t>
      </w:r>
      <w:proofErr w:type="spellEnd"/>
      <w:r w:rsidRPr="00490A22">
        <w:rPr>
          <w:iCs/>
        </w:rPr>
        <w:t xml:space="preserve"> could reasonably accept, but also that others give </w:t>
      </w:r>
      <w:proofErr w:type="spellStart"/>
      <w:r w:rsidRPr="00490A22">
        <w:rPr>
          <w:iCs/>
        </w:rPr>
        <w:t>Prudie</w:t>
      </w:r>
      <w:proofErr w:type="spellEnd"/>
      <w:r w:rsidRPr="00490A22">
        <w:rPr>
          <w:iCs/>
        </w:rPr>
        <w:t xml:space="preserve"> sufficient help to actually accept the </w:t>
      </w:r>
      <w:r w:rsidRPr="009A572C">
        <w:t>justification</w:t>
      </w:r>
      <w:r w:rsidR="00490A22">
        <w:t xml:space="preserve">, such as </w:t>
      </w:r>
      <w:r w:rsidRPr="009A572C">
        <w:t xml:space="preserve">by trying to convince </w:t>
      </w:r>
      <w:proofErr w:type="spellStart"/>
      <w:r>
        <w:t>Prudie</w:t>
      </w:r>
      <w:proofErr w:type="spellEnd"/>
      <w:r>
        <w:t xml:space="preserve"> </w:t>
      </w:r>
      <w:r w:rsidRPr="009A572C">
        <w:t>of it.</w:t>
      </w:r>
      <w:r>
        <w:t xml:space="preserve">  It is worth noting that this further requirement, to make efforts to actually convince others, seems largely overlooked in the literature.</w:t>
      </w:r>
      <w:r w:rsidRPr="0056367A">
        <w:rPr>
          <w:rStyle w:val="FootnoteReference"/>
          <w:rFonts w:ascii="Times New Roman" w:hAnsi="Times New Roman" w:cs="Times New Roman"/>
        </w:rPr>
        <w:t xml:space="preserve"> </w:t>
      </w:r>
    </w:p>
    <w:p w14:paraId="7F90A7BB" w14:textId="46BBFD53" w:rsidR="000D0803" w:rsidRDefault="00763397" w:rsidP="000676C3">
      <w:pPr>
        <w:spacing w:line="480" w:lineRule="auto"/>
        <w:ind w:firstLine="720"/>
      </w:pPr>
      <w:r>
        <w:t xml:space="preserve">With these two comments out of the way, on to the central issue: Is the argument is sound?  </w:t>
      </w:r>
      <w:r w:rsidR="000D0803">
        <w:t xml:space="preserve">Of course, the argument also needs to show (3): that there is no justification of </w:t>
      </w:r>
      <w:r w:rsidR="000D0803" w:rsidRPr="00787AAD">
        <w:t xml:space="preserve">illiberal interventions </w:t>
      </w:r>
      <w:r w:rsidR="000D0803">
        <w:t xml:space="preserve">that </w:t>
      </w:r>
      <w:proofErr w:type="spellStart"/>
      <w:r w:rsidR="000D0803">
        <w:t>Prudie</w:t>
      </w:r>
      <w:proofErr w:type="spellEnd"/>
      <w:r w:rsidR="000D0803">
        <w:t xml:space="preserve"> </w:t>
      </w:r>
      <w:r w:rsidR="000D0803" w:rsidRPr="00787AAD">
        <w:t>can reasonably accept.  But</w:t>
      </w:r>
      <w:r w:rsidR="000D0803">
        <w:t xml:space="preserve"> </w:t>
      </w:r>
      <w:r w:rsidR="000D0803" w:rsidRPr="00787AAD">
        <w:t xml:space="preserve">some illiberal interventions might be justified on grounds, such as domestic peace, that are either generic or compatible with a wide range of particular views (Arneson 2014; </w:t>
      </w:r>
      <w:proofErr w:type="gramStart"/>
      <w:r w:rsidR="000D0803" w:rsidRPr="00787AAD">
        <w:t>however</w:t>
      </w:r>
      <w:proofErr w:type="gramEnd"/>
      <w:r w:rsidR="000D0803" w:rsidRPr="00787AAD">
        <w:t xml:space="preserve"> see Cohen </w:t>
      </w:r>
      <w:r w:rsidR="00F54C5C">
        <w:t>(</w:t>
      </w:r>
      <w:r w:rsidR="000D0803" w:rsidRPr="00787AAD">
        <w:t>2009</w:t>
      </w:r>
      <w:r w:rsidR="00F54C5C">
        <w:t>,</w:t>
      </w:r>
      <w:r w:rsidR="000D0803" w:rsidRPr="00787AAD">
        <w:t xml:space="preserve"> 238</w:t>
      </w:r>
      <w:r w:rsidR="00F54C5C">
        <w:t>)</w:t>
      </w:r>
      <w:r w:rsidR="000D0803" w:rsidRPr="00787AAD">
        <w:t>).  And even illiberal interventions that can be justified on grounds that are compatible only with a narrow range of particular views might nevertheless take place in a society whose members agree on those particular views.</w:t>
      </w:r>
      <w:r w:rsidR="006976AD">
        <w:rPr>
          <w:rStyle w:val="FootnoteReference"/>
        </w:rPr>
        <w:footnoteReference w:id="91"/>
      </w:r>
    </w:p>
    <w:p w14:paraId="0CE82B74" w14:textId="519E26C6" w:rsidR="00763397" w:rsidRPr="000676C3" w:rsidRDefault="000D0803" w:rsidP="000676C3">
      <w:pPr>
        <w:spacing w:line="480" w:lineRule="auto"/>
        <w:ind w:firstLine="720"/>
      </w:pPr>
      <w:r>
        <w:t>But let us set th</w:t>
      </w:r>
      <w:r w:rsidR="00B07177">
        <w:t>at</w:t>
      </w:r>
      <w:r>
        <w:t xml:space="preserve"> challenge aside.  The deeper questions are</w:t>
      </w:r>
      <w:r w:rsidR="00763397">
        <w:t>: What is the problematic treatment?  And why, as (1) claims, is reasonable acceptability required to solve the problem</w:t>
      </w:r>
      <w:r w:rsidR="00763397" w:rsidRPr="00787AAD">
        <w:t>?</w:t>
      </w:r>
      <w:r w:rsidR="00763397">
        <w:t xml:space="preserve"> </w:t>
      </w:r>
      <w:r w:rsidR="00763397" w:rsidRPr="00787AAD">
        <w:t xml:space="preserve"> </w:t>
      </w:r>
      <w:r w:rsidR="00763397">
        <w:t>After all, i</w:t>
      </w:r>
      <w:r w:rsidR="00763397" w:rsidRPr="00787AAD">
        <w:t xml:space="preserve">f the problematic treatment is force, then </w:t>
      </w:r>
      <w:r w:rsidR="00763397">
        <w:t xml:space="preserve">why isn’t a </w:t>
      </w:r>
      <w:r w:rsidR="00763397">
        <w:lastRenderedPageBreak/>
        <w:t xml:space="preserve">sufficient solution, as </w:t>
      </w:r>
      <w:r w:rsidR="00785158">
        <w:t>the Avoidance Principle</w:t>
      </w:r>
      <w:r w:rsidR="00763397">
        <w:t xml:space="preserve"> holds, that </w:t>
      </w:r>
      <w:proofErr w:type="spellStart"/>
      <w:r w:rsidR="00763397">
        <w:t>Prudie</w:t>
      </w:r>
      <w:proofErr w:type="spellEnd"/>
      <w:r w:rsidR="00763397">
        <w:t xml:space="preserve"> has </w:t>
      </w:r>
      <w:r w:rsidR="00763397" w:rsidRPr="00787AAD">
        <w:t>adequ</w:t>
      </w:r>
      <w:r w:rsidR="00763397">
        <w:t>ate opportunity to avoid the force?  Or i</w:t>
      </w:r>
      <w:r w:rsidR="00763397" w:rsidRPr="00787AAD">
        <w:t xml:space="preserve">f the problematic treatment is </w:t>
      </w:r>
      <w:r w:rsidR="00763397">
        <w:t xml:space="preserve">instead a kind of </w:t>
      </w:r>
      <w:r w:rsidR="00763397" w:rsidRPr="00787AAD">
        <w:t>threat</w:t>
      </w:r>
      <w:r w:rsidR="00763397">
        <w:t xml:space="preserve">, then why isn’t a sufficient solution, </w:t>
      </w:r>
      <w:r w:rsidR="00763397" w:rsidRPr="00787AAD">
        <w:t xml:space="preserve">as </w:t>
      </w:r>
      <w:r w:rsidR="008C4A56">
        <w:t>the Choice Principle</w:t>
      </w:r>
      <w:r w:rsidR="00763397">
        <w:t xml:space="preserve"> holds, that </w:t>
      </w:r>
      <w:proofErr w:type="spellStart"/>
      <w:r w:rsidR="00763397">
        <w:t>Prudie’s</w:t>
      </w:r>
      <w:proofErr w:type="spellEnd"/>
      <w:r w:rsidR="00763397">
        <w:t xml:space="preserve"> </w:t>
      </w:r>
      <w:r w:rsidR="00763397" w:rsidRPr="00787AAD">
        <w:t xml:space="preserve">choice situation </w:t>
      </w:r>
      <w:r w:rsidR="00763397">
        <w:t xml:space="preserve">is left no </w:t>
      </w:r>
      <w:r w:rsidR="00763397" w:rsidRPr="00787AAD">
        <w:t xml:space="preserve">worse than </w:t>
      </w:r>
      <w:r w:rsidR="00763397">
        <w:t>she is entitled to?</w:t>
      </w:r>
      <w:r w:rsidR="00763397" w:rsidRPr="00787AAD">
        <w:t xml:space="preserve">  </w:t>
      </w:r>
      <w:r w:rsidR="00763397">
        <w:t>Why insist on reasonable acceptability as a further requirement?</w:t>
      </w:r>
    </w:p>
    <w:p w14:paraId="0A69EC63" w14:textId="3B4257D1" w:rsidR="00763397" w:rsidRDefault="00763397" w:rsidP="000676C3">
      <w:pPr>
        <w:spacing w:line="480" w:lineRule="auto"/>
        <w:ind w:firstLine="720"/>
      </w:pPr>
      <w:r>
        <w:t xml:space="preserve">It’s hard to find explicit answers in the literature.  One exception is </w:t>
      </w:r>
      <w:proofErr w:type="spellStart"/>
      <w:r>
        <w:t>Gaus</w:t>
      </w:r>
      <w:proofErr w:type="spellEnd"/>
      <w:r>
        <w:t xml:space="preserve"> 2011, who views the problematic treatment not as force or threat, but instead as </w:t>
      </w:r>
      <w:r w:rsidRPr="009A572C">
        <w:t xml:space="preserve">holding attitudes, such as resentment, toward </w:t>
      </w:r>
      <w:proofErr w:type="spellStart"/>
      <w:r>
        <w:t>Prudie</w:t>
      </w:r>
      <w:proofErr w:type="spellEnd"/>
      <w:r>
        <w:t xml:space="preserve"> </w:t>
      </w:r>
      <w:r w:rsidRPr="009A572C">
        <w:t xml:space="preserve">that presuppose that </w:t>
      </w:r>
      <w:r>
        <w:t>she has</w:t>
      </w:r>
      <w:r w:rsidRPr="009A572C">
        <w:t xml:space="preserve">, or had, a duty to act otherwise.  </w:t>
      </w:r>
      <w:r>
        <w:t xml:space="preserve">Holding such attitudes toward </w:t>
      </w:r>
      <w:proofErr w:type="spellStart"/>
      <w:r>
        <w:t>Prudie</w:t>
      </w:r>
      <w:proofErr w:type="spellEnd"/>
      <w:r>
        <w:t xml:space="preserve"> </w:t>
      </w:r>
      <w:r w:rsidRPr="009A572C">
        <w:t xml:space="preserve">is appropriate, he </w:t>
      </w:r>
      <w:r>
        <w:t>then suggests</w:t>
      </w:r>
      <w:r w:rsidRPr="009A572C">
        <w:t xml:space="preserve">, only insofar as </w:t>
      </w:r>
      <w:proofErr w:type="spellStart"/>
      <w:r>
        <w:t>Prudie</w:t>
      </w:r>
      <w:proofErr w:type="spellEnd"/>
      <w:r>
        <w:t xml:space="preserve"> </w:t>
      </w:r>
      <w:r w:rsidRPr="009A572C">
        <w:t xml:space="preserve">could </w:t>
      </w:r>
      <w:r>
        <w:t xml:space="preserve">reasonably </w:t>
      </w:r>
      <w:r w:rsidRPr="009A572C">
        <w:t xml:space="preserve">accept that </w:t>
      </w:r>
      <w:r>
        <w:t xml:space="preserve">she has that duty.  Why think this?  </w:t>
      </w:r>
      <w:proofErr w:type="spellStart"/>
      <w:r>
        <w:t>Gaus</w:t>
      </w:r>
      <w:proofErr w:type="spellEnd"/>
      <w:r>
        <w:t xml:space="preserve"> suggests that it offers the best explanation of </w:t>
      </w:r>
      <w:r w:rsidRPr="009A572C">
        <w:t>why it is inappropriate to resent children or the mentally im</w:t>
      </w:r>
      <w:r>
        <w:t>paired for what would otherwise count as a violation of duty.  It is inappropriate because they could not reasonably accept that they had that duty.</w:t>
      </w:r>
      <w:r w:rsidRPr="009A572C">
        <w:t xml:space="preserve"> </w:t>
      </w:r>
      <w:r>
        <w:t xml:space="preserve"> In any event, this doesn’t quite give us something of the form of (1), which we might restate as:</w:t>
      </w:r>
    </w:p>
    <w:p w14:paraId="7D42A415" w14:textId="709619A5" w:rsidR="00763397" w:rsidRDefault="00BF0F38" w:rsidP="000676C3">
      <w:pPr>
        <w:spacing w:line="480" w:lineRule="auto"/>
        <w:ind w:left="720"/>
      </w:pPr>
      <w:r>
        <w:t xml:space="preserve">One </w:t>
      </w:r>
      <w:r w:rsidR="00763397" w:rsidRPr="00BF0F38">
        <w:t>wrong</w:t>
      </w:r>
      <w:r w:rsidR="000676C3">
        <w:t>s</w:t>
      </w:r>
      <w:r>
        <w:t xml:space="preserve"> </w:t>
      </w:r>
      <w:proofErr w:type="spellStart"/>
      <w:r w:rsidR="00763397" w:rsidRPr="00BF0F38">
        <w:t>Prudie</w:t>
      </w:r>
      <w:proofErr w:type="spellEnd"/>
      <w:r w:rsidR="00763397" w:rsidRPr="00BF0F38">
        <w:t xml:space="preserve"> </w:t>
      </w:r>
      <w:r>
        <w:t xml:space="preserve">by </w:t>
      </w:r>
      <w:r w:rsidR="00763397" w:rsidRPr="00BF0F38">
        <w:t>treat</w:t>
      </w:r>
      <w:r>
        <w:t xml:space="preserve">ing </w:t>
      </w:r>
      <w:r w:rsidR="00763397" w:rsidRPr="00BF0F38">
        <w:t xml:space="preserve">her in </w:t>
      </w:r>
      <w:r>
        <w:t>a certain way</w:t>
      </w:r>
      <w:r w:rsidR="00763397" w:rsidRPr="00BF0F38">
        <w:t>, unless she c</w:t>
      </w:r>
      <w:r w:rsidR="00763397">
        <w:t>ould reasonably accept</w:t>
      </w:r>
      <w:r w:rsidR="00763397" w:rsidRPr="00401376">
        <w:t xml:space="preserve"> grounds</w:t>
      </w:r>
      <w:r w:rsidR="00763397">
        <w:t xml:space="preserve"> that, if true, would justify </w:t>
      </w:r>
      <w:r>
        <w:t xml:space="preserve">one’s </w:t>
      </w:r>
      <w:r w:rsidR="00763397">
        <w:t>treat</w:t>
      </w:r>
      <w:r>
        <w:t>ing her in that way</w:t>
      </w:r>
      <w:r w:rsidR="00763397">
        <w:t>.</w:t>
      </w:r>
    </w:p>
    <w:p w14:paraId="3F536217" w14:textId="4962B179" w:rsidR="00763397" w:rsidRDefault="00763397" w:rsidP="000676C3">
      <w:pPr>
        <w:spacing w:line="480" w:lineRule="auto"/>
      </w:pPr>
      <w:r>
        <w:t>Instead, it gives us:</w:t>
      </w:r>
    </w:p>
    <w:p w14:paraId="403C9342" w14:textId="6A3F4366" w:rsidR="00763397" w:rsidRPr="000676C3" w:rsidRDefault="00763397" w:rsidP="000676C3">
      <w:pPr>
        <w:spacing w:line="480" w:lineRule="auto"/>
        <w:ind w:left="720"/>
      </w:pPr>
      <w:r>
        <w:t xml:space="preserve">It is </w:t>
      </w:r>
      <w:r w:rsidRPr="00BF0F38">
        <w:rPr>
          <w:iCs/>
        </w:rPr>
        <w:t>inappropriate</w:t>
      </w:r>
      <w:r w:rsidRPr="001C55B3">
        <w:rPr>
          <w:i/>
        </w:rPr>
        <w:t xml:space="preserve"> </w:t>
      </w:r>
      <w:r>
        <w:t xml:space="preserve">to hold attitudes toward </w:t>
      </w:r>
      <w:proofErr w:type="spellStart"/>
      <w:r>
        <w:t>Prudie</w:t>
      </w:r>
      <w:proofErr w:type="spellEnd"/>
      <w:r>
        <w:t xml:space="preserve"> that presuppose that she has a duty, unless she could reasonably accept</w:t>
      </w:r>
      <w:r w:rsidRPr="00401376">
        <w:t xml:space="preserve"> </w:t>
      </w:r>
      <w:r>
        <w:t xml:space="preserve">that she has </w:t>
      </w:r>
      <w:r w:rsidR="00BF0F38">
        <w:t xml:space="preserve">that </w:t>
      </w:r>
      <w:r>
        <w:t>duty.</w:t>
      </w:r>
      <w:r w:rsidRPr="00A85914">
        <w:rPr>
          <w:rStyle w:val="FootnoteReference"/>
        </w:rPr>
        <w:t xml:space="preserve"> </w:t>
      </w:r>
      <w:r>
        <w:rPr>
          <w:rStyle w:val="FootnoteReference"/>
        </w:rPr>
        <w:footnoteReference w:id="92"/>
      </w:r>
    </w:p>
    <w:p w14:paraId="27E3B3FA" w14:textId="18099518" w:rsidR="00763397" w:rsidRPr="000676C3" w:rsidRDefault="00763397" w:rsidP="000676C3">
      <w:pPr>
        <w:spacing w:line="480" w:lineRule="auto"/>
        <w:rPr>
          <w:b/>
        </w:rPr>
      </w:pPr>
      <w:r>
        <w:lastRenderedPageBreak/>
        <w:t xml:space="preserve">Even if, for whatever reason, we grant (1)—that </w:t>
      </w:r>
      <w:proofErr w:type="spellStart"/>
      <w:r>
        <w:t>Prudie</w:t>
      </w:r>
      <w:proofErr w:type="spellEnd"/>
      <w:r>
        <w:t xml:space="preserve"> has such a right against problematic treatment that she cannot reasonably accept—why should (4) follow: </w:t>
      </w:r>
      <w:r w:rsidRPr="00787AAD">
        <w:t>that illiberal interventions</w:t>
      </w:r>
      <w:r>
        <w:t xml:space="preserve"> on </w:t>
      </w:r>
      <w:proofErr w:type="spellStart"/>
      <w:r>
        <w:t>Prudie</w:t>
      </w:r>
      <w:proofErr w:type="spellEnd"/>
      <w:r>
        <w:t xml:space="preserve"> are prohibited</w:t>
      </w:r>
      <w:r w:rsidRPr="00787AAD">
        <w:t>?</w:t>
      </w:r>
      <w:r>
        <w:t xml:space="preserve"> </w:t>
      </w:r>
      <w:r w:rsidRPr="00787AAD">
        <w:t xml:space="preserve"> </w:t>
      </w:r>
      <w:r>
        <w:t xml:space="preserve">We still need to show (2): that </w:t>
      </w:r>
      <w:r w:rsidRPr="00787AAD">
        <w:t xml:space="preserve">illiberal interventions </w:t>
      </w:r>
      <w:r>
        <w:t xml:space="preserve">treat </w:t>
      </w:r>
      <w:proofErr w:type="spellStart"/>
      <w:r>
        <w:t>Prudie</w:t>
      </w:r>
      <w:proofErr w:type="spellEnd"/>
      <w:r>
        <w:t xml:space="preserve"> in the problematic ways</w:t>
      </w:r>
      <w:r w:rsidRPr="00787AAD">
        <w:t xml:space="preserve">.  </w:t>
      </w:r>
      <w:r>
        <w:t xml:space="preserve">But, as we have seen, </w:t>
      </w:r>
      <w:r w:rsidRPr="00787AAD">
        <w:t xml:space="preserve">illiberal intervention </w:t>
      </w:r>
      <w:r>
        <w:t xml:space="preserve">need not involve </w:t>
      </w:r>
      <w:r w:rsidRPr="00787AAD">
        <w:t xml:space="preserve">force </w:t>
      </w:r>
      <w:r>
        <w:t xml:space="preserve">or threat.  So, this argument would present no </w:t>
      </w:r>
      <w:r w:rsidRPr="00787AAD">
        <w:t xml:space="preserve">barrier to </w:t>
      </w:r>
      <w:r>
        <w:t xml:space="preserve">illiberal interventions in the </w:t>
      </w:r>
      <w:proofErr w:type="spellStart"/>
      <w:r>
        <w:t>Omittite</w:t>
      </w:r>
      <w:proofErr w:type="spellEnd"/>
      <w:r>
        <w:t xml:space="preserve"> Empire </w:t>
      </w:r>
      <w:r w:rsidR="003E372D">
        <w:t xml:space="preserve">(section 2.5) </w:t>
      </w:r>
      <w:r w:rsidRPr="00787AAD">
        <w:t>or o</w:t>
      </w:r>
      <w:r>
        <w:t>ur Trusting Future</w:t>
      </w:r>
      <w:r w:rsidR="003E372D">
        <w:t xml:space="preserve"> (section 3.1)</w:t>
      </w:r>
      <w:r>
        <w:t xml:space="preserve">—no more of a barrier </w:t>
      </w:r>
      <w:r w:rsidRPr="00787AAD">
        <w:t xml:space="preserve">than </w:t>
      </w:r>
      <w:r>
        <w:t xml:space="preserve">this argument </w:t>
      </w:r>
      <w:r w:rsidRPr="00787AAD">
        <w:t>presents to the sermons of private citizens.</w:t>
      </w:r>
      <w:r>
        <w:t xml:space="preserve">  And, turning to </w:t>
      </w:r>
      <w:proofErr w:type="spellStart"/>
      <w:r>
        <w:t>Gaus’s</w:t>
      </w:r>
      <w:proofErr w:type="spellEnd"/>
      <w:r>
        <w:t xml:space="preserve"> view—that the problematic treatment is presupposing that </w:t>
      </w:r>
      <w:proofErr w:type="spellStart"/>
      <w:r>
        <w:t>Prudie</w:t>
      </w:r>
      <w:proofErr w:type="spellEnd"/>
      <w:r>
        <w:t xml:space="preserve"> has a duty to do otherwise—illiberal interventions need not </w:t>
      </w:r>
      <w:r w:rsidRPr="009A572C">
        <w:t xml:space="preserve">presuppose </w:t>
      </w:r>
      <w:r>
        <w:t xml:space="preserve">that </w:t>
      </w:r>
      <w:proofErr w:type="spellStart"/>
      <w:r>
        <w:t>Prudie</w:t>
      </w:r>
      <w:proofErr w:type="spellEnd"/>
      <w:r>
        <w:t xml:space="preserve"> has a </w:t>
      </w:r>
      <w:r w:rsidRPr="009A572C">
        <w:t>duty</w:t>
      </w:r>
      <w:r>
        <w:t xml:space="preserve">.  This is so even if the illiberal interventions use force, </w:t>
      </w:r>
      <w:r w:rsidR="00DE4E9A">
        <w:t xml:space="preserve">at least if we reject </w:t>
      </w:r>
      <w:r w:rsidR="009B0807">
        <w:t>Force Requires Duty</w:t>
      </w:r>
      <w:r>
        <w:t>.</w:t>
      </w:r>
    </w:p>
    <w:p w14:paraId="795B7EA7" w14:textId="0DBC909B" w:rsidR="00996B60" w:rsidRDefault="000D0803" w:rsidP="00BF3E0A">
      <w:pPr>
        <w:spacing w:line="480" w:lineRule="auto"/>
        <w:ind w:firstLine="720"/>
        <w:rPr>
          <w:rFonts w:ascii="Times New Roman" w:hAnsi="Times New Roman" w:cs="Times New Roman"/>
        </w:rPr>
      </w:pPr>
      <w:r>
        <w:t xml:space="preserve">That said, </w:t>
      </w:r>
      <w:r w:rsidR="00996B60">
        <w:t xml:space="preserve">I do see one other possibility for grounding a right against what one cannot accept.  The argument would return to </w:t>
      </w:r>
      <w:r w:rsidR="0022078F">
        <w:t xml:space="preserve">the </w:t>
      </w:r>
      <w:r>
        <w:t xml:space="preserve">proposed </w:t>
      </w:r>
      <w:r w:rsidR="0022078F">
        <w:t xml:space="preserve">alternative to Impersonal Justification that we considered at the end of section </w:t>
      </w:r>
      <w:r w:rsidR="00E158AE">
        <w:fldChar w:fldCharType="begin"/>
      </w:r>
      <w:r w:rsidR="00E158AE">
        <w:instrText xml:space="preserve"> REF _Ref50883316 \r </w:instrText>
      </w:r>
      <w:r w:rsidR="00E158AE">
        <w:fldChar w:fldCharType="separate"/>
      </w:r>
      <w:r w:rsidR="0027255C">
        <w:t>8.3</w:t>
      </w:r>
      <w:r w:rsidR="00E158AE">
        <w:fldChar w:fldCharType="end"/>
      </w:r>
      <w:r w:rsidR="0022078F">
        <w:t xml:space="preserve">.  </w:t>
      </w:r>
      <w:r>
        <w:t xml:space="preserve">The proposal was that to correct for an </w:t>
      </w:r>
      <w:proofErr w:type="spellStart"/>
      <w:r>
        <w:t>untempered</w:t>
      </w:r>
      <w:proofErr w:type="spellEnd"/>
      <w:r>
        <w:t xml:space="preserve"> asymmetry of power and authority what was needed was not </w:t>
      </w:r>
      <w:r w:rsidR="0022078F">
        <w:t xml:space="preserve">that the asymmetry serve </w:t>
      </w:r>
      <w:r w:rsidR="0022078F" w:rsidRPr="000D0803">
        <w:rPr>
          <w:iCs/>
        </w:rPr>
        <w:t>impersonal</w:t>
      </w:r>
      <w:r w:rsidR="0022078F">
        <w:t xml:space="preserve"> </w:t>
      </w:r>
      <w:r w:rsidR="0022078F" w:rsidRPr="004A3785">
        <w:t>reasons alone</w:t>
      </w:r>
      <w:r>
        <w:t xml:space="preserve">, but instead that it </w:t>
      </w:r>
      <w:proofErr w:type="gramStart"/>
      <w:r w:rsidR="0022078F">
        <w:t>serve</w:t>
      </w:r>
      <w:proofErr w:type="gramEnd"/>
      <w:r>
        <w:t xml:space="preserve"> </w:t>
      </w:r>
      <w:r w:rsidR="0022078F" w:rsidRPr="000D0803">
        <w:rPr>
          <w:iCs/>
        </w:rPr>
        <w:t>your</w:t>
      </w:r>
      <w:r w:rsidR="0022078F">
        <w:t xml:space="preserve"> reasons alone.  </w:t>
      </w:r>
      <w:r>
        <w:t xml:space="preserve">Suppose that we then say that </w:t>
      </w:r>
      <w:r w:rsidR="00996B60" w:rsidRPr="001816D2">
        <w:t>your</w:t>
      </w:r>
      <w:r w:rsidR="00996B60">
        <w:t xml:space="preserve"> reasons</w:t>
      </w:r>
      <w:r w:rsidR="0086414E">
        <w:t xml:space="preserve">, in the relevant sense, </w:t>
      </w:r>
      <w:r w:rsidR="00996B60">
        <w:t xml:space="preserve">are </w:t>
      </w:r>
      <w:r w:rsidR="00996B60" w:rsidRPr="000D0803">
        <w:t>only those reasons that you can reasonably accept</w:t>
      </w:r>
      <w:r>
        <w:t>.  T</w:t>
      </w:r>
      <w:r w:rsidRPr="000D0803">
        <w:t>hen the righ</w:t>
      </w:r>
      <w:r>
        <w:t>t against what one cannot accept would a corrective.</w:t>
      </w:r>
      <w:r w:rsidR="00996B60">
        <w:t xml:space="preserve">  If one is attracted to the idea of a right against what one cannot accept, this seems </w:t>
      </w:r>
      <w:r w:rsidR="008E0022">
        <w:t xml:space="preserve">to me </w:t>
      </w:r>
      <w:r w:rsidR="00996B60">
        <w:t>the way to ground it: that is, to situate reasonable acceptability as a response not to force or coercion, but instead as a corrective to asymmetries of power and authority.</w:t>
      </w:r>
      <w:r w:rsidR="008E0022">
        <w:t xml:space="preserve">  However, for the reasons given in section </w:t>
      </w:r>
      <w:r w:rsidR="00E158AE">
        <w:fldChar w:fldCharType="begin"/>
      </w:r>
      <w:r w:rsidR="00E158AE">
        <w:instrText xml:space="preserve"> REF _Ref50883316 \r </w:instrText>
      </w:r>
      <w:r w:rsidR="00E158AE">
        <w:fldChar w:fldCharType="separate"/>
      </w:r>
      <w:r w:rsidR="0027255C">
        <w:t>8.3</w:t>
      </w:r>
      <w:r w:rsidR="00E158AE">
        <w:fldChar w:fldCharType="end"/>
      </w:r>
      <w:r w:rsidR="008E0022">
        <w:t xml:space="preserve">, </w:t>
      </w:r>
      <w:r w:rsidR="00BC5272">
        <w:t xml:space="preserve">I </w:t>
      </w:r>
      <w:r w:rsidR="007B2D94">
        <w:lastRenderedPageBreak/>
        <w:t xml:space="preserve">question </w:t>
      </w:r>
      <w:r w:rsidR="00BC5272">
        <w:t xml:space="preserve">the proposed alternative to Impersonal Justification of which this would </w:t>
      </w:r>
      <w:r w:rsidR="005757B2">
        <w:t xml:space="preserve">be </w:t>
      </w:r>
      <w:r w:rsidR="0016512D">
        <w:t>a version</w:t>
      </w:r>
      <w:r w:rsidR="008E0022">
        <w:t>.</w:t>
      </w:r>
    </w:p>
    <w:p w14:paraId="74793046" w14:textId="77777777" w:rsidR="00996B60" w:rsidRDefault="00996B60" w:rsidP="00BF3E0A">
      <w:pPr>
        <w:spacing w:line="480" w:lineRule="auto"/>
        <w:ind w:firstLine="720"/>
        <w:rPr>
          <w:rFonts w:ascii="Times New Roman" w:hAnsi="Times New Roman" w:cs="Times New Roman"/>
        </w:rPr>
      </w:pPr>
    </w:p>
    <w:p w14:paraId="725E7641" w14:textId="5CBDED33" w:rsidR="00763397" w:rsidRDefault="00763397" w:rsidP="00BF3E0A">
      <w:pPr>
        <w:spacing w:line="480" w:lineRule="auto"/>
        <w:ind w:firstLine="720"/>
        <w:rPr>
          <w:rFonts w:ascii="Times New Roman" w:hAnsi="Times New Roman" w:cs="Times New Roman"/>
        </w:rPr>
      </w:pPr>
    </w:p>
    <w:p w14:paraId="66BF877E" w14:textId="77777777" w:rsidR="00BA35F8" w:rsidRDefault="00BA35F8" w:rsidP="00BF3E0A">
      <w:pPr>
        <w:spacing w:line="480" w:lineRule="auto"/>
        <w:ind w:firstLine="720"/>
        <w:rPr>
          <w:rFonts w:ascii="Times New Roman" w:hAnsi="Times New Roman" w:cs="Times New Roman"/>
        </w:rPr>
      </w:pPr>
    </w:p>
    <w:p w14:paraId="6E24C119" w14:textId="2CEBA256" w:rsidR="00BA35F8" w:rsidRPr="00787AAD" w:rsidRDefault="00BA35F8" w:rsidP="00BF3E0A">
      <w:pPr>
        <w:spacing w:line="480" w:lineRule="auto"/>
        <w:ind w:firstLine="720"/>
        <w:rPr>
          <w:rFonts w:ascii="Times New Roman" w:hAnsi="Times New Roman" w:cs="Times New Roman"/>
        </w:rPr>
        <w:sectPr w:rsidR="00BA35F8" w:rsidRPr="00787AAD" w:rsidSect="00BF3E0A">
          <w:pgSz w:w="12240" w:h="15840"/>
          <w:pgMar w:top="1440" w:right="1440" w:bottom="1440" w:left="1440" w:header="720" w:footer="720" w:gutter="0"/>
          <w:cols w:space="720"/>
          <w:docGrid w:linePitch="326"/>
        </w:sectPr>
      </w:pPr>
    </w:p>
    <w:p w14:paraId="07FF785C" w14:textId="7C75E190" w:rsidR="00763397" w:rsidRPr="000676C3" w:rsidRDefault="00763397" w:rsidP="000676C3">
      <w:pPr>
        <w:pStyle w:val="Heading2"/>
        <w:spacing w:line="480" w:lineRule="auto"/>
        <w:ind w:left="0" w:firstLine="0"/>
        <w:jc w:val="center"/>
      </w:pPr>
      <w:bookmarkStart w:id="356" w:name="_Ref14609222"/>
      <w:bookmarkStart w:id="357" w:name="_Toc61099613"/>
      <w:r>
        <w:lastRenderedPageBreak/>
        <w:t>Paternalism, Strictly Speaking</w:t>
      </w:r>
      <w:bookmarkEnd w:id="356"/>
      <w:bookmarkEnd w:id="357"/>
    </w:p>
    <w:p w14:paraId="4ACB8B1A" w14:textId="515B5B7B" w:rsidR="00763397" w:rsidRDefault="00763397" w:rsidP="000676C3">
      <w:pPr>
        <w:spacing w:line="480" w:lineRule="auto"/>
        <w:ind w:firstLine="720"/>
      </w:pPr>
      <w:r>
        <w:t xml:space="preserve">One last </w:t>
      </w:r>
      <w:proofErr w:type="gramStart"/>
      <w:r>
        <w:t>try</w:t>
      </w:r>
      <w:proofErr w:type="gramEnd"/>
      <w:r>
        <w:t xml:space="preserve">.  Perhaps the complaint about illiberal interventions is a complaint against </w:t>
      </w:r>
      <w:r w:rsidRPr="002F62A0">
        <w:rPr>
          <w:i/>
        </w:rPr>
        <w:t>paternalism</w:t>
      </w:r>
      <w:r>
        <w:t xml:space="preserve">, </w:t>
      </w:r>
      <w:r w:rsidRPr="00667DBF">
        <w:rPr>
          <w:i/>
        </w:rPr>
        <w:t xml:space="preserve">strictly </w:t>
      </w:r>
      <w:proofErr w:type="gramStart"/>
      <w:r w:rsidRPr="00667DBF">
        <w:rPr>
          <w:i/>
        </w:rPr>
        <w:t>speaking</w:t>
      </w:r>
      <w:r w:rsidR="00691FC8">
        <w:t>:</w:t>
      </w:r>
      <w:proofErr w:type="gramEnd"/>
      <w:r w:rsidR="00691FC8">
        <w:t xml:space="preserve"> against others </w:t>
      </w:r>
      <w:r w:rsidR="00691FC8" w:rsidRPr="00787AAD">
        <w:t xml:space="preserve">aiming to benefit </w:t>
      </w:r>
      <w:proofErr w:type="spellStart"/>
      <w:r w:rsidR="00691FC8">
        <w:t>Prudie</w:t>
      </w:r>
      <w:proofErr w:type="spellEnd"/>
      <w:r w:rsidR="00691FC8">
        <w:t xml:space="preserve"> </w:t>
      </w:r>
      <w:r w:rsidR="00691FC8" w:rsidRPr="00787AAD">
        <w:t xml:space="preserve">by means other than advice, </w:t>
      </w:r>
      <w:r w:rsidR="00691FC8">
        <w:t xml:space="preserve">when </w:t>
      </w:r>
      <w:r w:rsidR="00691FC8" w:rsidRPr="00787AAD">
        <w:t>she in advance refu</w:t>
      </w:r>
      <w:r w:rsidR="00691FC8">
        <w:t>sed, or now refuses, to consent to being so benefitted.</w:t>
      </w:r>
      <w:r>
        <w:t xml:space="preserve">  The argument would run as follows:</w:t>
      </w:r>
    </w:p>
    <w:p w14:paraId="7DA436CA" w14:textId="6C899C4C" w:rsidR="00763397" w:rsidRDefault="00763397" w:rsidP="000676C3">
      <w:pPr>
        <w:pStyle w:val="ListParagraph"/>
        <w:numPr>
          <w:ilvl w:val="0"/>
          <w:numId w:val="7"/>
        </w:numPr>
        <w:spacing w:line="480" w:lineRule="auto"/>
        <w:ind w:left="720" w:firstLine="0"/>
      </w:pPr>
      <w:proofErr w:type="spellStart"/>
      <w:r>
        <w:t>Prudie</w:t>
      </w:r>
      <w:proofErr w:type="spellEnd"/>
      <w:r>
        <w:t xml:space="preserve"> has a right against paternalism, strictly speaking</w:t>
      </w:r>
      <w:r w:rsidR="00691FC8">
        <w:t>.</w:t>
      </w:r>
      <w:r>
        <w:t xml:space="preserve">  </w:t>
      </w:r>
    </w:p>
    <w:p w14:paraId="0FBAFC47" w14:textId="4B5512AE" w:rsidR="00763397" w:rsidRPr="000676C3" w:rsidRDefault="00763397" w:rsidP="000676C3">
      <w:pPr>
        <w:pStyle w:val="ListParagraph"/>
        <w:numPr>
          <w:ilvl w:val="0"/>
          <w:numId w:val="7"/>
        </w:numPr>
        <w:spacing w:line="480" w:lineRule="auto"/>
        <w:ind w:left="720" w:firstLine="0"/>
      </w:pPr>
      <w:r>
        <w:t xml:space="preserve">The illiberal interventions against which </w:t>
      </w:r>
      <w:proofErr w:type="spellStart"/>
      <w:r>
        <w:t>Prudie</w:t>
      </w:r>
      <w:proofErr w:type="spellEnd"/>
      <w:r>
        <w:t xml:space="preserve"> has a complaint treat her paternalistically, strictly speaking.</w:t>
      </w:r>
    </w:p>
    <w:p w14:paraId="772444DC" w14:textId="69132148" w:rsidR="00763397" w:rsidRPr="000676C3" w:rsidRDefault="00763397" w:rsidP="000676C3">
      <w:pPr>
        <w:spacing w:line="480" w:lineRule="auto"/>
      </w:pPr>
      <w:r w:rsidRPr="00787AAD">
        <w:t xml:space="preserve">However, </w:t>
      </w:r>
      <w:r>
        <w:t xml:space="preserve">against (2), not all illiberal interventions, even interventions </w:t>
      </w:r>
      <w:r w:rsidRPr="00787AAD">
        <w:t xml:space="preserve">that make </w:t>
      </w:r>
      <w:proofErr w:type="spellStart"/>
      <w:r>
        <w:t>Prudie</w:t>
      </w:r>
      <w:proofErr w:type="spellEnd"/>
      <w:r>
        <w:t xml:space="preserve"> less likely to choose badly, treat </w:t>
      </w:r>
      <w:proofErr w:type="spellStart"/>
      <w:r>
        <w:t>Prudie</w:t>
      </w:r>
      <w:proofErr w:type="spellEnd"/>
      <w:r>
        <w:t xml:space="preserve"> </w:t>
      </w:r>
      <w:r w:rsidRPr="00787AAD">
        <w:t>paternalistic</w:t>
      </w:r>
      <w:r>
        <w:t>ally, strictly speaking</w:t>
      </w:r>
      <w:r w:rsidRPr="00787AAD">
        <w:t xml:space="preserve">.  First, if </w:t>
      </w:r>
      <w:r w:rsidRPr="00691FC8">
        <w:rPr>
          <w:iCs/>
        </w:rPr>
        <w:t xml:space="preserve">aiming to benefit </w:t>
      </w:r>
      <w:proofErr w:type="spellStart"/>
      <w:r w:rsidRPr="00691FC8">
        <w:rPr>
          <w:iCs/>
        </w:rPr>
        <w:t>Prudie</w:t>
      </w:r>
      <w:proofErr w:type="spellEnd"/>
      <w:r w:rsidRPr="00691FC8">
        <w:rPr>
          <w:iCs/>
        </w:rPr>
        <w:t xml:space="preserve"> is required to make the intervention paternalistic, then the same intervention might avoid the </w:t>
      </w:r>
      <w:r w:rsidRPr="00787AAD">
        <w:t xml:space="preserve">charge of paternalism simply by aiming not to benefit </w:t>
      </w:r>
      <w:proofErr w:type="spellStart"/>
      <w:r w:rsidRPr="00787AAD">
        <w:t>Prudie</w:t>
      </w:r>
      <w:proofErr w:type="spellEnd"/>
      <w:r w:rsidRPr="00787AAD">
        <w:t xml:space="preserve">, but instead to please God.  </w:t>
      </w:r>
      <w:r>
        <w:t>But that would not make it any less objectionably illiberal.</w:t>
      </w:r>
      <w:r w:rsidR="00691FC8">
        <w:t xml:space="preserve">  </w:t>
      </w:r>
      <w:r w:rsidRPr="00787AAD">
        <w:t xml:space="preserve">Second, not only </w:t>
      </w:r>
      <w:proofErr w:type="spellStart"/>
      <w:r w:rsidRPr="00787AAD">
        <w:t>Prudie</w:t>
      </w:r>
      <w:proofErr w:type="spellEnd"/>
      <w:r w:rsidRPr="00787AAD">
        <w:t>, but also her neighbor, Prudhomme, benefits from the state’s intervention.  And the state cannot benefit Prudho</w:t>
      </w:r>
      <w:r>
        <w:t xml:space="preserve">mme without benefitting </w:t>
      </w:r>
      <w:proofErr w:type="spellStart"/>
      <w:r>
        <w:t>Prudie</w:t>
      </w:r>
      <w:proofErr w:type="spellEnd"/>
      <w:r>
        <w:t>.  E</w:t>
      </w:r>
      <w:r w:rsidRPr="00787AAD">
        <w:t xml:space="preserve">ither the state illiberally intervenes with everyone or with no one.  </w:t>
      </w:r>
      <w:proofErr w:type="gramStart"/>
      <w:r w:rsidRPr="00787AAD">
        <w:t>So</w:t>
      </w:r>
      <w:proofErr w:type="gramEnd"/>
      <w:r w:rsidRPr="00787AAD">
        <w:t xml:space="preserve"> in illiberally intervening with everyone in order to benefit </w:t>
      </w:r>
      <w:r w:rsidRPr="00691FC8">
        <w:t xml:space="preserve">Prudhomme, the state needn’t treat </w:t>
      </w:r>
      <w:proofErr w:type="spellStart"/>
      <w:r w:rsidRPr="00691FC8">
        <w:t>Prudie</w:t>
      </w:r>
      <w:proofErr w:type="spellEnd"/>
      <w:r w:rsidRPr="00691FC8">
        <w:t xml:space="preserve"> paternalistically.  And it needn’t treat Prudhomme paternalistically if he </w:t>
      </w:r>
      <w:r w:rsidRPr="00787AAD">
        <w:t xml:space="preserve">consents to it (de </w:t>
      </w:r>
      <w:proofErr w:type="spellStart"/>
      <w:r w:rsidRPr="00787AAD">
        <w:t>Marneffe</w:t>
      </w:r>
      <w:proofErr w:type="spellEnd"/>
      <w:r w:rsidRPr="00787AAD">
        <w:t xml:space="preserve"> 2010</w:t>
      </w:r>
      <w:r w:rsidR="00A60628">
        <w:t>,</w:t>
      </w:r>
      <w:r w:rsidRPr="00787AAD">
        <w:t xml:space="preserve"> 81).  Yet Prudhomme’s consent should not make it permissible to </w:t>
      </w:r>
      <w:r>
        <w:t xml:space="preserve">subject </w:t>
      </w:r>
      <w:proofErr w:type="spellStart"/>
      <w:r>
        <w:t>Prudie</w:t>
      </w:r>
      <w:proofErr w:type="spellEnd"/>
      <w:r>
        <w:t xml:space="preserve"> to an illiberal intervention.</w:t>
      </w:r>
      <w:r w:rsidR="00691FC8">
        <w:t xml:space="preserve">  </w:t>
      </w:r>
      <w:r w:rsidRPr="00787AAD">
        <w:t>Finally, assuming that mere advice is not paternalistic, a right against paternalism would not rule out the state</w:t>
      </w:r>
      <w:r>
        <w:t xml:space="preserve">’s advice against </w:t>
      </w:r>
      <w:r w:rsidR="00EC0F6D">
        <w:t>Order</w:t>
      </w:r>
      <w:r>
        <w:t>, which, again, seems objectionably illiberal.</w:t>
      </w:r>
    </w:p>
    <w:p w14:paraId="455898C9" w14:textId="2067CB8E" w:rsidR="00C67F9A" w:rsidRDefault="00763397" w:rsidP="000676C3">
      <w:pPr>
        <w:spacing w:line="480" w:lineRule="auto"/>
        <w:ind w:firstLine="720"/>
        <w:rPr>
          <w:rFonts w:ascii="Times New Roman" w:hAnsi="Times New Roman" w:cs="Times New Roman"/>
        </w:rPr>
      </w:pPr>
      <w:r w:rsidRPr="00787AAD">
        <w:t xml:space="preserve">Moreover, </w:t>
      </w:r>
      <w:r>
        <w:t xml:space="preserve">against (1), the right against </w:t>
      </w:r>
      <w:r w:rsidRPr="00787AAD">
        <w:t xml:space="preserve">paternalism is itself mysterious.  Many suggest that </w:t>
      </w:r>
      <w:r>
        <w:t xml:space="preserve">the problem with paternalism has to do with </w:t>
      </w:r>
      <w:r w:rsidRPr="00787AAD">
        <w:t xml:space="preserve">what it expresses: e.g., that </w:t>
      </w:r>
      <w:r w:rsidRPr="00787AAD">
        <w:lastRenderedPageBreak/>
        <w:t xml:space="preserve">the target’s judgment (or agency) with regard to his own good (or what lies within his “legitimate agency”) is inferior (Shiffrin 2000; </w:t>
      </w:r>
      <w:proofErr w:type="spellStart"/>
      <w:r w:rsidRPr="00787AAD">
        <w:t>Quong</w:t>
      </w:r>
      <w:proofErr w:type="spellEnd"/>
      <w:r w:rsidRPr="00787AAD">
        <w:t xml:space="preserve"> 2011; Cornell 2015; </w:t>
      </w:r>
      <w:proofErr w:type="spellStart"/>
      <w:r w:rsidRPr="00787AAD">
        <w:t>Cholbi</w:t>
      </w:r>
      <w:proofErr w:type="spellEnd"/>
      <w:r w:rsidRPr="00787AAD">
        <w:t xml:space="preserve"> 2017).  But it’s not wrong to report</w:t>
      </w:r>
      <w:r w:rsidRPr="00787AAD">
        <w:rPr>
          <w:i/>
        </w:rPr>
        <w:t xml:space="preserve"> </w:t>
      </w:r>
      <w:r w:rsidRPr="00787AAD">
        <w:t>that someone has inferior judgment about his own good (setting aside independent moral prohibitions on misleading, causing gratuitous pain, etc.).  And a person may take as much pride in his judgment about his duties to others or impersonal values as in his judgment about his own good.  Why then isn’t it as objectionable for others to express that his judgment is inferior in those other domains?</w:t>
      </w:r>
      <w:r w:rsidRPr="00787AAD">
        <w:rPr>
          <w:rFonts w:ascii="Times New Roman" w:hAnsi="Times New Roman" w:cs="Times New Roman"/>
        </w:rPr>
        <w:t xml:space="preserve"> </w:t>
      </w:r>
    </w:p>
    <w:p w14:paraId="5B130249" w14:textId="77777777" w:rsidR="00677087" w:rsidRDefault="00677087" w:rsidP="00BF3E0A">
      <w:pPr>
        <w:pStyle w:val="Heading2"/>
        <w:spacing w:line="480" w:lineRule="auto"/>
        <w:ind w:firstLine="720"/>
        <w:jc w:val="center"/>
        <w:sectPr w:rsidR="00677087" w:rsidSect="00BF3E0A">
          <w:pgSz w:w="12240" w:h="15840"/>
          <w:pgMar w:top="1440" w:right="1440" w:bottom="1440" w:left="1440" w:header="720" w:footer="720" w:gutter="0"/>
          <w:cols w:space="720"/>
          <w:docGrid w:linePitch="326"/>
        </w:sectPr>
      </w:pPr>
      <w:bookmarkStart w:id="358" w:name="_Ref426362088"/>
      <w:bookmarkStart w:id="359" w:name="_Ref431533759"/>
    </w:p>
    <w:p w14:paraId="6FCF61FE" w14:textId="0CB775B4" w:rsidR="00985D22" w:rsidRPr="000676C3" w:rsidRDefault="00812B48" w:rsidP="000676C3">
      <w:pPr>
        <w:pStyle w:val="Heading1"/>
        <w:spacing w:line="480" w:lineRule="auto"/>
        <w:ind w:left="0" w:firstLine="0"/>
        <w:jc w:val="center"/>
      </w:pPr>
      <w:bookmarkStart w:id="360" w:name="_Ref50816973"/>
      <w:bookmarkStart w:id="361" w:name="_Ref50882138"/>
      <w:bookmarkStart w:id="362" w:name="_Ref50882141"/>
      <w:bookmarkStart w:id="363" w:name="_Toc61099614"/>
      <w:r>
        <w:lastRenderedPageBreak/>
        <w:t>CLAIMS AGAINST ILLIBERAL INTERVENTIONS</w:t>
      </w:r>
      <w:r w:rsidR="00985D22">
        <w:t>: THE POSITIVE CONJECTURE</w:t>
      </w:r>
      <w:bookmarkEnd w:id="360"/>
      <w:bookmarkEnd w:id="361"/>
      <w:bookmarkEnd w:id="362"/>
      <w:bookmarkEnd w:id="363"/>
    </w:p>
    <w:p w14:paraId="48A85943" w14:textId="2AD6A15E" w:rsidR="00C67F9A" w:rsidRPr="000676C3" w:rsidRDefault="00985D22" w:rsidP="000676C3">
      <w:pPr>
        <w:pStyle w:val="Heading2"/>
        <w:spacing w:line="480" w:lineRule="auto"/>
        <w:ind w:left="0" w:firstLine="0"/>
        <w:jc w:val="center"/>
        <w:rPr>
          <w:rFonts w:asciiTheme="minorHAnsi" w:hAnsiTheme="minorHAnsi" w:cstheme="minorBidi"/>
        </w:rPr>
      </w:pPr>
      <w:bookmarkStart w:id="364" w:name="_Ref50828259"/>
      <w:bookmarkStart w:id="365" w:name="_Ref50828262"/>
      <w:bookmarkStart w:id="366" w:name="_Toc61099615"/>
      <w:bookmarkEnd w:id="358"/>
      <w:bookmarkEnd w:id="359"/>
      <w:r>
        <w:t xml:space="preserve">Condemnation </w:t>
      </w:r>
      <w:r w:rsidR="00590D8B">
        <w:t xml:space="preserve">of Choice </w:t>
      </w:r>
      <w:r w:rsidR="00812B48">
        <w:t>as a Disparity of C</w:t>
      </w:r>
      <w:r>
        <w:t>onsideration</w:t>
      </w:r>
      <w:bookmarkEnd w:id="364"/>
      <w:bookmarkEnd w:id="365"/>
      <w:bookmarkEnd w:id="366"/>
    </w:p>
    <w:p w14:paraId="0F316741" w14:textId="06F950F8" w:rsidR="00C67F9A" w:rsidRPr="000676C3" w:rsidRDefault="00082E10" w:rsidP="000676C3">
      <w:pPr>
        <w:spacing w:line="480" w:lineRule="auto"/>
        <w:ind w:firstLine="720"/>
      </w:pPr>
      <w:r>
        <w:t xml:space="preserve">In the last chapter, we sought to </w:t>
      </w:r>
      <w:r w:rsidR="00C67F9A">
        <w:t xml:space="preserve">identify a complaint or complaints against illiberal interventions.  We indeed found some such complaints, grounded in interests in improvement and in rights against invasion.  But we did not find complaints that, even jointly, would cover all of the relevant instances, in which there is, at least by the lights of liberals, an illiberal intervention that provokes a complaint. </w:t>
      </w:r>
      <w:r w:rsidR="00F45C3C">
        <w:t xml:space="preserve"> </w:t>
      </w:r>
      <w:r w:rsidR="00BB2676">
        <w:t>Count t</w:t>
      </w:r>
      <w:r w:rsidR="00E90F39">
        <w:t xml:space="preserve">his as another </w:t>
      </w:r>
      <w:r w:rsidR="00F45C3C">
        <w:t>instance of our negative observation.</w:t>
      </w:r>
      <w:r w:rsidR="00837B27">
        <w:t xml:space="preserve">  </w:t>
      </w:r>
      <w:r w:rsidR="00F45C3C">
        <w:t xml:space="preserve">Now turning to the positive conjecture, </w:t>
      </w:r>
      <w:r w:rsidR="00C67F9A">
        <w:t xml:space="preserve">I suggest that at least some of these remaining instances might be accounted for by a claim against inferiority.  Certain illiberal interventions constitute a disparity of consideration by the state.  They violate Equal Consideration and so, among other things, undermine Equal Citizenship.  Moreover, the disparity has the characteristics of discrimination, insofar as it is </w:t>
      </w:r>
      <w:proofErr w:type="gramStart"/>
      <w:r w:rsidR="00C67F9A">
        <w:t>tracks</w:t>
      </w:r>
      <w:proofErr w:type="gramEnd"/>
      <w:r w:rsidR="00C67F9A">
        <w:t xml:space="preserve"> the basing trait of a social identity associated with the </w:t>
      </w:r>
      <w:r w:rsidR="00C67F9A" w:rsidRPr="001C5BD1">
        <w:t>ch</w:t>
      </w:r>
      <w:r w:rsidR="00C67F9A">
        <w:t xml:space="preserve">oices </w:t>
      </w:r>
      <w:r w:rsidR="00C67F9A" w:rsidRPr="001C5BD1">
        <w:t xml:space="preserve">that </w:t>
      </w:r>
      <w:r w:rsidR="00C67F9A">
        <w:t xml:space="preserve">those interventions </w:t>
      </w:r>
      <w:r w:rsidR="00C67F9A" w:rsidRPr="001C5BD1">
        <w:t>target</w:t>
      </w:r>
      <w:r w:rsidR="00C67F9A">
        <w:t>.  It threatens to be a disparity of consideration not only by the state, but also by society at large.</w:t>
      </w:r>
      <w:r w:rsidR="00C67F9A">
        <w:rPr>
          <w:rStyle w:val="FootnoteReference"/>
          <w:rFonts w:ascii="Times New Roman" w:hAnsi="Times New Roman" w:cs="Times New Roman"/>
        </w:rPr>
        <w:footnoteReference w:id="93"/>
      </w:r>
    </w:p>
    <w:p w14:paraId="05DAFB27" w14:textId="7DF6D2EF" w:rsidR="00C67F9A" w:rsidRPr="000676C3" w:rsidRDefault="00C67F9A" w:rsidP="000676C3">
      <w:pPr>
        <w:spacing w:line="480" w:lineRule="auto"/>
        <w:ind w:firstLine="720"/>
        <w:rPr>
          <w:b/>
        </w:rPr>
      </w:pPr>
      <w:r>
        <w:t xml:space="preserve">Picture the </w:t>
      </w:r>
      <w:r w:rsidRPr="001C5BD1">
        <w:t>inter</w:t>
      </w:r>
      <w:r>
        <w:t xml:space="preserve">vention against </w:t>
      </w:r>
      <w:r w:rsidR="00EC0F6D">
        <w:t>the Order</w:t>
      </w:r>
      <w:r w:rsidRPr="001C5BD1">
        <w:t xml:space="preserve">—and you needn’t go to extremes.  There aren’t any house-to-house searches or forced confessions.  Rather, when the </w:t>
      </w:r>
      <w:r w:rsidRPr="001C5BD1">
        <w:lastRenderedPageBreak/>
        <w:t xml:space="preserve">practice of </w:t>
      </w:r>
      <w:r w:rsidR="00EC0F6D">
        <w:t>the Order</w:t>
      </w:r>
      <w:r w:rsidRPr="001C5BD1">
        <w:t xml:space="preserve"> is so blatant that peace officers can’t pretend that it escaped their notice, they will issue a citation, which will escalate, after repeated violation, from a warning to confiscation of ritual equipment, a small fine, or a night in jail.  Nothing terribly ham-handed or Orwellian.  Yet how could this fail, in a social world anything like those we are acquainted with, to mark </w:t>
      </w:r>
      <w:r w:rsidR="00EC0F6D">
        <w:t>members of the Order</w:t>
      </w:r>
      <w:r w:rsidRPr="001C5BD1">
        <w:t xml:space="preserve"> as “beneath” others?</w:t>
      </w:r>
    </w:p>
    <w:p w14:paraId="0EE33CFC" w14:textId="1BC2B212" w:rsidR="00C67F9A" w:rsidRPr="000676C3" w:rsidRDefault="00C67F9A" w:rsidP="000676C3">
      <w:pPr>
        <w:spacing w:line="480" w:lineRule="auto"/>
        <w:ind w:firstLine="720"/>
        <w:rPr>
          <w:iCs/>
        </w:rPr>
      </w:pPr>
      <w:r w:rsidRPr="001C5BD1">
        <w:t xml:space="preserve">Why is this?  </w:t>
      </w:r>
      <w:r>
        <w:t xml:space="preserve">It can’t be said that the </w:t>
      </w:r>
      <w:r w:rsidRPr="001C5BD1">
        <w:t xml:space="preserve">illiberal interventions </w:t>
      </w:r>
      <w:r>
        <w:t xml:space="preserve">amount to a disparity of </w:t>
      </w:r>
      <w:r w:rsidRPr="00E81602">
        <w:rPr>
          <w:iCs/>
        </w:rPr>
        <w:t>treatment</w:t>
      </w:r>
      <w:r>
        <w:t xml:space="preserve"> by the state: that they are less concerned to advance the interests of </w:t>
      </w:r>
      <w:r w:rsidR="00EC0F6D">
        <w:t xml:space="preserve">members of the Order </w:t>
      </w:r>
      <w:r>
        <w:t xml:space="preserve">than those of others.  They are intended to improve their choice situation, precisely by dissuading them from </w:t>
      </w:r>
      <w:r w:rsidR="00EC0F6D">
        <w:t>the Order</w:t>
      </w:r>
      <w:r w:rsidRPr="001C5BD1">
        <w:t xml:space="preserve">.  Moreover, they might be, in principle, known to have precisely </w:t>
      </w:r>
      <w:r>
        <w:t>that aim—</w:t>
      </w:r>
      <w:r w:rsidRPr="001C5BD1">
        <w:t xml:space="preserve">although, in that case, at least the </w:t>
      </w:r>
      <w:r w:rsidR="00EC0F6D">
        <w:t xml:space="preserve">members of the Order </w:t>
      </w:r>
      <w:r w:rsidRPr="001C5BD1">
        <w:t>will think that the</w:t>
      </w:r>
      <w:r>
        <w:t>y are well-intentioned mistakes</w:t>
      </w:r>
      <w:r w:rsidRPr="001C5BD1">
        <w:t xml:space="preserve">.  </w:t>
      </w:r>
      <w:r>
        <w:t xml:space="preserve">Instead, the illiberal interventions contribute to a disparity of consideration in virtue of what they </w:t>
      </w:r>
      <w:r w:rsidRPr="00837B27">
        <w:rPr>
          <w:iCs/>
        </w:rPr>
        <w:t xml:space="preserve">express.  They express condemnation of </w:t>
      </w:r>
      <w:r w:rsidR="00EC0F6D">
        <w:rPr>
          <w:iCs/>
        </w:rPr>
        <w:t>the Order</w:t>
      </w:r>
      <w:r w:rsidRPr="00837B27">
        <w:rPr>
          <w:iCs/>
        </w:rPr>
        <w:t>, if not as a practice that wrongs others, then as no way to live.  And in a social world anything like ours, to condemn that choice is to rank those who are defined by the choice, whether or not they themselves make it, as inferior.  In this context, there is no way to distinguish condemnation of the choice from subordination of the identity that choice is assigned.  Compare the tension in declaring: “People are just objectively uglier when they have the physical characteristics associated with your race.  But I don’t mean that in a racist way.”  It’s not just a matter of disentangling the trait from the identity in one’s own thoughts, or of conveying to others that one has so disentangled them.  It’s also a matter of what the context even makes it possible to say (</w:t>
      </w:r>
      <w:proofErr w:type="spellStart"/>
      <w:r w:rsidRPr="00837B27">
        <w:rPr>
          <w:iCs/>
        </w:rPr>
        <w:t>Eisgruber</w:t>
      </w:r>
      <w:proofErr w:type="spellEnd"/>
      <w:r w:rsidRPr="00837B27">
        <w:rPr>
          <w:iCs/>
        </w:rPr>
        <w:t xml:space="preserve"> and Sager 2007</w:t>
      </w:r>
      <w:r w:rsidR="00A60628">
        <w:rPr>
          <w:iCs/>
        </w:rPr>
        <w:t>;</w:t>
      </w:r>
      <w:r w:rsidRPr="00837B27">
        <w:rPr>
          <w:iCs/>
        </w:rPr>
        <w:t xml:space="preserve"> Hellman 2008).</w:t>
      </w:r>
      <w:r w:rsidR="00837B27">
        <w:rPr>
          <w:iCs/>
        </w:rPr>
        <w:t xml:space="preserve">  </w:t>
      </w:r>
      <w:r>
        <w:t xml:space="preserve">This is due, at least in part, to the second sort of recursion mentioned </w:t>
      </w:r>
      <w:r w:rsidRPr="005F38E1">
        <w:t>in section</w:t>
      </w:r>
      <w:r w:rsidR="00EF12BB">
        <w:t xml:space="preserve"> </w:t>
      </w:r>
      <w:r w:rsidR="00E158AE">
        <w:fldChar w:fldCharType="begin"/>
      </w:r>
      <w:r w:rsidR="00E158AE">
        <w:instrText xml:space="preserve"> REF _Ref425670073 \r </w:instrText>
      </w:r>
      <w:r w:rsidR="00E158AE">
        <w:fldChar w:fldCharType="separate"/>
      </w:r>
      <w:r w:rsidR="0027255C">
        <w:t>7.2</w:t>
      </w:r>
      <w:r w:rsidR="00E158AE">
        <w:fldChar w:fldCharType="end"/>
      </w:r>
      <w:r>
        <w:t xml:space="preserve">: namely, that where there is an existing disparity of consideration, a response that </w:t>
      </w:r>
      <w:r>
        <w:lastRenderedPageBreak/>
        <w:t xml:space="preserve">otherwise would be neutral or even beneficial (such as a seat at the back of the bus) may take on a negative valence.  The targeted choices may be </w:t>
      </w:r>
      <w:r w:rsidRPr="00787AAD">
        <w:t>associated with groups of a kind, such as religious groups, among which there is a not</w:t>
      </w:r>
      <w:r w:rsidR="00E81602">
        <w:t>-</w:t>
      </w:r>
      <w:r w:rsidRPr="00787AAD">
        <w:t>too</w:t>
      </w:r>
      <w:r w:rsidR="00E81602">
        <w:t>-</w:t>
      </w:r>
      <w:r w:rsidRPr="00787AAD">
        <w:t>distant history of disparities of consider</w:t>
      </w:r>
      <w:r>
        <w:t xml:space="preserve">ation.  </w:t>
      </w:r>
    </w:p>
    <w:p w14:paraId="31EE2CEA" w14:textId="0216F871" w:rsidR="00C67F9A" w:rsidRPr="000676C3" w:rsidRDefault="00C67F9A" w:rsidP="000676C3">
      <w:pPr>
        <w:spacing w:line="480" w:lineRule="auto"/>
        <w:ind w:firstLine="720"/>
        <w:rPr>
          <w:b/>
        </w:rPr>
      </w:pPr>
      <w:r w:rsidRPr="001C5BD1">
        <w:t xml:space="preserve">Illiberal interventions will be objectionable, on this account, insofar as they </w:t>
      </w:r>
      <w:r>
        <w:t xml:space="preserve">condemn, or will be seen as condemning, </w:t>
      </w:r>
      <w:r w:rsidRPr="001C5BD1">
        <w:t xml:space="preserve">the relevant choice.  Criminal punishments otherwise reserved for serious wrongs to others will surely be seen to condemn the choice.  The same is true of public prohibitions, even if not backed by any penalty.  And the same is true of mere advice, when it comes from the state.  Imagine state-funded television spots featuring the admonitions of celebrities.  (The crusty-but-benign judge intones: “I’d advise you to steer clear of </w:t>
      </w:r>
      <w:r w:rsidR="00EC0F6D">
        <w:t>the Order</w:t>
      </w:r>
      <w:r w:rsidRPr="001C5BD1">
        <w:t>.  It’s no way to live.”)  Nothing totalitarian, but the stigma seems clear.</w:t>
      </w:r>
    </w:p>
    <w:p w14:paraId="057F554F" w14:textId="53F5703E" w:rsidR="00C67F9A" w:rsidRPr="000676C3" w:rsidRDefault="00C67F9A" w:rsidP="000676C3">
      <w:pPr>
        <w:spacing w:line="480" w:lineRule="auto"/>
        <w:ind w:firstLine="720"/>
        <w:rPr>
          <w:b/>
        </w:rPr>
      </w:pPr>
      <w:r>
        <w:t xml:space="preserve">However, whether further measures condemn, or will be seen as condemning, a certain choice, </w:t>
      </w:r>
      <w:r w:rsidRPr="001C5BD1">
        <w:t xml:space="preserve">is a contingent matter.  As is the nature of </w:t>
      </w:r>
      <w:r>
        <w:t>expression</w:t>
      </w:r>
      <w:r w:rsidRPr="001C5BD1">
        <w:t>, a great deal will depend on history and context.  In particular, the fact that a line was drawn in the past may give crossing it a significance that it would not otherwise have.  The establishment of a Federal Church of America is not only constitutionally, but also morally, unthinkable.  But comparable alarm about the Church of England, given what it has become, may seem provincial (like certain arguments for the necessity, in all times and places, of judicial review of primary legislation).</w:t>
      </w:r>
    </w:p>
    <w:p w14:paraId="50D6E28E" w14:textId="664D593D" w:rsidR="00C67F9A" w:rsidRPr="000676C3" w:rsidRDefault="00C67F9A" w:rsidP="000676C3">
      <w:pPr>
        <w:spacing w:line="480" w:lineRule="auto"/>
        <w:ind w:firstLine="720"/>
      </w:pPr>
      <w:r w:rsidRPr="0056367A">
        <w:t xml:space="preserve">Does a concern for disparities of consideration then give us a reason to refrain from otherwise justified criminal penalties on the grounds that they condemn the choice to commit crime and so condemn the criminal (Wall and </w:t>
      </w:r>
      <w:proofErr w:type="spellStart"/>
      <w:r w:rsidRPr="0056367A">
        <w:t>Klosko</w:t>
      </w:r>
      <w:proofErr w:type="spellEnd"/>
      <w:r w:rsidRPr="0056367A">
        <w:t xml:space="preserve"> 2003</w:t>
      </w:r>
      <w:r w:rsidR="00A60628">
        <w:t xml:space="preserve">, </w:t>
      </w:r>
      <w:r w:rsidRPr="0056367A">
        <w:t>20; Wall 2005</w:t>
      </w:r>
      <w:r w:rsidR="00A60628">
        <w:t xml:space="preserve">, </w:t>
      </w:r>
      <w:r w:rsidRPr="0056367A">
        <w:t>299</w:t>
      </w:r>
      <w:r w:rsidRPr="0056367A">
        <w:softHyphen/>
        <w:t xml:space="preserve">–300)? </w:t>
      </w:r>
      <w:r>
        <w:t xml:space="preserve"> First</w:t>
      </w:r>
      <w:r w:rsidRPr="0056367A">
        <w:t xml:space="preserve">, not all criminal penalties need to target an existing identity, as a career </w:t>
      </w:r>
      <w:r w:rsidRPr="0056367A">
        <w:lastRenderedPageBreak/>
        <w:t>criminal</w:t>
      </w:r>
      <w:r w:rsidR="00437E3A">
        <w:t>,</w:t>
      </w:r>
      <w:r w:rsidRPr="0056367A">
        <w:t xml:space="preserve"> or assign a new identity, as convict.  In many cases, it would be better if they focused on particular violations of the law, imposing the regrettably necessary deterrent cost in a way that is more or less cabined from the rest of the target’s social identity.</w:t>
      </w:r>
      <w:r w:rsidR="00437E3A">
        <w:t xml:space="preserve">  </w:t>
      </w:r>
      <w:r>
        <w:t>Second, as we observed in</w:t>
      </w:r>
      <w:r w:rsidR="00D90B7E">
        <w:t xml:space="preserve"> section </w:t>
      </w:r>
      <w:r w:rsidR="00E158AE">
        <w:fldChar w:fldCharType="begin"/>
      </w:r>
      <w:r w:rsidR="00E158AE">
        <w:instrText xml:space="preserve"> REF _Ref425669253 \r </w:instrText>
      </w:r>
      <w:r w:rsidR="00E158AE">
        <w:fldChar w:fldCharType="separate"/>
      </w:r>
      <w:r w:rsidR="0027255C">
        <w:t>7.3</w:t>
      </w:r>
      <w:r w:rsidR="00E158AE">
        <w:fldChar w:fldCharType="end"/>
      </w:r>
      <w:r>
        <w:t xml:space="preserve">, disparities in consideration are less objectionable when they are merited: when the difference in consideration is internal to the recognition of other values. Lesser consideration of a criminal—say, a withdrawal of good will—may be merited when they have wronged others.  Lesser consideration of them may be the flip side of recognizing of the claims of the others that they have wronged.  But </w:t>
      </w:r>
      <w:r w:rsidR="00EC0F6D">
        <w:t>the Order</w:t>
      </w:r>
      <w:r w:rsidRPr="0056367A">
        <w:t xml:space="preserve"> does not wrong anyone or deny anyone’s equal standing.</w:t>
      </w:r>
      <w:r>
        <w:t xml:space="preserve">  It is less clear that recognizing the flaws of their choice requires lesser consideration of them.</w:t>
      </w:r>
    </w:p>
    <w:p w14:paraId="1A14006F" w14:textId="2FDF34B5" w:rsidR="00C67F9A" w:rsidRPr="000676C3" w:rsidRDefault="00C67F9A" w:rsidP="000676C3">
      <w:pPr>
        <w:spacing w:line="480" w:lineRule="auto"/>
        <w:ind w:firstLine="720"/>
      </w:pPr>
      <w:r>
        <w:t xml:space="preserve">If it is wrong for the </w:t>
      </w:r>
      <w:r w:rsidRPr="00437E3A">
        <w:rPr>
          <w:iCs/>
        </w:rPr>
        <w:t xml:space="preserve">state to advise people away from </w:t>
      </w:r>
      <w:r w:rsidR="00EC0F6D">
        <w:rPr>
          <w:iCs/>
        </w:rPr>
        <w:t>the Order</w:t>
      </w:r>
      <w:r w:rsidRPr="00437E3A">
        <w:rPr>
          <w:iCs/>
        </w:rPr>
        <w:t>, then why isn’t it wrong for a non-state actor to advise people simila</w:t>
      </w:r>
      <w:r>
        <w:t xml:space="preserve">rly?  First, </w:t>
      </w:r>
      <w:r w:rsidRPr="001C5BD1">
        <w:t>individuals</w:t>
      </w:r>
      <w:r>
        <w:t xml:space="preserve">, as well as certain associations, </w:t>
      </w:r>
      <w:r w:rsidRPr="001C5BD1">
        <w:t xml:space="preserve">cannot but form and express judgments about the worth of certain choices.  This is </w:t>
      </w:r>
      <w:r>
        <w:t xml:space="preserve">simply </w:t>
      </w:r>
      <w:r w:rsidRPr="001C5BD1">
        <w:t>part of their deciding how they themselves are to live</w:t>
      </w:r>
      <w:r>
        <w:t xml:space="preserve"> or part of their associative purpose</w:t>
      </w:r>
      <w:r w:rsidRPr="001C5BD1">
        <w:t>.  The state, by contrast, does</w:t>
      </w:r>
      <w:r>
        <w:t xml:space="preserve"> not need to make up, let alone express, its mind (Nagel 1991).</w:t>
      </w:r>
      <w:r w:rsidR="00437E3A">
        <w:t xml:space="preserve">  </w:t>
      </w:r>
      <w:r>
        <w:t>Second, the advice of non-state actors, since it does not affect Equal Consideration by the State, doesn’t undermine Equal Citizenship.</w:t>
      </w:r>
      <w:r w:rsidR="00437E3A">
        <w:t xml:space="preserve">  </w:t>
      </w:r>
      <w:r>
        <w:t xml:space="preserve">Finally, if </w:t>
      </w:r>
      <w:r w:rsidRPr="00787AAD">
        <w:t>the state does pr</w:t>
      </w:r>
      <w:r>
        <w:t>ovide for Equal C</w:t>
      </w:r>
      <w:r w:rsidRPr="00787AAD">
        <w:t xml:space="preserve">itizenship, then this in turn provides a context in which </w:t>
      </w:r>
      <w:r>
        <w:t xml:space="preserve">non-state actors </w:t>
      </w:r>
      <w:r w:rsidRPr="00787AAD">
        <w:t>can offer the same advice to individuals, while recognizing thei</w:t>
      </w:r>
      <w:r>
        <w:t xml:space="preserve">r equal standing as individuals.  </w:t>
      </w:r>
      <w:r w:rsidRPr="001C5BD1">
        <w:t>One citizen can preface her advice to another with something like the line Hall puts on the lips of Voltaire (“</w:t>
      </w:r>
      <w:r w:rsidRPr="001C5BD1">
        <w:rPr>
          <w:rFonts w:eastAsia="Times New Roman"/>
        </w:rPr>
        <w:t>I disapprove of what you say, but I will defend to the death your right to say it</w:t>
      </w:r>
      <w:r w:rsidRPr="001C5BD1">
        <w:t>”): “While (</w:t>
      </w:r>
      <w:proofErr w:type="spellStart"/>
      <w:r w:rsidRPr="001C5BD1">
        <w:t>i</w:t>
      </w:r>
      <w:proofErr w:type="spellEnd"/>
      <w:r w:rsidRPr="001C5BD1">
        <w:t xml:space="preserve">) you are, or would be, making a mistake in remaining within, or joining, the </w:t>
      </w:r>
      <w:r w:rsidR="00715DE5">
        <w:t>Order</w:t>
      </w:r>
      <w:r w:rsidRPr="001C5BD1">
        <w:t xml:space="preserve">, (ii) I oppose any intervention in your doing so that threatens your standing as an equal </w:t>
      </w:r>
      <w:r>
        <w:t>citizen</w:t>
      </w:r>
      <w:r w:rsidRPr="001C5BD1">
        <w:t xml:space="preserve">.”  The </w:t>
      </w:r>
      <w:r w:rsidRPr="001C5BD1">
        <w:lastRenderedPageBreak/>
        <w:t>advice is thus focused explicitly on the value of the choice and not the social standing of the person.  The state, by contrast, can’t say this without a kind of pragmatic contradiction.  For, in saying (</w:t>
      </w:r>
      <w:proofErr w:type="spellStart"/>
      <w:r w:rsidRPr="001C5BD1">
        <w:t>i</w:t>
      </w:r>
      <w:proofErr w:type="spellEnd"/>
      <w:r w:rsidRPr="001C5BD1">
        <w:t>), the state does the very thing it commits itself to oppose in (ii)</w:t>
      </w:r>
      <w:r>
        <w:t>.</w:t>
      </w:r>
    </w:p>
    <w:p w14:paraId="4EA065B6" w14:textId="7550BB6F" w:rsidR="00C67F9A" w:rsidRPr="000676C3" w:rsidRDefault="00C67F9A" w:rsidP="000676C3">
      <w:pPr>
        <w:spacing w:line="480" w:lineRule="auto"/>
        <w:ind w:firstLine="720"/>
      </w:pPr>
      <w:r w:rsidRPr="001C5BD1">
        <w:t xml:space="preserve">Now, this account—which might be caricatured, with some justice, as “liberalism as identity politics”—has an obvious limitation.  It protects only those choices that are associated with an identity that might attract a disparity of consideration. Religious affiliation—along with its negative image, the rejection of any religious affiliation in an overtly religious society—may be such a choice.  But other choices are not associated with such an identity.  Choices of means, such as health or finances, and of some ends, such as engagement with the arts, need not be associated with social identities.  So, on this account, if end intervention is </w:t>
      </w:r>
      <w:r w:rsidRPr="00E31D49">
        <w:rPr>
          <w:iCs/>
        </w:rPr>
        <w:t xml:space="preserve">usually more objectionable than means intervention, it is because social identities usually coalesce around ends rather </w:t>
      </w:r>
      <w:r w:rsidRPr="001C5BD1">
        <w:t>than means.</w:t>
      </w:r>
      <w:r>
        <w:rPr>
          <w:b/>
        </w:rPr>
        <w:t xml:space="preserve">  </w:t>
      </w:r>
      <w:r w:rsidRPr="001C5BD1">
        <w:t xml:space="preserve">These implications are not unwelcome, </w:t>
      </w:r>
      <w:r>
        <w:t>however</w:t>
      </w:r>
      <w:r w:rsidR="00715DE5">
        <w:t>.  T</w:t>
      </w:r>
      <w:r>
        <w:t xml:space="preserve">hese interventions—concerning </w:t>
      </w:r>
      <w:r w:rsidRPr="001C5BD1">
        <w:t xml:space="preserve">means, such as health or finances, and </w:t>
      </w:r>
      <w:r>
        <w:t xml:space="preserve">certain </w:t>
      </w:r>
      <w:r w:rsidRPr="001C5BD1">
        <w:t>ends, su</w:t>
      </w:r>
      <w:r>
        <w:t>ch as engagement with the arts—</w:t>
      </w:r>
      <w:r w:rsidRPr="001C5BD1">
        <w:t xml:space="preserve">don’t seem objectionably illiberal, at least not in the way in which a ban on </w:t>
      </w:r>
      <w:r w:rsidR="00EC0F6D">
        <w:t>the Order</w:t>
      </w:r>
      <w:r w:rsidRPr="001C5BD1">
        <w:t xml:space="preserve"> would be.  </w:t>
      </w:r>
    </w:p>
    <w:p w14:paraId="04BAF893" w14:textId="13D6CFB7" w:rsidR="00336CD1" w:rsidRDefault="00C67F9A" w:rsidP="00BF3E0A">
      <w:pPr>
        <w:spacing w:line="480" w:lineRule="auto"/>
        <w:ind w:firstLine="720"/>
        <w:rPr>
          <w:rFonts w:eastAsiaTheme="majorEastAsia" w:cstheme="majorBidi"/>
          <w:b/>
          <w:i/>
          <w:szCs w:val="26"/>
        </w:rPr>
      </w:pPr>
      <w:r>
        <w:t>This account of the prohibition on illiberal interventions contrasts with the account suggested by the right against what one cannot accept, which we discussed in section</w:t>
      </w:r>
      <w:r w:rsidR="005E1A22">
        <w:t xml:space="preserve"> </w:t>
      </w:r>
      <w:r w:rsidR="00E158AE">
        <w:fldChar w:fldCharType="begin"/>
      </w:r>
      <w:r w:rsidR="00E158AE">
        <w:instrText xml:space="preserve"> REF _Ref427763965 \r </w:instrText>
      </w:r>
      <w:r w:rsidR="00E158AE">
        <w:fldChar w:fldCharType="separate"/>
      </w:r>
      <w:r w:rsidR="0027255C">
        <w:t>18.5</w:t>
      </w:r>
      <w:r w:rsidR="00E158AE">
        <w:fldChar w:fldCharType="end"/>
      </w:r>
      <w:r w:rsidRPr="007E0AB9">
        <w:t xml:space="preserve">. </w:t>
      </w:r>
      <w:r>
        <w:t xml:space="preserve"> The mere fact that </w:t>
      </w:r>
      <w:r w:rsidRPr="0056367A">
        <w:t xml:space="preserve">some cannot reasonably accept </w:t>
      </w:r>
      <w:r w:rsidR="00EE7000">
        <w:t xml:space="preserve">certain </w:t>
      </w:r>
      <w:r w:rsidRPr="0056367A">
        <w:t>state policies whereas others can</w:t>
      </w:r>
      <w:r>
        <w:t xml:space="preserve"> </w:t>
      </w:r>
      <w:r w:rsidR="00E31D49">
        <w:t xml:space="preserve">reasonably accept </w:t>
      </w:r>
      <w:r w:rsidR="00EE7000">
        <w:t xml:space="preserve">those state policies </w:t>
      </w:r>
      <w:r w:rsidRPr="0056367A">
        <w:t>is not enough for a disparity of consideration</w:t>
      </w:r>
      <w:r>
        <w:t xml:space="preserve"> among them</w:t>
      </w:r>
      <w:r w:rsidRPr="0056367A">
        <w:t xml:space="preserve">. </w:t>
      </w:r>
      <w:r>
        <w:t xml:space="preserve"> This is because the </w:t>
      </w:r>
      <w:r w:rsidRPr="0056367A">
        <w:t xml:space="preserve">presence or absence of such an abstract justificatory relationship </w:t>
      </w:r>
      <w:r>
        <w:t xml:space="preserve">might well lack </w:t>
      </w:r>
      <w:r w:rsidRPr="0056367A">
        <w:t xml:space="preserve">the requisite social salience.  For instance, the mere existence of state funding of the arts, based on premises that some </w:t>
      </w:r>
      <w:r w:rsidRPr="0056367A">
        <w:lastRenderedPageBreak/>
        <w:t>cannot reasonably accept, would not tend to make them an underclass.  Nor would state policies implementing liberal justice, based on premises that some established academic philosophers, because they are committed on abstract philosophical grounds to utilitarianism, cannot reasonably accept.</w:t>
      </w:r>
    </w:p>
    <w:p w14:paraId="0E3B7E11" w14:textId="77777777" w:rsidR="00F06108" w:rsidRDefault="00F06108" w:rsidP="00BF3E0A">
      <w:pPr>
        <w:pStyle w:val="Heading2"/>
        <w:spacing w:line="480" w:lineRule="auto"/>
        <w:ind w:firstLine="720"/>
        <w:jc w:val="center"/>
        <w:sectPr w:rsidR="00F06108" w:rsidSect="00BF3E0A">
          <w:pgSz w:w="12240" w:h="15840"/>
          <w:pgMar w:top="1440" w:right="1440" w:bottom="1440" w:left="1440" w:header="720" w:footer="720" w:gutter="0"/>
          <w:cols w:space="720"/>
          <w:docGrid w:linePitch="326"/>
        </w:sectPr>
      </w:pPr>
      <w:bookmarkStart w:id="367" w:name="_Ref50828208"/>
      <w:bookmarkStart w:id="368" w:name="_Ref50828211"/>
    </w:p>
    <w:p w14:paraId="707C1E0E" w14:textId="796199C7" w:rsidR="002B6666" w:rsidRPr="00F06108" w:rsidRDefault="002B6666" w:rsidP="00F06108">
      <w:pPr>
        <w:pStyle w:val="Heading2"/>
        <w:spacing w:line="480" w:lineRule="auto"/>
        <w:ind w:left="0" w:firstLine="0"/>
        <w:jc w:val="center"/>
      </w:pPr>
      <w:bookmarkStart w:id="369" w:name="_Toc61099616"/>
      <w:r>
        <w:lastRenderedPageBreak/>
        <w:t>Rawls</w:t>
      </w:r>
      <w:r w:rsidR="00985D22">
        <w:t xml:space="preserve"> on Unequal Liberty</w:t>
      </w:r>
      <w:bookmarkEnd w:id="367"/>
      <w:bookmarkEnd w:id="368"/>
      <w:bookmarkEnd w:id="369"/>
    </w:p>
    <w:p w14:paraId="12EF09E1" w14:textId="1C9F27D0" w:rsidR="002B6666" w:rsidRPr="00F06108" w:rsidRDefault="00064762" w:rsidP="00F06108">
      <w:pPr>
        <w:spacing w:line="480" w:lineRule="auto"/>
        <w:ind w:firstLine="720"/>
      </w:pPr>
      <w:r>
        <w:t>This discussion</w:t>
      </w:r>
      <w:r w:rsidR="00715DE5">
        <w:t xml:space="preserve"> may </w:t>
      </w:r>
      <w:proofErr w:type="gramStart"/>
      <w:r w:rsidR="00C447D2">
        <w:t>sheds</w:t>
      </w:r>
      <w:proofErr w:type="gramEnd"/>
      <w:r w:rsidR="00C447D2">
        <w:t xml:space="preserve"> light on </w:t>
      </w:r>
      <w:r w:rsidR="00715DE5">
        <w:t xml:space="preserve">a </w:t>
      </w:r>
      <w:r w:rsidR="002B6666">
        <w:t>puzzle about Rawls’s doctrine of the equal basic liberties</w:t>
      </w:r>
      <w:r>
        <w:t>.</w:t>
      </w:r>
      <w:r w:rsidR="002B6666">
        <w:t xml:space="preserve">  </w:t>
      </w:r>
      <w:r w:rsidR="00715DE5">
        <w:t>The puzzle</w:t>
      </w:r>
      <w:r w:rsidR="0058594F">
        <w:t xml:space="preserve">, which, for all the attention given to Rawls’s texts, seems to have gone unmentioned, concerns the fact </w:t>
      </w:r>
      <w:r w:rsidR="00324C83">
        <w:t xml:space="preserve">that </w:t>
      </w:r>
      <w:r w:rsidR="002B6666">
        <w:t xml:space="preserve">Rawls’s paradigm of unequal liberty is a ban on a minority religion </w:t>
      </w:r>
      <w:r w:rsidR="002B6666" w:rsidRPr="00567F6F">
        <w:t>(1971</w:t>
      </w:r>
      <w:r w:rsidR="00831C54">
        <w:t>,</w:t>
      </w:r>
      <w:r w:rsidR="002B6666" w:rsidRPr="00567F6F">
        <w:t xml:space="preserve"> </w:t>
      </w:r>
      <w:r w:rsidR="00831C54">
        <w:t xml:space="preserve">sect. </w:t>
      </w:r>
      <w:r w:rsidR="002B6666" w:rsidRPr="00567F6F">
        <w:t xml:space="preserve">33). </w:t>
      </w:r>
      <w:r w:rsidR="002B6666">
        <w:t xml:space="preserve"> </w:t>
      </w:r>
      <w:r w:rsidR="00324C83">
        <w:t xml:space="preserve">To be sure, </w:t>
      </w:r>
      <w:r w:rsidR="002B6666">
        <w:t xml:space="preserve">one might object to this ban simply on the grounds that it unjustifiably reduces </w:t>
      </w:r>
      <w:r w:rsidR="002B6666" w:rsidRPr="00324C83">
        <w:rPr>
          <w:iCs/>
        </w:rPr>
        <w:t>everyone’s liberty.  No one is permitted to practice the banned r</w:t>
      </w:r>
      <w:r w:rsidR="002B6666">
        <w:t xml:space="preserve">eligion.  </w:t>
      </w:r>
      <w:r w:rsidR="0058594F">
        <w:t>As an unjustified reduction in everyone’s liberty</w:t>
      </w:r>
      <w:r w:rsidR="002B6666">
        <w:t xml:space="preserve">, it would be ruled out by the “greatest extent” part of Rawls’s first principle.  The puzzle is why Rawls should describe a ban on a minority religion as an </w:t>
      </w:r>
      <w:r w:rsidR="002B6666" w:rsidRPr="004A1162">
        <w:rPr>
          <w:iCs/>
        </w:rPr>
        <w:t>inequality</w:t>
      </w:r>
      <w:r w:rsidR="002B6666">
        <w:t xml:space="preserve"> in liberty, which is ruled out by the “equal” part of the first principle.  </w:t>
      </w:r>
      <w:r w:rsidR="0058594F">
        <w:t xml:space="preserve">What does it have to do with inequality?  </w:t>
      </w:r>
      <w:r w:rsidR="002B6666">
        <w:t>After all, t</w:t>
      </w:r>
      <w:r w:rsidR="002B6666" w:rsidRPr="00567F6F">
        <w:t xml:space="preserve">he ban </w:t>
      </w:r>
      <w:r w:rsidR="002B6666">
        <w:t xml:space="preserve">on the minority religion </w:t>
      </w:r>
      <w:r w:rsidR="002B6666" w:rsidRPr="00567F6F">
        <w:t xml:space="preserve">removes the </w:t>
      </w:r>
      <w:r w:rsidR="002B6666" w:rsidRPr="00324C83">
        <w:rPr>
          <w:iCs/>
        </w:rPr>
        <w:t>same option from everyone’s menu, like the prohibition of alcohol or perjury.  Granted, it unjustifiably reduces everyone’s liberty</w:t>
      </w:r>
      <w:r w:rsidR="00427C43">
        <w:rPr>
          <w:iCs/>
        </w:rPr>
        <w:t xml:space="preserve">.  But, again, </w:t>
      </w:r>
      <w:r w:rsidR="002B6666" w:rsidRPr="00324C83">
        <w:rPr>
          <w:iCs/>
        </w:rPr>
        <w:t>it appears to reduce everyone’s liberty equally.  So why treat it as the paradigm of</w:t>
      </w:r>
      <w:r w:rsidR="00324C83">
        <w:rPr>
          <w:iCs/>
        </w:rPr>
        <w:t xml:space="preserve">, specifically, </w:t>
      </w:r>
      <w:r w:rsidR="002B6666" w:rsidRPr="00324C83">
        <w:rPr>
          <w:iCs/>
        </w:rPr>
        <w:t>unequal liberty</w:t>
      </w:r>
      <w:r w:rsidR="002B6666">
        <w:t>?</w:t>
      </w:r>
    </w:p>
    <w:p w14:paraId="78C9F586" w14:textId="77777777" w:rsidR="00427C43" w:rsidRDefault="002B6666" w:rsidP="00427C43">
      <w:pPr>
        <w:spacing w:line="480" w:lineRule="auto"/>
        <w:ind w:firstLine="720"/>
      </w:pPr>
      <w:r>
        <w:t xml:space="preserve">One might reply that, </w:t>
      </w:r>
      <w:r w:rsidRPr="008119AF">
        <w:t xml:space="preserve">if </w:t>
      </w:r>
      <w:r>
        <w:t xml:space="preserve">we take it as given that some people are adherents of the banned religion, the ban does </w:t>
      </w:r>
      <w:r w:rsidRPr="009B7C08">
        <w:rPr>
          <w:iCs/>
        </w:rPr>
        <w:t>not</w:t>
      </w:r>
      <w:r w:rsidRPr="00C00C95">
        <w:rPr>
          <w:i/>
        </w:rPr>
        <w:t xml:space="preserve"> </w:t>
      </w:r>
      <w:r>
        <w:t>remove the same option from everyone’s menu.  It removes from some, but not from others, the option of</w:t>
      </w:r>
      <w:r w:rsidR="009B7C08">
        <w:t xml:space="preserve"> </w:t>
      </w:r>
      <w:r w:rsidR="00E82782">
        <w:t>“</w:t>
      </w:r>
      <w:r>
        <w:t xml:space="preserve">the religion to which </w:t>
      </w:r>
      <w:r w:rsidRPr="009B7C08">
        <w:rPr>
          <w:iCs/>
        </w:rPr>
        <w:t>I</w:t>
      </w:r>
      <w:r w:rsidRPr="00797AD1">
        <w:rPr>
          <w:i/>
        </w:rPr>
        <w:t xml:space="preserve"> </w:t>
      </w:r>
      <w:r>
        <w:t>adhere.</w:t>
      </w:r>
      <w:r w:rsidR="00E82782">
        <w:t>”</w:t>
      </w:r>
      <w:r>
        <w:t xml:space="preserve"> One difficulty with this reply, however, is that the same could be said of the prohibition of alcohol or perjury.  Another difficulty with this reply is that Rawls explicitly rules it out.  For Rawls insists that when evaluating whether people have been given their just shares, we should </w:t>
      </w:r>
      <w:r w:rsidRPr="00787AAD">
        <w:t xml:space="preserve">view </w:t>
      </w:r>
      <w:r>
        <w:t xml:space="preserve">people </w:t>
      </w:r>
      <w:r w:rsidRPr="00787AAD">
        <w:t xml:space="preserve">as free: as not bound by, or identified with, any </w:t>
      </w:r>
      <w:r>
        <w:t>religion or other conception of the good</w:t>
      </w:r>
      <w:r w:rsidRPr="00787AAD">
        <w:t xml:space="preserve">. </w:t>
      </w:r>
      <w:r>
        <w:t xml:space="preserve"> Insofar as a person is viewed as free, there is no particular religion to which that person adheres.  Rawls (1975) clarifies this in his reply to </w:t>
      </w:r>
      <w:r w:rsidRPr="00787AAD">
        <w:t>Nagel</w:t>
      </w:r>
      <w:r>
        <w:t xml:space="preserve"> (1973).  Nagel observes </w:t>
      </w:r>
      <w:r w:rsidRPr="00787AAD">
        <w:t xml:space="preserve">that a </w:t>
      </w:r>
      <w:r>
        <w:t xml:space="preserve">society that realized justice as fairness would not </w:t>
      </w:r>
      <w:r>
        <w:lastRenderedPageBreak/>
        <w:t xml:space="preserve">be </w:t>
      </w:r>
      <w:r w:rsidRPr="004A106C">
        <w:rPr>
          <w:iCs/>
        </w:rPr>
        <w:t xml:space="preserve">neutral among conceptions of the good, since it would likely be a society in which some conceptions </w:t>
      </w:r>
      <w:proofErr w:type="gramStart"/>
      <w:r w:rsidRPr="004A106C">
        <w:rPr>
          <w:iCs/>
        </w:rPr>
        <w:t>flourished</w:t>
      </w:r>
      <w:proofErr w:type="gramEnd"/>
      <w:r w:rsidRPr="004A106C">
        <w:rPr>
          <w:iCs/>
        </w:rPr>
        <w:t xml:space="preserve"> and others did not.  Rawls replied that while the theory was not neutral among conceptions, it was nonetheless fair to persons, viewed as free.  For any given conception, it ensured that no person had (unfairly) greater opportunity to pursue successfully that conception than any other person—even if it did not ensure that each person would have the same opportunity to pursue successfully some conception as that same person would have to pursue another conception.  I am inclined to agree with Rawls on this point.  In evaluating whether someone’s situation is better or worse, we should view them as free: as not associated with any particular choice, judgment, etc.  But then a ban on a minority religion, while perhaps unjustifiably restrictive for everyone, does not treat anyone, viewed as free, unequally.</w:t>
      </w:r>
      <w:r w:rsidR="00427C43">
        <w:t xml:space="preserve">  </w:t>
      </w:r>
      <w:r>
        <w:t xml:space="preserve">Structurally, a ban on a minority religion is no different from a ban on alcohol or perjury.  It restricts everyone’s liberty in the same way, removing the same choice equally from everyone’s menu.  </w:t>
      </w:r>
    </w:p>
    <w:p w14:paraId="1125BA75" w14:textId="6A679F82" w:rsidR="002B6666" w:rsidRDefault="004A106C" w:rsidP="00427C43">
      <w:pPr>
        <w:spacing w:line="480" w:lineRule="auto"/>
        <w:ind w:firstLine="720"/>
      </w:pPr>
      <w:proofErr w:type="gramStart"/>
      <w:r>
        <w:t>So</w:t>
      </w:r>
      <w:proofErr w:type="gramEnd"/>
      <w:r>
        <w:t xml:space="preserve"> the puzzle remains.  </w:t>
      </w:r>
      <w:r w:rsidR="002B6666">
        <w:t xml:space="preserve">Whether or not the ban is justified, why does it seem so natural to understand the objection as one that has to do with </w:t>
      </w:r>
      <w:r w:rsidR="002B6666" w:rsidRPr="004A106C">
        <w:rPr>
          <w:iCs/>
        </w:rPr>
        <w:t>inequality</w:t>
      </w:r>
      <w:r w:rsidR="002B6666">
        <w:t xml:space="preserve">?  The </w:t>
      </w:r>
      <w:r w:rsidR="00427C43">
        <w:t xml:space="preserve">discussion of the previous section suggests an </w:t>
      </w:r>
      <w:r w:rsidR="002B6666">
        <w:t>answer</w:t>
      </w:r>
      <w:r w:rsidR="00427C43">
        <w:t xml:space="preserve">.  The </w:t>
      </w:r>
      <w:r w:rsidR="002B6666">
        <w:t xml:space="preserve">ban </w:t>
      </w:r>
      <w:r w:rsidR="00427C43">
        <w:t xml:space="preserve">on a single religion </w:t>
      </w:r>
      <w:r w:rsidR="001A0FD2">
        <w:t xml:space="preserve">would imply </w:t>
      </w:r>
      <w:r w:rsidR="002B6666" w:rsidRPr="004A106C">
        <w:t>a disparity</w:t>
      </w:r>
      <w:r w:rsidR="002B6666" w:rsidRPr="0068521A">
        <w:rPr>
          <w:i/>
        </w:rPr>
        <w:t xml:space="preserve"> </w:t>
      </w:r>
      <w:r w:rsidR="002B6666">
        <w:t>of consideration.</w:t>
      </w:r>
      <w:r w:rsidR="003E17FB">
        <w:t xml:space="preserve">  </w:t>
      </w:r>
      <w:r w:rsidR="00684701">
        <w:t xml:space="preserve">The ban would </w:t>
      </w:r>
      <w:proofErr w:type="gramStart"/>
      <w:r w:rsidR="00684701">
        <w:t>effect</w:t>
      </w:r>
      <w:proofErr w:type="gramEnd"/>
      <w:r w:rsidR="00684701">
        <w:t xml:space="preserve"> a kind of hierarchy between those who are and those who are not socially identified with the banned choice.</w:t>
      </w:r>
      <w:r w:rsidR="003E17FB">
        <w:t xml:space="preserve"> </w:t>
      </w:r>
      <w:r>
        <w:t xml:space="preserve">  That</w:t>
      </w:r>
      <w:r w:rsidR="00A168A4">
        <w:t xml:space="preserve"> i</w:t>
      </w:r>
      <w:r>
        <w:t>s what it has to do with equality.</w:t>
      </w:r>
      <w:r w:rsidR="00A168A4">
        <w:t xml:space="preserve">  </w:t>
      </w:r>
      <w:r w:rsidR="002E6FC3">
        <w:t xml:space="preserve">Perhaps this is </w:t>
      </w:r>
      <w:r w:rsidR="00A168A4">
        <w:t xml:space="preserve">why a ban on a minority religion suggests itself </w:t>
      </w:r>
      <w:r w:rsidR="002E6FC3">
        <w:t xml:space="preserve">so naturally </w:t>
      </w:r>
      <w:r w:rsidR="00A168A4">
        <w:t>to Rawls, and to us, as a paradigm of unequal liberty.</w:t>
      </w:r>
    </w:p>
    <w:p w14:paraId="07EF72B9" w14:textId="77777777" w:rsidR="004A106C" w:rsidRDefault="004A106C" w:rsidP="00BF3E0A">
      <w:pPr>
        <w:spacing w:line="480" w:lineRule="auto"/>
        <w:ind w:firstLine="720"/>
      </w:pPr>
    </w:p>
    <w:p w14:paraId="6DEAC3AA" w14:textId="6F6EC7AF" w:rsidR="004A106C" w:rsidRPr="003E17FB" w:rsidRDefault="004A106C" w:rsidP="00BF3E0A">
      <w:pPr>
        <w:spacing w:line="480" w:lineRule="auto"/>
        <w:ind w:firstLine="720"/>
        <w:sectPr w:rsidR="004A106C" w:rsidRPr="003E17FB" w:rsidSect="00BF3E0A">
          <w:pgSz w:w="12240" w:h="15840"/>
          <w:pgMar w:top="1440" w:right="1440" w:bottom="1440" w:left="1440" w:header="720" w:footer="720" w:gutter="0"/>
          <w:cols w:space="720"/>
          <w:docGrid w:linePitch="326"/>
        </w:sectPr>
      </w:pPr>
    </w:p>
    <w:p w14:paraId="579D411D" w14:textId="66866222" w:rsidR="00C67F9A" w:rsidRDefault="00C67F9A" w:rsidP="00F06108">
      <w:pPr>
        <w:pStyle w:val="Heading2"/>
        <w:spacing w:line="480" w:lineRule="auto"/>
        <w:ind w:left="0" w:firstLine="0"/>
        <w:jc w:val="center"/>
      </w:pPr>
      <w:bookmarkStart w:id="370" w:name="_Ref428622511"/>
      <w:bookmarkStart w:id="371" w:name="_Toc61099617"/>
      <w:r>
        <w:lastRenderedPageBreak/>
        <w:t>Self-sovereignty</w:t>
      </w:r>
      <w:bookmarkEnd w:id="370"/>
      <w:bookmarkEnd w:id="371"/>
    </w:p>
    <w:p w14:paraId="08569CC1" w14:textId="1705C18B" w:rsidR="00C67F9A" w:rsidRPr="00F06108" w:rsidRDefault="003E17FB" w:rsidP="00F06108">
      <w:pPr>
        <w:spacing w:line="480" w:lineRule="auto"/>
        <w:ind w:firstLine="720"/>
      </w:pPr>
      <w:r>
        <w:t xml:space="preserve">Our positive conjecture, however, is limited.  There </w:t>
      </w:r>
      <w:r w:rsidR="00C67F9A">
        <w:t xml:space="preserve">are </w:t>
      </w:r>
      <w:r w:rsidR="00C67F9A" w:rsidRPr="001C5BD1">
        <w:t xml:space="preserve">other such interventions, which do not mark an underclass, </w:t>
      </w:r>
      <w:r w:rsidR="00C67F9A">
        <w:t xml:space="preserve">that </w:t>
      </w:r>
      <w:r w:rsidR="00610AF4">
        <w:t xml:space="preserve">liberals would likely still find </w:t>
      </w:r>
      <w:r w:rsidR="00610AF4" w:rsidRPr="001C5BD1">
        <w:t>objectionabl</w:t>
      </w:r>
      <w:r w:rsidR="00610AF4">
        <w:t>e—at least liberals of the pure, not-merely-pragmatic sort with whom we have been traveling in the previous chapter and this one</w:t>
      </w:r>
      <w:r w:rsidR="00C67F9A" w:rsidRPr="001C5BD1">
        <w:t>.  Consider a system that steers people toward good career or relationship “matches.”  In principle, everyone’s options might be pared back equally</w:t>
      </w:r>
      <w:r w:rsidR="00EB0607">
        <w:t xml:space="preserve">.  For example, </w:t>
      </w:r>
      <w:r w:rsidR="00C67F9A" w:rsidRPr="001C5BD1">
        <w:t xml:space="preserve">each astrological sign might be banned from dating exactly one other sign.  Or, to take an example put to me by Jon </w:t>
      </w:r>
      <w:proofErr w:type="spellStart"/>
      <w:r w:rsidR="00C67F9A" w:rsidRPr="001C5BD1">
        <w:t>Quong</w:t>
      </w:r>
      <w:proofErr w:type="spellEnd"/>
      <w:r w:rsidR="00C67F9A" w:rsidRPr="001C5BD1">
        <w:t xml:space="preserve">, consider a homogenous, </w:t>
      </w:r>
      <w:r w:rsidR="00FD0FF9">
        <w:t>P</w:t>
      </w:r>
      <w:r w:rsidR="00C67F9A" w:rsidRPr="001C5BD1">
        <w:t xml:space="preserve">uritanical society in which all agree that sex outside of marriage is bad.  Even in such a society, criminal penalties for fornication </w:t>
      </w:r>
      <w:r w:rsidR="00C67F9A">
        <w:t xml:space="preserve">might </w:t>
      </w:r>
      <w:r w:rsidR="00C67F9A" w:rsidRPr="001C5BD1">
        <w:t>seem intuitively illiberal, despite there being no n</w:t>
      </w:r>
      <w:r w:rsidR="00C67F9A">
        <w:t xml:space="preserve">on-puritans to suffer any disparity of consideration.  </w:t>
      </w:r>
      <w:r w:rsidR="00C67F9A" w:rsidRPr="00FA6942">
        <w:t xml:space="preserve">If this is so, then </w:t>
      </w:r>
      <w:r w:rsidR="00C67F9A">
        <w:t xml:space="preserve">complaints against these </w:t>
      </w:r>
      <w:r w:rsidR="00C67F9A" w:rsidRPr="00FA6942">
        <w:t xml:space="preserve">illiberal </w:t>
      </w:r>
      <w:r w:rsidR="00C67F9A">
        <w:t xml:space="preserve">but egalitarian </w:t>
      </w:r>
      <w:r w:rsidR="00C67F9A" w:rsidRPr="00FA6942">
        <w:t xml:space="preserve">interventions </w:t>
      </w:r>
      <w:r w:rsidR="00C67F9A">
        <w:t>must be explained by something other than the claims of inferiority that are the focus of this book.</w:t>
      </w:r>
      <w:r w:rsidR="00C67F9A" w:rsidRPr="00CA6836">
        <w:rPr>
          <w:rFonts w:ascii="Times New Roman" w:hAnsi="Times New Roman" w:cs="Times New Roman"/>
        </w:rPr>
        <w:t xml:space="preserve"> </w:t>
      </w:r>
    </w:p>
    <w:p w14:paraId="0AA39387" w14:textId="6F451B41" w:rsidR="00C67F9A" w:rsidRDefault="00C67F9A" w:rsidP="00F06108">
      <w:pPr>
        <w:spacing w:line="480" w:lineRule="auto"/>
        <w:ind w:firstLine="720"/>
      </w:pPr>
      <w:r>
        <w:t xml:space="preserve">What appears to be needed, I speculate, is something like a complaint against being addressed </w:t>
      </w:r>
      <w:r w:rsidRPr="00192211">
        <w:rPr>
          <w:iCs/>
        </w:rPr>
        <w:t>by the commands of a de facto authority.  To be sure, it would be implausibly broad to suggest that there is a complaint against being addressed by commands from anyone, such as tho</w:t>
      </w:r>
      <w:r>
        <w:t xml:space="preserve">se of a universally ignored sidewalk crank, who urges “Repent!” to each passerby.  If there is a potentially viable suggestion in the neighborhood it is rather that there is an objection to being addressed by the commands of a de facto authority, whose directives are broadly treated (for whatever reason) as commands.  </w:t>
      </w:r>
    </w:p>
    <w:p w14:paraId="24C81C56" w14:textId="493379B5" w:rsidR="00C67F9A" w:rsidRDefault="00C67F9A" w:rsidP="00F06108">
      <w:pPr>
        <w:spacing w:line="480" w:lineRule="auto"/>
        <w:ind w:firstLine="720"/>
      </w:pPr>
      <w:r>
        <w:t>Suppose, further, that the right against commands, like the right against force, is to enjoy adequate control over subjection to such commands</w:t>
      </w:r>
      <w:proofErr w:type="gramStart"/>
      <w:r>
        <w:t>—“</w:t>
      </w:r>
      <w:proofErr w:type="gramEnd"/>
      <w:r>
        <w:t xml:space="preserve">adequate” as balanced against the burdens that others would have to bear to provide one with greater control.  </w:t>
      </w:r>
      <w:r>
        <w:lastRenderedPageBreak/>
        <w:t xml:space="preserve">Then analogues to the Avoidance (section </w:t>
      </w:r>
      <w:r w:rsidR="00E158AE">
        <w:fldChar w:fldCharType="begin"/>
      </w:r>
      <w:r w:rsidR="00E158AE">
        <w:instrText xml:space="preserve"> REF _Ref454727483 \r </w:instrText>
      </w:r>
      <w:r w:rsidR="00E158AE">
        <w:fldChar w:fldCharType="separate"/>
      </w:r>
      <w:r w:rsidR="0027255C">
        <w:t>2.7</w:t>
      </w:r>
      <w:r w:rsidR="00E158AE">
        <w:fldChar w:fldCharType="end"/>
      </w:r>
      <w:r>
        <w:t xml:space="preserve">) and Responsibility (section </w:t>
      </w:r>
      <w:r w:rsidR="00E158AE">
        <w:fldChar w:fldCharType="begin"/>
      </w:r>
      <w:r w:rsidR="00E158AE">
        <w:instrText xml:space="preserve"> REF _Ref454726308 \r </w:instrText>
      </w:r>
      <w:r w:rsidR="00E158AE">
        <w:fldChar w:fldCharType="separate"/>
      </w:r>
      <w:r w:rsidR="0027255C">
        <w:t>18.4</w:t>
      </w:r>
      <w:r w:rsidR="00E158AE">
        <w:fldChar w:fldCharType="end"/>
      </w:r>
      <w:r>
        <w:t xml:space="preserve">) </w:t>
      </w:r>
      <w:r w:rsidR="00785158">
        <w:t xml:space="preserve">Principles </w:t>
      </w:r>
      <w:r>
        <w:t xml:space="preserve">would follow.  And they would single out for special concern the state’s commands to desist from capital-C </w:t>
      </w:r>
      <w:r w:rsidR="004D2D1C">
        <w:t>CHOICES</w:t>
      </w:r>
      <w:r>
        <w:t xml:space="preserve">.  For, while we may control, at least by a right of exit, our subjection to certain de facto authorities, such as churches in a liberal order, we don’t control our subjection to the de facto authority of the state; it is inescapable.  This is so even if the state, as with the </w:t>
      </w:r>
      <w:proofErr w:type="spellStart"/>
      <w:r>
        <w:t>Omittites</w:t>
      </w:r>
      <w:proofErr w:type="spellEnd"/>
      <w:r>
        <w:t xml:space="preserve">, wields no force, or, as in our Trusting Future, makes no threats.  So, if the state’s commands were to desist from </w:t>
      </w:r>
      <w:r w:rsidR="004D2D1C">
        <w:t>CHOICES</w:t>
      </w:r>
      <w:r>
        <w:t>, we would not have adequate control over our subjection to those commands.  If some analogue to Responsibility is granted, then we would have a complaint against such commands.</w:t>
      </w:r>
    </w:p>
    <w:p w14:paraId="4234167F" w14:textId="5470EA92" w:rsidR="00C67F9A" w:rsidRDefault="00C67F9A" w:rsidP="00F06108">
      <w:pPr>
        <w:spacing w:line="480" w:lineRule="auto"/>
        <w:ind w:firstLine="720"/>
      </w:pPr>
      <w:r>
        <w:t xml:space="preserve">Granted, a right against commands may seem like moral shadow boxing.  Commands do not invade anything real, one wants to say, such as one’s body or property.  Suppose, however, that what is to be avoided is a kind of objectionable social standing (as Cohen </w:t>
      </w:r>
      <w:r w:rsidR="00800A92">
        <w:t>(</w:t>
      </w:r>
      <w:r>
        <w:t>2011</w:t>
      </w:r>
      <w:r w:rsidR="00800A92">
        <w:t xml:space="preserve">, </w:t>
      </w:r>
      <w:r>
        <w:t>191–2</w:t>
      </w:r>
      <w:r w:rsidR="00800A92">
        <w:t>)</w:t>
      </w:r>
      <w:r>
        <w:t xml:space="preserve"> speculates).  Then it is perhaps less mysterious that there should be a right against being addressed by those commands of a de facto authority: commands that, in virtue of being routinely obeyed, have social reality as commands.  For whatever else one’s social standing may depend on, it would seem to depend on how one is addressed, where that in turn depends not simply on what is said to one, but also on the broader, recognized significance, in one’s society, of what is said.  </w:t>
      </w:r>
    </w:p>
    <w:p w14:paraId="2ADA8D8D" w14:textId="2B0FEFDB" w:rsidR="00C67F9A" w:rsidRDefault="00C67F9A" w:rsidP="00F06108">
      <w:pPr>
        <w:spacing w:line="480" w:lineRule="auto"/>
        <w:ind w:firstLine="720"/>
      </w:pPr>
      <w:r>
        <w:t xml:space="preserve">The present conjecture, then, is that one enjoys a certain kind of social standing insofar as de facto authorities, whether individual or collective, do not, in ways that one does not adequately control, command one.  One is sovereign over </w:t>
      </w:r>
      <w:proofErr w:type="gramStart"/>
      <w:r>
        <w:t>oneself,</w:t>
      </w:r>
      <w:proofErr w:type="gramEnd"/>
      <w:r>
        <w:t xml:space="preserve"> one might say.  No other earthly authority, individual or collective, tells one what to do, or bosses </w:t>
      </w:r>
      <w:r>
        <w:lastRenderedPageBreak/>
        <w:t>one around.</w:t>
      </w:r>
      <w:r w:rsidR="004D2D1C">
        <w:t xml:space="preserve">  </w:t>
      </w:r>
      <w:r>
        <w:t xml:space="preserve">While this sort of </w:t>
      </w:r>
      <w:r w:rsidRPr="004D2D1C">
        <w:rPr>
          <w:i/>
          <w:iCs/>
        </w:rPr>
        <w:t>self-sovereignty</w:t>
      </w:r>
      <w:r>
        <w:t>, to give it a name,</w:t>
      </w:r>
      <w:r w:rsidRPr="00973B09">
        <w:t xml:space="preserve"> </w:t>
      </w:r>
      <w:r>
        <w:t xml:space="preserve">would consist in the absence of a certain kind of objectionable social standing, this objectionable social standing would be different from the objectionable social standing of inferiority to others, with which this book is principally concerned.  Indeed, this is why self-sovereignty might promise to mop up the counterexamples of illiberal but egalitarian intervention with which this section began: such as steering toward good matches and the homogenous Puritans.  Although no </w:t>
      </w:r>
      <w:r w:rsidRPr="004D2D1C">
        <w:rPr>
          <w:iCs/>
        </w:rPr>
        <w:t>individual is related to any other individual as an inferior, each individual is still subject to the commands of a collective de facto authority, and each individual has a compl</w:t>
      </w:r>
      <w:r>
        <w:t>aint about that.</w:t>
      </w:r>
    </w:p>
    <w:p w14:paraId="7143B296" w14:textId="45B2191D" w:rsidR="00A85379" w:rsidRDefault="00C67F9A" w:rsidP="00BF3E0A">
      <w:pPr>
        <w:spacing w:line="480" w:lineRule="auto"/>
        <w:ind w:firstLine="720"/>
      </w:pPr>
      <w:r>
        <w:t>This claim to self-sovereignty</w:t>
      </w:r>
      <w:r w:rsidR="004D2D1C">
        <w:t xml:space="preserve">, </w:t>
      </w:r>
      <w:r>
        <w:t>or right against commands</w:t>
      </w:r>
      <w:r w:rsidR="004D2D1C">
        <w:t xml:space="preserve">, </w:t>
      </w:r>
      <w:r>
        <w:t xml:space="preserve">might seem, on its own, to prohibit too little.  Just as it would permit, plausibly, state funding for the arts, insofar as such funding does not command anything, but merely makes options available, it would also permit, implausibly, parallel funding for a specific church.  And it would permit state advice to stay away from </w:t>
      </w:r>
      <w:r w:rsidR="00EC0F6D">
        <w:t>the Order</w:t>
      </w:r>
      <w:r>
        <w:t>, since that is simply advice, not command. In the present dialectical context, however, neither is a problem.  The right against commands can be supplemented by the previous section’s account, based in claims against inferiority, which would prohibit such funding and advice.</w:t>
      </w:r>
      <w:r w:rsidR="004D2D1C">
        <w:t xml:space="preserve"> </w:t>
      </w:r>
      <w:r>
        <w:t xml:space="preserve">The more serious problem, to my mind, is that this right against commands may prohibit too much.  It would prohibit, </w:t>
      </w:r>
      <w:proofErr w:type="spellStart"/>
      <w:r>
        <w:t>rigoristically</w:t>
      </w:r>
      <w:proofErr w:type="spellEnd"/>
      <w:r>
        <w:t xml:space="preserve">, means interventions in </w:t>
      </w:r>
      <w:r w:rsidR="004D2D1C">
        <w:t xml:space="preserve">CHOICES </w:t>
      </w:r>
      <w:r>
        <w:t>that took the form of commands, such as, perhaps, sin taxes on cigarettes.  And, left to itself, this right against commands would imply, implausibly, that such means interventions are objectionable to the same extent and for the same reasons as parallel end interventions, such as sin taxes on religious articles.</w:t>
      </w:r>
    </w:p>
    <w:p w14:paraId="05AD2384" w14:textId="77777777" w:rsidR="00A85379" w:rsidRDefault="00A85379" w:rsidP="00BF3E0A">
      <w:pPr>
        <w:pStyle w:val="Heading1"/>
        <w:spacing w:line="480" w:lineRule="auto"/>
        <w:ind w:firstLine="720"/>
        <w:jc w:val="center"/>
        <w:sectPr w:rsidR="00A85379" w:rsidSect="00BF3E0A">
          <w:pgSz w:w="12240" w:h="15840"/>
          <w:pgMar w:top="1440" w:right="1440" w:bottom="1440" w:left="1440" w:header="720" w:footer="720" w:gutter="0"/>
          <w:cols w:space="720"/>
          <w:docGrid w:linePitch="326"/>
        </w:sectPr>
      </w:pPr>
    </w:p>
    <w:p w14:paraId="0D80410A" w14:textId="1D715FFB" w:rsidR="006574AD" w:rsidRDefault="00F06108" w:rsidP="00F06108">
      <w:pPr>
        <w:pStyle w:val="Heading3"/>
        <w:numPr>
          <w:ilvl w:val="0"/>
          <w:numId w:val="9"/>
        </w:numPr>
        <w:spacing w:line="480" w:lineRule="auto"/>
        <w:ind w:left="0" w:firstLine="0"/>
      </w:pPr>
      <w:bookmarkStart w:id="372" w:name="_Ref50816704"/>
      <w:bookmarkStart w:id="373" w:name="_Ref50816707"/>
      <w:r>
        <w:lastRenderedPageBreak/>
        <w:t xml:space="preserve"> </w:t>
      </w:r>
      <w:bookmarkStart w:id="374" w:name="_Toc61099618"/>
      <w:r w:rsidR="009720D1">
        <w:t xml:space="preserve">A LAST </w:t>
      </w:r>
      <w:r w:rsidR="003C12D7">
        <w:t>INSTANCE</w:t>
      </w:r>
      <w:r w:rsidR="009720D1">
        <w:t>: DEMOCRACY</w:t>
      </w:r>
      <w:bookmarkEnd w:id="372"/>
      <w:bookmarkEnd w:id="373"/>
      <w:bookmarkEnd w:id="374"/>
    </w:p>
    <w:p w14:paraId="4F72408F" w14:textId="02B08180" w:rsidR="008B4358" w:rsidRPr="00F06108" w:rsidRDefault="005E5F54" w:rsidP="00F06108">
      <w:pPr>
        <w:pStyle w:val="Heading1"/>
        <w:spacing w:line="480" w:lineRule="auto"/>
        <w:ind w:left="0" w:firstLine="0"/>
        <w:jc w:val="center"/>
      </w:pPr>
      <w:bookmarkStart w:id="375" w:name="_Ref50829429"/>
      <w:bookmarkStart w:id="376" w:name="_Ref50829432"/>
      <w:bookmarkStart w:id="377" w:name="_Toc61099619"/>
      <w:r>
        <w:t>PRELIMINARIES</w:t>
      </w:r>
      <w:bookmarkEnd w:id="375"/>
      <w:bookmarkEnd w:id="376"/>
      <w:bookmarkEnd w:id="377"/>
    </w:p>
    <w:p w14:paraId="103863E9" w14:textId="4864C711" w:rsidR="00D0055F" w:rsidRPr="00F06108" w:rsidRDefault="003E17FB" w:rsidP="00F06108">
      <w:pPr>
        <w:spacing w:line="480" w:lineRule="auto"/>
        <w:ind w:firstLine="720"/>
        <w:rPr>
          <w:b/>
        </w:rPr>
      </w:pPr>
      <w:r>
        <w:t>So far in the book</w:t>
      </w:r>
      <w:r w:rsidR="00C2721C">
        <w:t xml:space="preserve"> </w:t>
      </w:r>
      <w:r w:rsidR="00713EAD">
        <w:t>I have argue</w:t>
      </w:r>
      <w:r w:rsidR="00294D38">
        <w:t>d</w:t>
      </w:r>
      <w:r w:rsidR="00713EAD">
        <w:t xml:space="preserve"> </w:t>
      </w:r>
      <w:r w:rsidR="00D0055F">
        <w:t xml:space="preserve">that </w:t>
      </w:r>
      <w:r w:rsidR="00D24ED2">
        <w:t xml:space="preserve">interests in </w:t>
      </w:r>
      <w:r w:rsidR="00D0055F">
        <w:t xml:space="preserve">improvement and </w:t>
      </w:r>
      <w:r w:rsidR="00FD6336">
        <w:t xml:space="preserve">rights </w:t>
      </w:r>
      <w:r w:rsidR="00D0055F">
        <w:t xml:space="preserve">against invasion </w:t>
      </w:r>
      <w:r w:rsidR="00104585">
        <w:t xml:space="preserve">cannot </w:t>
      </w:r>
      <w:r w:rsidR="00D0055F">
        <w:t xml:space="preserve">explain </w:t>
      </w:r>
      <w:r w:rsidR="00C2721C">
        <w:t xml:space="preserve">a number of </w:t>
      </w:r>
      <w:r w:rsidR="00EF033E">
        <w:t xml:space="preserve">commonplace </w:t>
      </w:r>
      <w:r w:rsidR="00713EAD">
        <w:t>claims</w:t>
      </w:r>
      <w:r w:rsidR="00C2721C">
        <w:t>.</w:t>
      </w:r>
      <w:r w:rsidR="00D0055F">
        <w:t xml:space="preserve"> </w:t>
      </w:r>
      <w:r w:rsidR="00C2721C">
        <w:t xml:space="preserve"> </w:t>
      </w:r>
      <w:r>
        <w:t xml:space="preserve">In this </w:t>
      </w:r>
      <w:r w:rsidR="00325DD3">
        <w:t>P</w:t>
      </w:r>
      <w:r>
        <w:t xml:space="preserve">art and the next, </w:t>
      </w:r>
      <w:r w:rsidR="00D0055F">
        <w:t xml:space="preserve">I </w:t>
      </w:r>
      <w:r>
        <w:t xml:space="preserve">consider one last </w:t>
      </w:r>
      <w:r w:rsidR="00EF033E">
        <w:t xml:space="preserve">commonplace </w:t>
      </w:r>
      <w:r w:rsidR="00713EAD">
        <w:t>claim</w:t>
      </w:r>
      <w:r>
        <w:t xml:space="preserve">: the claim </w:t>
      </w:r>
      <w:r w:rsidR="00382E9B">
        <w:t xml:space="preserve">to democracy.  </w:t>
      </w:r>
      <w:r w:rsidR="00EF033E">
        <w:t xml:space="preserve">Once again, this </w:t>
      </w:r>
      <w:r w:rsidR="00713EAD">
        <w:t xml:space="preserve">claim </w:t>
      </w:r>
      <w:r w:rsidR="00D0055F">
        <w:t xml:space="preserve">cannot be explained </w:t>
      </w:r>
      <w:r w:rsidR="00EF033E">
        <w:t xml:space="preserve">by </w:t>
      </w:r>
      <w:r w:rsidR="00FD6336">
        <w:t xml:space="preserve">interests in </w:t>
      </w:r>
      <w:r w:rsidR="00ED7418">
        <w:t>improveme</w:t>
      </w:r>
      <w:r w:rsidR="00A73967">
        <w:t xml:space="preserve">nt </w:t>
      </w:r>
      <w:r w:rsidR="00713EAD">
        <w:t xml:space="preserve">or </w:t>
      </w:r>
      <w:r w:rsidR="00FD6336">
        <w:t xml:space="preserve">rights </w:t>
      </w:r>
      <w:r w:rsidR="00713EAD">
        <w:t xml:space="preserve">against invasion—or, indeed, by other claims that </w:t>
      </w:r>
      <w:r w:rsidR="00A73967">
        <w:t>are from time to tim</w:t>
      </w:r>
      <w:r w:rsidR="00382E9B">
        <w:t>e invoked to support democracy</w:t>
      </w:r>
      <w:r w:rsidR="00713EAD">
        <w:t>, such as a claim to have one’s political preferences satisfied</w:t>
      </w:r>
      <w:r w:rsidR="00D0055F">
        <w:t>.</w:t>
      </w:r>
    </w:p>
    <w:p w14:paraId="4D0ABDDD" w14:textId="77963D95" w:rsidR="008B4358" w:rsidRPr="00F06108" w:rsidRDefault="00A73967" w:rsidP="00F06108">
      <w:pPr>
        <w:spacing w:line="480" w:lineRule="auto"/>
        <w:ind w:firstLine="720"/>
        <w:rPr>
          <w:rFonts w:cs="Times New Roman"/>
          <w:b/>
        </w:rPr>
      </w:pPr>
      <w:r>
        <w:t xml:space="preserve">In speaking of this </w:t>
      </w:r>
      <w:r w:rsidR="00850336">
        <w:t xml:space="preserve">claim </w:t>
      </w:r>
      <w:r>
        <w:t xml:space="preserve">to democracy, I have in mind the following.  </w:t>
      </w:r>
      <w:r w:rsidR="008B4358" w:rsidRPr="00DA3360">
        <w:t>Ordinary political discourse</w:t>
      </w:r>
      <w:r w:rsidR="008B4358">
        <w:t>, at least in the West,</w:t>
      </w:r>
      <w:r w:rsidR="008B4358" w:rsidRPr="00DA3360">
        <w:t xml:space="preserve"> </w:t>
      </w:r>
      <w:r w:rsidR="00464AE0">
        <w:t xml:space="preserve">at least in public fora, </w:t>
      </w:r>
      <w:r w:rsidR="00416177">
        <w:t xml:space="preserve">rarely </w:t>
      </w:r>
      <w:r w:rsidR="008B4358" w:rsidRPr="00DA3360">
        <w:t xml:space="preserve">questions that social decisions </w:t>
      </w:r>
      <w:r w:rsidR="007D19AE">
        <w:t xml:space="preserve">should </w:t>
      </w:r>
      <w:r w:rsidR="008B4358" w:rsidRPr="00DA3360">
        <w:t>ultimately be controlled by some principle of one person, one vote.</w:t>
      </w:r>
      <w:r w:rsidR="008B4358">
        <w:t xml:space="preserve"> </w:t>
      </w:r>
      <w:r w:rsidR="008B4358" w:rsidRPr="00DA3360">
        <w:t xml:space="preserve">As fierce as debates over law or policy may be, those debates take place against a background assumption that, in the end, the question will be resolved by </w:t>
      </w:r>
      <w:r w:rsidR="002D0AAB">
        <w:t xml:space="preserve">such </w:t>
      </w:r>
      <w:r w:rsidR="008B4358" w:rsidRPr="00DA3360">
        <w:t>means.</w:t>
      </w:r>
      <w:r w:rsidR="008B4358">
        <w:t xml:space="preserve"> </w:t>
      </w:r>
      <w:r w:rsidR="008B4358" w:rsidRPr="00DA3360">
        <w:t xml:space="preserve">If the question is not decided by </w:t>
      </w:r>
      <w:r w:rsidR="00D20169">
        <w:t>plebiscite</w:t>
      </w:r>
      <w:r w:rsidR="008B4358" w:rsidRPr="00DA3360">
        <w:t>, then it is decided by officials, or their appointees, elected through a process that respects some recognizable form of political equality.</w:t>
      </w:r>
      <w:r w:rsidR="008B4358">
        <w:t xml:space="preserve"> </w:t>
      </w:r>
      <w:r w:rsidR="008B4358" w:rsidRPr="00DA3360">
        <w:t>Indeed, these offices and processes may depend on a constitution that is itself open to popular amendment.</w:t>
      </w:r>
      <w:r w:rsidR="008B4358">
        <w:t xml:space="preserve"> </w:t>
      </w:r>
      <w:r>
        <w:t xml:space="preserve"> </w:t>
      </w:r>
      <w:r w:rsidR="008B4358" w:rsidRPr="00DA3360">
        <w:t xml:space="preserve">An alternative form of rule, where </w:t>
      </w:r>
      <w:r w:rsidR="007B0FC4">
        <w:t xml:space="preserve">political </w:t>
      </w:r>
      <w:r w:rsidR="008B4358" w:rsidRPr="00DA3360">
        <w:t xml:space="preserve">decisions would be </w:t>
      </w:r>
      <w:r w:rsidR="007B0FC4">
        <w:t xml:space="preserve">entirely </w:t>
      </w:r>
      <w:r w:rsidR="008B4358" w:rsidRPr="00DA3360">
        <w:t xml:space="preserve">made by an unchosen class, whether defined by birth, or virtue, or </w:t>
      </w:r>
      <w:r w:rsidR="008B4358">
        <w:t>training</w:t>
      </w:r>
      <w:r w:rsidR="008B4358" w:rsidRPr="00DA3360">
        <w:t>, is not so much as seriously contemplated.</w:t>
      </w:r>
    </w:p>
    <w:p w14:paraId="1B82C0D2" w14:textId="7227D45B" w:rsidR="008B4358" w:rsidRPr="00F06108" w:rsidRDefault="008B4358" w:rsidP="00F06108">
      <w:pPr>
        <w:spacing w:line="480" w:lineRule="auto"/>
        <w:ind w:firstLine="720"/>
        <w:rPr>
          <w:rFonts w:cs="Times New Roman"/>
          <w:b/>
        </w:rPr>
      </w:pPr>
      <w:r w:rsidRPr="00DA3360">
        <w:t xml:space="preserve">Even in political philosophy, which </w:t>
      </w:r>
      <w:r>
        <w:t xml:space="preserve">is, as to be expected, </w:t>
      </w:r>
      <w:r w:rsidRPr="00DA3360">
        <w:t>more reflective, a commitment to democracy, thus broadly understood, often outstrips any explicit justification.</w:t>
      </w:r>
      <w:r>
        <w:t xml:space="preserve"> </w:t>
      </w:r>
      <w:r w:rsidRPr="00DA3360">
        <w:t xml:space="preserve">Sometimes it is just assumed that our task is to construct a political philosophy for a liberal democracy, where some principle of one person, one vote is, </w:t>
      </w:r>
      <w:r w:rsidRPr="00DA3360">
        <w:lastRenderedPageBreak/>
        <w:t>like the injustice of chattel slavery, a “fixed point.”</w:t>
      </w:r>
      <w:r>
        <w:t xml:space="preserve"> </w:t>
      </w:r>
      <w:r w:rsidRPr="00DA3360">
        <w:t xml:space="preserve">In </w:t>
      </w:r>
      <w:r w:rsidRPr="00DA3360">
        <w:rPr>
          <w:i/>
        </w:rPr>
        <w:t>A Theory of Justice</w:t>
      </w:r>
      <w:r w:rsidRPr="00DA3360">
        <w:t xml:space="preserve">, to take a signal example, Rawls </w:t>
      </w:r>
      <w:r w:rsidR="00C70180">
        <w:t xml:space="preserve">(1971) </w:t>
      </w:r>
      <w:r w:rsidRPr="00DA3360">
        <w:t xml:space="preserve">unhesitatingly includes rights of political participation </w:t>
      </w:r>
      <w:r>
        <w:t>i</w:t>
      </w:r>
      <w:r w:rsidRPr="00DA3360">
        <w:t>n the list of equal basic liberties.</w:t>
      </w:r>
      <w:r>
        <w:t xml:space="preserve"> </w:t>
      </w:r>
      <w:r w:rsidRPr="00DA3360">
        <w:t>But why rights of</w:t>
      </w:r>
      <w:r>
        <w:t xml:space="preserve"> political participation belong on the list, alongside liberty </w:t>
      </w:r>
      <w:r w:rsidRPr="00DA3360">
        <w:t xml:space="preserve">of conscience </w:t>
      </w:r>
      <w:r>
        <w:t xml:space="preserve">and free </w:t>
      </w:r>
      <w:r w:rsidRPr="00DA3360">
        <w:t>choice of occupation, is never made entirely clear.</w:t>
      </w:r>
      <w:r>
        <w:t xml:space="preserve"> </w:t>
      </w:r>
      <w:r w:rsidRPr="00DA3360">
        <w:t>His discussion</w:t>
      </w:r>
      <w:r>
        <w:t xml:space="preserve"> of these questions</w:t>
      </w:r>
      <w:r w:rsidRPr="00DA3360">
        <w:t xml:space="preserve"> in section</w:t>
      </w:r>
      <w:r>
        <w:t>s</w:t>
      </w:r>
      <w:r w:rsidRPr="00DA3360">
        <w:t xml:space="preserve"> </w:t>
      </w:r>
      <w:r>
        <w:t>36 and 37</w:t>
      </w:r>
      <w:r w:rsidRPr="00DA3360">
        <w:t xml:space="preserve"> remains, at least to my mind, one of the darkest corners of that great book.</w:t>
      </w:r>
    </w:p>
    <w:p w14:paraId="1C40ADED" w14:textId="0D2C4C42" w:rsidR="00295D95" w:rsidRPr="002D0AAB" w:rsidRDefault="008B4358" w:rsidP="00BF3E0A">
      <w:pPr>
        <w:spacing w:line="480" w:lineRule="auto"/>
        <w:ind w:firstLine="720"/>
        <w:rPr>
          <w:rFonts w:cs="Times New Roman"/>
          <w:b/>
        </w:rPr>
      </w:pPr>
      <w:r w:rsidRPr="00DA3360">
        <w:t xml:space="preserve">Perhaps, though, </w:t>
      </w:r>
      <w:r>
        <w:t xml:space="preserve">little </w:t>
      </w:r>
      <w:r w:rsidRPr="00DA3360">
        <w:t>needs to be said.</w:t>
      </w:r>
      <w:r>
        <w:t xml:space="preserve"> </w:t>
      </w:r>
      <w:r w:rsidRPr="00DA3360">
        <w:t>Democracy has a straightforward justification or, indeed, justifications.</w:t>
      </w:r>
      <w:r>
        <w:t xml:space="preserve"> </w:t>
      </w:r>
      <w:r w:rsidR="00DB6E37">
        <w:t xml:space="preserve"> </w:t>
      </w:r>
      <w:r w:rsidRPr="00DA3360">
        <w:t xml:space="preserve">There </w:t>
      </w:r>
      <w:r w:rsidR="00DB6E37">
        <w:t xml:space="preserve">may be </w:t>
      </w:r>
      <w:r w:rsidRPr="00DA3360">
        <w:t>a</w:t>
      </w:r>
      <w:r w:rsidR="00DB6E37">
        <w:t>n</w:t>
      </w:r>
      <w:r w:rsidRPr="00DA3360">
        <w:t xml:space="preserve"> instrumental case for democracy.</w:t>
      </w:r>
      <w:r>
        <w:t xml:space="preserve"> </w:t>
      </w:r>
      <w:r w:rsidR="00DB6E37">
        <w:t xml:space="preserve"> </w:t>
      </w:r>
      <w:r w:rsidR="00EF033E">
        <w:t>A</w:t>
      </w:r>
      <w:r w:rsidR="00DB6E37">
        <w:t xml:space="preserve">t first </w:t>
      </w:r>
      <w:r w:rsidR="00EF033E">
        <w:t xml:space="preserve">glance at least, it seems </w:t>
      </w:r>
      <w:r w:rsidR="00DB6E37">
        <w:t xml:space="preserve">plausible </w:t>
      </w:r>
      <w:r w:rsidRPr="00DA3360">
        <w:t xml:space="preserve">that, at least over the long run, democracy better secures </w:t>
      </w:r>
      <w:r w:rsidR="00DB6E37">
        <w:t>the public interest</w:t>
      </w:r>
      <w:r w:rsidRPr="00DA3360">
        <w:t xml:space="preserve"> than the alternatives.</w:t>
      </w:r>
      <w:r>
        <w:t xml:space="preserve"> </w:t>
      </w:r>
      <w:r w:rsidR="00DB6E37">
        <w:t xml:space="preserve"> </w:t>
      </w:r>
      <w:r w:rsidRPr="00DA3360">
        <w:t xml:space="preserve">Moreover, </w:t>
      </w:r>
      <w:r>
        <w:t xml:space="preserve">democracy </w:t>
      </w:r>
      <w:r w:rsidR="00DB6E37">
        <w:t>may seem</w:t>
      </w:r>
      <w:r w:rsidRPr="00DA3360">
        <w:t xml:space="preserve"> to have more intrinsic virtues.</w:t>
      </w:r>
      <w:r>
        <w:t xml:space="preserve"> </w:t>
      </w:r>
      <w:r w:rsidR="00DB6E37">
        <w:t xml:space="preserve"> </w:t>
      </w:r>
      <w:r w:rsidRPr="00DA3360">
        <w:t xml:space="preserve">It </w:t>
      </w:r>
      <w:r>
        <w:t>i</w:t>
      </w:r>
      <w:r w:rsidRPr="00DA3360">
        <w:t xml:space="preserve">s a particularly fitting response to persistent </w:t>
      </w:r>
      <w:proofErr w:type="gramStart"/>
      <w:r w:rsidRPr="00DA3360">
        <w:t>disagreement</w:t>
      </w:r>
      <w:r w:rsidR="00DB6E37">
        <w:t>,</w:t>
      </w:r>
      <w:proofErr w:type="gramEnd"/>
      <w:r w:rsidR="00DB6E37">
        <w:t xml:space="preserve"> it will be said</w:t>
      </w:r>
      <w:r w:rsidRPr="00DA3360">
        <w:t>.</w:t>
      </w:r>
      <w:r>
        <w:t xml:space="preserve"> </w:t>
      </w:r>
      <w:r w:rsidR="00DB6E37">
        <w:t xml:space="preserve"> </w:t>
      </w:r>
      <w:r w:rsidRPr="00DA3360">
        <w:t>It treats people fairly.</w:t>
      </w:r>
      <w:r w:rsidR="00DB6E37">
        <w:t xml:space="preserve"> </w:t>
      </w:r>
      <w:r>
        <w:t xml:space="preserve"> </w:t>
      </w:r>
      <w:r w:rsidRPr="00DA3360">
        <w:t xml:space="preserve">It </w:t>
      </w:r>
      <w:r>
        <w:t>does not insult them</w:t>
      </w:r>
      <w:r w:rsidRPr="00DA3360">
        <w:t>.</w:t>
      </w:r>
      <w:r>
        <w:t xml:space="preserve"> </w:t>
      </w:r>
      <w:r w:rsidR="00DB6E37">
        <w:t xml:space="preserve"> </w:t>
      </w:r>
      <w:r w:rsidRPr="00DA3360">
        <w:t>It realizes a form of autonomy.</w:t>
      </w:r>
      <w:r>
        <w:t xml:space="preserve"> </w:t>
      </w:r>
      <w:r w:rsidR="00DB6E37">
        <w:t xml:space="preserve"> </w:t>
      </w:r>
      <w:r w:rsidRPr="00DA3360">
        <w:t>It provides avenues for civic engagement.</w:t>
      </w:r>
      <w:r>
        <w:t xml:space="preserve"> </w:t>
      </w:r>
      <w:r w:rsidR="00DB6E37">
        <w:t xml:space="preserve"> </w:t>
      </w:r>
      <w:r w:rsidRPr="00DA3360">
        <w:t xml:space="preserve">Indeed, where explicit justifications of democracy are offered—and </w:t>
      </w:r>
      <w:r>
        <w:t>there have been notable proposals in recent years</w:t>
      </w:r>
      <w:r w:rsidRPr="00DA3360">
        <w:t>—they typically rest, in the end, on one or more of these considerations.</w:t>
      </w:r>
      <w:r w:rsidR="002D0AAB">
        <w:rPr>
          <w:rFonts w:cs="Times New Roman"/>
          <w:b/>
        </w:rPr>
        <w:t xml:space="preserve"> </w:t>
      </w:r>
      <w:r w:rsidR="000F2A4A">
        <w:rPr>
          <w:rFonts w:cs="Times New Roman"/>
          <w:b/>
        </w:rPr>
        <w:t xml:space="preserve"> </w:t>
      </w:r>
      <w:r>
        <w:t xml:space="preserve">However, I </w:t>
      </w:r>
      <w:r w:rsidR="002D0AAB">
        <w:t xml:space="preserve">doubt, as I will argue in this </w:t>
      </w:r>
      <w:r w:rsidR="000F2A4A">
        <w:t>Part (IV)</w:t>
      </w:r>
      <w:r w:rsidR="002D0AAB">
        <w:t xml:space="preserve">, </w:t>
      </w:r>
      <w:r>
        <w:t xml:space="preserve">that any </w:t>
      </w:r>
      <w:r w:rsidRPr="00DA3360">
        <w:t xml:space="preserve">of these considerations represents even a </w:t>
      </w:r>
      <w:r w:rsidRPr="00DA3360">
        <w:rPr>
          <w:i/>
        </w:rPr>
        <w:t xml:space="preserve">pro tanto </w:t>
      </w:r>
      <w:r w:rsidRPr="00DA3360">
        <w:t>justification of democracy of the right kind.</w:t>
      </w:r>
    </w:p>
    <w:p w14:paraId="0307E9BB" w14:textId="77777777" w:rsidR="008B4358" w:rsidRDefault="008B4358" w:rsidP="00BF3E0A">
      <w:pPr>
        <w:spacing w:line="480" w:lineRule="auto"/>
        <w:ind w:firstLine="720"/>
        <w:rPr>
          <w:rFonts w:ascii="Times New Roman" w:hAnsi="Times New Roman" w:cs="Times New Roman"/>
          <w:i/>
        </w:rPr>
      </w:pPr>
    </w:p>
    <w:p w14:paraId="129F7B89" w14:textId="77777777" w:rsidR="00F243A9" w:rsidRDefault="00F243A9" w:rsidP="00BF3E0A">
      <w:pPr>
        <w:spacing w:line="480" w:lineRule="auto"/>
        <w:ind w:firstLine="720"/>
        <w:rPr>
          <w:rFonts w:ascii="Times New Roman" w:hAnsi="Times New Roman" w:cs="Times New Roman"/>
          <w:i/>
        </w:rPr>
        <w:sectPr w:rsidR="00F243A9" w:rsidSect="00BF3E0A">
          <w:pgSz w:w="12240" w:h="15840"/>
          <w:pgMar w:top="1440" w:right="1440" w:bottom="1440" w:left="1440" w:header="720" w:footer="720" w:gutter="0"/>
          <w:cols w:space="720"/>
          <w:docGrid w:linePitch="326"/>
        </w:sectPr>
      </w:pPr>
    </w:p>
    <w:p w14:paraId="0B52EEBF" w14:textId="0C7458CF" w:rsidR="00F243A9" w:rsidRPr="00F06108" w:rsidRDefault="00F243A9" w:rsidP="00F06108">
      <w:pPr>
        <w:pStyle w:val="Heading2"/>
        <w:spacing w:line="480" w:lineRule="auto"/>
        <w:ind w:left="0" w:firstLine="0"/>
        <w:jc w:val="center"/>
      </w:pPr>
      <w:bookmarkStart w:id="378" w:name="_Toc61099620"/>
      <w:r>
        <w:lastRenderedPageBreak/>
        <w:t xml:space="preserve">Defining </w:t>
      </w:r>
      <w:r w:rsidR="00F65DBE">
        <w:t xml:space="preserve">the </w:t>
      </w:r>
      <w:r w:rsidR="00372694">
        <w:t>Terms</w:t>
      </w:r>
      <w:bookmarkEnd w:id="378"/>
    </w:p>
    <w:p w14:paraId="120879DD" w14:textId="4A4B1D7D" w:rsidR="00DC6C72" w:rsidRPr="00F06108" w:rsidRDefault="00DB6E37" w:rsidP="001E3756">
      <w:pPr>
        <w:spacing w:line="480" w:lineRule="auto"/>
        <w:ind w:firstLine="720"/>
      </w:pPr>
      <w:r>
        <w:t>Let us say that a</w:t>
      </w:r>
      <w:r w:rsidR="00982CE2">
        <w:t xml:space="preserve"> political decision is </w:t>
      </w:r>
      <w:r w:rsidR="00982CE2" w:rsidRPr="000F2A4A">
        <w:rPr>
          <w:i/>
          <w:iCs/>
        </w:rPr>
        <w:t>democratically made</w:t>
      </w:r>
      <w:r w:rsidR="00982CE2">
        <w:t xml:space="preserve"> if</w:t>
      </w:r>
      <w:r w:rsidR="00294D38">
        <w:t xml:space="preserve"> and only if</w:t>
      </w:r>
      <w:r w:rsidR="00982CE2">
        <w:t xml:space="preserve"> </w:t>
      </w:r>
      <w:r w:rsidR="009A5268" w:rsidRPr="004D3D5A">
        <w:t xml:space="preserve">it is </w:t>
      </w:r>
      <w:r w:rsidR="006D02BA">
        <w:t xml:space="preserve">directly or indirectly democratically made.  </w:t>
      </w:r>
      <w:r w:rsidR="001E3756">
        <w:t xml:space="preserve">A </w:t>
      </w:r>
      <w:r w:rsidR="006D02BA">
        <w:t xml:space="preserve">political decision is </w:t>
      </w:r>
      <w:r w:rsidR="006D02BA" w:rsidRPr="006D02BA">
        <w:rPr>
          <w:i/>
          <w:iCs/>
        </w:rPr>
        <w:t>directly</w:t>
      </w:r>
      <w:r w:rsidR="006D02BA">
        <w:t xml:space="preserve"> democratically made when it is </w:t>
      </w:r>
      <w:r w:rsidR="009A5268" w:rsidRPr="006D02BA">
        <w:t>made</w:t>
      </w:r>
      <w:r w:rsidR="009A5268" w:rsidRPr="000F2A4A">
        <w:t xml:space="preserve"> by a process that gives everyone subject to it equal</w:t>
      </w:r>
      <w:r w:rsidR="000F2A4A" w:rsidRPr="000F2A4A">
        <w:t xml:space="preserve">, </w:t>
      </w:r>
      <w:r w:rsidR="009A5268" w:rsidRPr="000F2A4A">
        <w:t>or both equal and positive, formal</w:t>
      </w:r>
      <w:r w:rsidR="000F2A4A" w:rsidRPr="000F2A4A">
        <w:t xml:space="preserve">, </w:t>
      </w:r>
      <w:r w:rsidR="009A5268" w:rsidRPr="000F2A4A">
        <w:t>or both formal and informal</w:t>
      </w:r>
      <w:r w:rsidR="000F2A4A" w:rsidRPr="000F2A4A">
        <w:t>,</w:t>
      </w:r>
      <w:r w:rsidR="009A5268" w:rsidRPr="000F2A4A">
        <w:t xml:space="preserve"> opportunity for informed influence </w:t>
      </w:r>
      <w:r w:rsidR="004D3D5A" w:rsidRPr="000F2A4A">
        <w:t>over it.</w:t>
      </w:r>
      <w:r w:rsidR="000F2A4A" w:rsidRPr="000F2A4A">
        <w:t xml:space="preserve"> </w:t>
      </w:r>
      <w:r w:rsidR="001E3756">
        <w:t xml:space="preserve"> A political decision is </w:t>
      </w:r>
      <w:r w:rsidR="001E3756">
        <w:rPr>
          <w:i/>
          <w:iCs/>
        </w:rPr>
        <w:t xml:space="preserve">indirectly </w:t>
      </w:r>
      <w:r w:rsidR="001E3756" w:rsidRPr="006D02BA">
        <w:t>democratically made</w:t>
      </w:r>
      <w:r w:rsidR="001E3756">
        <w:t xml:space="preserve"> when it is made by (we will say for the time being) a </w:t>
      </w:r>
      <w:r w:rsidR="001E3756">
        <w:rPr>
          <w:i/>
          <w:iCs/>
        </w:rPr>
        <w:t>representative</w:t>
      </w:r>
      <w:r w:rsidR="001E3756">
        <w:t>, where the decisions to delegate that decision to that representative were themselves democratically made</w:t>
      </w:r>
      <w:r w:rsidR="00F81D08">
        <w:t>, and whose status and service as a representative satisfies any further conditions of selection or conditions of conduct on representatives</w:t>
      </w:r>
      <w:r w:rsidR="001E3756">
        <w:t xml:space="preserve">.  </w:t>
      </w:r>
      <w:r w:rsidR="00F81D08">
        <w:rPr>
          <w:i/>
          <w:iCs/>
        </w:rPr>
        <w:t xml:space="preserve">Conditions of selection </w:t>
      </w:r>
      <w:r w:rsidR="00F81D08">
        <w:t xml:space="preserve">govern who is to become or remain a representative, and under what conditions.  </w:t>
      </w:r>
      <w:r w:rsidR="00F81D08" w:rsidRPr="00F81D08">
        <w:rPr>
          <w:i/>
          <w:iCs/>
        </w:rPr>
        <w:t>Conditions of conduct</w:t>
      </w:r>
      <w:r w:rsidR="00F81D08">
        <w:t xml:space="preserve"> govern how representatives are to act.  </w:t>
      </w:r>
      <w:r w:rsidR="00DC6C72" w:rsidRPr="000F2A4A">
        <w:t>This</w:t>
      </w:r>
      <w:r w:rsidR="00DC6C72" w:rsidRPr="00DA3360">
        <w:t xml:space="preserve"> initial formulation </w:t>
      </w:r>
      <w:r w:rsidR="001C4501">
        <w:t xml:space="preserve">is just a starting point.  It </w:t>
      </w:r>
      <w:r w:rsidR="00DC6C72" w:rsidRPr="00DA3360">
        <w:t xml:space="preserve">leaves </w:t>
      </w:r>
      <w:r w:rsidR="00DC6C72">
        <w:t xml:space="preserve">a number of choices </w:t>
      </w:r>
      <w:r w:rsidR="00DC6C72" w:rsidRPr="00DA3360">
        <w:t>open, which we might hope that a justification of democracy would help us to settle.</w:t>
      </w:r>
      <w:r w:rsidR="00DC6C72">
        <w:t xml:space="preserve"> </w:t>
      </w:r>
      <w:r w:rsidR="00DC6C72" w:rsidRPr="00DA3360">
        <w:t xml:space="preserve">A more permissive, </w:t>
      </w:r>
      <w:r w:rsidR="00DC6C72" w:rsidRPr="000F2A4A">
        <w:rPr>
          <w:i/>
          <w:iCs/>
        </w:rPr>
        <w:t>equal</w:t>
      </w:r>
      <w:r w:rsidR="00DC6C72" w:rsidRPr="00DA3360">
        <w:t xml:space="preserve"> conception requires only </w:t>
      </w:r>
      <w:r w:rsidR="00DC6C72" w:rsidRPr="000F2A4A">
        <w:rPr>
          <w:iCs/>
        </w:rPr>
        <w:t>equal, but not necessarily positive</w:t>
      </w:r>
      <w:r w:rsidR="00DC6C72" w:rsidRPr="00DA3360">
        <w:t>, opportunity.</w:t>
      </w:r>
      <w:r w:rsidR="00DC6C72">
        <w:t xml:space="preserve"> </w:t>
      </w:r>
      <w:r w:rsidR="000F2A4A">
        <w:t xml:space="preserve"> </w:t>
      </w:r>
      <w:r w:rsidR="00DC6C72" w:rsidRPr="00DA3360">
        <w:t>It treats lotteries as no less democratic than voting.</w:t>
      </w:r>
      <w:r w:rsidR="00DC6C72">
        <w:t xml:space="preserve"> </w:t>
      </w:r>
      <w:r w:rsidR="000F2A4A">
        <w:t xml:space="preserve"> </w:t>
      </w:r>
      <w:r w:rsidR="00DC6C72" w:rsidRPr="00DA3360">
        <w:t xml:space="preserve">By contrast, a </w:t>
      </w:r>
      <w:r w:rsidR="00DC6C72" w:rsidRPr="000F2A4A">
        <w:rPr>
          <w:i/>
          <w:iCs/>
        </w:rPr>
        <w:t>positive</w:t>
      </w:r>
      <w:r w:rsidR="00DC6C72" w:rsidRPr="00DA3360">
        <w:t xml:space="preserve"> conception requires </w:t>
      </w:r>
      <w:r w:rsidR="00DC6C72" w:rsidRPr="001E7207">
        <w:t xml:space="preserve">both equal and positive </w:t>
      </w:r>
      <w:r w:rsidR="00DC6C72" w:rsidRPr="00DA3360">
        <w:t>opportunity.</w:t>
      </w:r>
    </w:p>
    <w:p w14:paraId="60F99F60" w14:textId="17DD8193" w:rsidR="00A820DD" w:rsidRPr="00F06108" w:rsidRDefault="00DC6C72" w:rsidP="00F06108">
      <w:pPr>
        <w:spacing w:line="480" w:lineRule="auto"/>
        <w:ind w:firstLine="720"/>
      </w:pPr>
      <w:r w:rsidRPr="00DA3360">
        <w:t>A more permissive</w:t>
      </w:r>
      <w:r w:rsidR="000F2A4A">
        <w:t>,</w:t>
      </w:r>
      <w:r w:rsidRPr="00DA3360">
        <w:t xml:space="preserve"> </w:t>
      </w:r>
      <w:r w:rsidRPr="000F2A4A">
        <w:rPr>
          <w:i/>
          <w:iCs/>
        </w:rPr>
        <w:t>formal</w:t>
      </w:r>
      <w:r w:rsidRPr="00DA3360">
        <w:t xml:space="preserve"> conception requires equality (or equality and some positive measure) of only </w:t>
      </w:r>
      <w:r w:rsidRPr="00950EAD">
        <w:t>formal</w:t>
      </w:r>
      <w:r w:rsidRPr="00DA3360">
        <w:t xml:space="preserve"> opportunity.</w:t>
      </w:r>
      <w:r>
        <w:t xml:space="preserve"> </w:t>
      </w:r>
      <w:r w:rsidRPr="00DA3360">
        <w:t>Suppose that the relevant procedure is voting.</w:t>
      </w:r>
      <w:r>
        <w:t xml:space="preserve"> </w:t>
      </w:r>
      <w:r w:rsidRPr="00DA3360">
        <w:t xml:space="preserve">Then </w:t>
      </w:r>
      <w:r w:rsidRPr="001E7207">
        <w:t xml:space="preserve">formal </w:t>
      </w:r>
      <w:r w:rsidRPr="00DA3360">
        <w:t>equality requires</w:t>
      </w:r>
      <w:r>
        <w:t xml:space="preserve">, first, </w:t>
      </w:r>
      <w:r w:rsidRPr="00134902">
        <w:t>no unequal legal or structural barriers to acquiring relevant information or rationally influencing others’ votes or the decisions of delegates.</w:t>
      </w:r>
      <w:r>
        <w:t xml:space="preserve"> This </w:t>
      </w:r>
      <w:r w:rsidRPr="00DA3360">
        <w:t>would</w:t>
      </w:r>
      <w:r>
        <w:t xml:space="preserve"> be violated, for example</w:t>
      </w:r>
      <w:r w:rsidRPr="00DA3360">
        <w:t>, by “viewpoint” restrictions on political speech or unequal restrictions on political association</w:t>
      </w:r>
      <w:r>
        <w:t xml:space="preserve">. </w:t>
      </w:r>
      <w:r w:rsidR="000F2A4A">
        <w:t xml:space="preserve"> </w:t>
      </w:r>
      <w:r>
        <w:t xml:space="preserve">Second, </w:t>
      </w:r>
      <w:r w:rsidR="00AB0B53">
        <w:t xml:space="preserve">formal equality </w:t>
      </w:r>
      <w:r>
        <w:t xml:space="preserve">requires </w:t>
      </w:r>
      <w:r w:rsidRPr="00134902">
        <w:t>universal (adult) suffrage</w:t>
      </w:r>
      <w:r>
        <w:t xml:space="preserve">. This </w:t>
      </w:r>
      <w:r w:rsidRPr="00DA3360">
        <w:t>would be violated by property qualifications for the franchise</w:t>
      </w:r>
      <w:r>
        <w:t xml:space="preserve">, or a poll tax, or other prerequisites for voting that are unequally difficult or </w:t>
      </w:r>
      <w:r>
        <w:lastRenderedPageBreak/>
        <w:t xml:space="preserve">costly for some to meet. Such prerequisites include Jim Crow literacy tests and contemporary voter ID requirements (assuming, as seems overwhelmingly credible, that these do not protect against inequalities arising from fraud). </w:t>
      </w:r>
      <w:r w:rsidR="000F2A4A">
        <w:t xml:space="preserve"> </w:t>
      </w:r>
      <w:r>
        <w:t xml:space="preserve">Finally, </w:t>
      </w:r>
      <w:r w:rsidR="00AB0B53">
        <w:t xml:space="preserve">formal equality </w:t>
      </w:r>
      <w:r>
        <w:t xml:space="preserve">requires </w:t>
      </w:r>
      <w:r w:rsidRPr="00134902">
        <w:t>equally weighted votes</w:t>
      </w:r>
      <w:r>
        <w:t xml:space="preserve">. This </w:t>
      </w:r>
      <w:r w:rsidRPr="00DA3360">
        <w:t xml:space="preserve">would be violated by </w:t>
      </w:r>
      <w:r>
        <w:t xml:space="preserve">the scheme of </w:t>
      </w:r>
      <w:r w:rsidRPr="00DA3360">
        <w:t>plural vot</w:t>
      </w:r>
      <w:r>
        <w:t>es proposed by Mill</w:t>
      </w:r>
      <w:r w:rsidR="009C4D98">
        <w:t xml:space="preserve"> (</w:t>
      </w:r>
      <w:r w:rsidR="00761E1E">
        <w:t>1861</w:t>
      </w:r>
      <w:r w:rsidR="00E92D39">
        <w:t>,</w:t>
      </w:r>
      <w:r w:rsidR="00761E1E" w:rsidRPr="0056367A">
        <w:t xml:space="preserve"> </w:t>
      </w:r>
      <w:proofErr w:type="spellStart"/>
      <w:r w:rsidR="00761E1E">
        <w:t>ch</w:t>
      </w:r>
      <w:r w:rsidR="00761E1E" w:rsidRPr="0056367A">
        <w:t>.</w:t>
      </w:r>
      <w:proofErr w:type="spellEnd"/>
      <w:r w:rsidR="00761E1E" w:rsidRPr="0056367A">
        <w:t xml:space="preserve"> 8</w:t>
      </w:r>
      <w:r w:rsidR="009C4D98">
        <w:t>)</w:t>
      </w:r>
      <w:r>
        <w:t xml:space="preserve">. On this scheme, every citizen was to have at least one vote, but those with signs of superior intelligence were to have </w:t>
      </w:r>
      <w:r w:rsidRPr="00DA3360">
        <w:t xml:space="preserve">additional </w:t>
      </w:r>
      <w:r>
        <w:t>votes</w:t>
      </w:r>
      <w:r w:rsidRPr="00DA3360">
        <w:t>.</w:t>
      </w:r>
      <w:r>
        <w:t xml:space="preserve"> Mill included as signs of superior intelligence a university degree and an occupation involving the supervision of others.</w:t>
      </w:r>
      <w:r w:rsidR="000F2A4A">
        <w:t xml:space="preserve">  </w:t>
      </w:r>
      <w:r>
        <w:t xml:space="preserve">A formal conception thus requires, by stipulation, many of the institutions typically associated with democracy. It requires not only universal suffrage and equally weighted votes, but also, crucially, freedom of political speech and association. However, it is left open whether a formal conception requires other such institutions, such as majority rule or proportional </w:t>
      </w:r>
      <w:r w:rsidR="00B146B1">
        <w:t>representation</w:t>
      </w:r>
      <w:r>
        <w:t xml:space="preserve">. These issues are taken up </w:t>
      </w:r>
      <w:r w:rsidR="00AB0B53">
        <w:t>in</w:t>
      </w:r>
      <w:r w:rsidR="00A81424">
        <w:rPr>
          <w:rFonts w:cs="Times New Roman"/>
        </w:rPr>
        <w:t xml:space="preserve"> </w:t>
      </w:r>
      <w:r w:rsidR="00615993">
        <w:rPr>
          <w:rFonts w:cs="Times New Roman"/>
        </w:rPr>
        <w:t>P</w:t>
      </w:r>
      <w:r w:rsidR="00A81424">
        <w:rPr>
          <w:rFonts w:cs="Times New Roman"/>
        </w:rPr>
        <w:t>art</w:t>
      </w:r>
      <w:r w:rsidR="000F2A4A">
        <w:rPr>
          <w:rFonts w:cs="Times New Roman"/>
        </w:rPr>
        <w:t xml:space="preserve"> V.</w:t>
      </w:r>
      <w:r w:rsidR="00615993">
        <w:rPr>
          <w:rFonts w:cs="Times New Roman"/>
        </w:rPr>
        <w:t xml:space="preserve"> </w:t>
      </w:r>
    </w:p>
    <w:p w14:paraId="44E0B1FD" w14:textId="7E4F4CC6" w:rsidR="000F2A4A" w:rsidRDefault="00DC6C72" w:rsidP="00F06108">
      <w:pPr>
        <w:spacing w:line="480" w:lineRule="auto"/>
        <w:ind w:firstLine="720"/>
        <w:rPr>
          <w:rFonts w:cs="Times New Roman"/>
        </w:rPr>
      </w:pPr>
      <w:r w:rsidRPr="00950EAD">
        <w:t xml:space="preserve">A less permissive, </w:t>
      </w:r>
      <w:r w:rsidRPr="000F2A4A">
        <w:rPr>
          <w:i/>
          <w:iCs/>
        </w:rPr>
        <w:t>informal</w:t>
      </w:r>
      <w:r w:rsidRPr="00950EAD">
        <w:t xml:space="preserve"> conception would require equality of informal opportunity as well. </w:t>
      </w:r>
      <w:r w:rsidR="00950EAD" w:rsidRPr="00950EAD">
        <w:t xml:space="preserve"> </w:t>
      </w:r>
      <w:r w:rsidRPr="00950EAD">
        <w:t>Informal opportunity consists roughly in the availability of resources, such as wealth and leisure, to apply to the legal or procedural structure to acquire information, to vote oneself, or to influence the votes of others (or the decisions of representatives).</w:t>
      </w:r>
      <w:r w:rsidR="000F2A4A">
        <w:rPr>
          <w:rFonts w:cs="Times New Roman"/>
        </w:rPr>
        <w:t xml:space="preserve">  </w:t>
      </w:r>
    </w:p>
    <w:p w14:paraId="768707B3" w14:textId="6D3B92D9" w:rsidR="00471FE4" w:rsidRPr="00F06108" w:rsidRDefault="000A7CE1" w:rsidP="00F06108">
      <w:pPr>
        <w:spacing w:line="480" w:lineRule="auto"/>
        <w:ind w:firstLine="720"/>
      </w:pPr>
      <w:r>
        <w:t>If that is, for now, what “</w:t>
      </w:r>
      <w:r w:rsidR="009B50A0">
        <w:t>democracy</w:t>
      </w:r>
      <w:r>
        <w:t>”</w:t>
      </w:r>
      <w:r w:rsidR="009B50A0">
        <w:t xml:space="preserve"> </w:t>
      </w:r>
      <w:r w:rsidR="00175F89">
        <w:t>means</w:t>
      </w:r>
      <w:r>
        <w:t xml:space="preserve">, what </w:t>
      </w:r>
      <w:r w:rsidR="00175F89">
        <w:t xml:space="preserve">does </w:t>
      </w:r>
      <w:r w:rsidR="00AB0B53">
        <w:t xml:space="preserve">it </w:t>
      </w:r>
      <w:r w:rsidR="00175F89">
        <w:t xml:space="preserve">mean </w:t>
      </w:r>
      <w:r w:rsidR="00AB0B53">
        <w:t xml:space="preserve">to </w:t>
      </w:r>
      <w:r>
        <w:t xml:space="preserve">justify it?  </w:t>
      </w:r>
      <w:r w:rsidR="00351BBB">
        <w:t xml:space="preserve">To </w:t>
      </w:r>
      <w:r w:rsidR="00351BBB" w:rsidRPr="000F2A4A">
        <w:rPr>
          <w:i/>
          <w:iCs/>
        </w:rPr>
        <w:t>justify</w:t>
      </w:r>
      <w:r w:rsidR="00351BBB">
        <w:t xml:space="preserve"> democracy</w:t>
      </w:r>
      <w:r w:rsidR="00AB0B53">
        <w:t xml:space="preserve">, I suggest, </w:t>
      </w:r>
      <w:r w:rsidR="00DE12E8">
        <w:t xml:space="preserve">is </w:t>
      </w:r>
      <w:r w:rsidR="009B50A0">
        <w:t xml:space="preserve">to answer </w:t>
      </w:r>
      <w:r w:rsidR="00DE12E8">
        <w:t xml:space="preserve">one or more </w:t>
      </w:r>
      <w:r>
        <w:t xml:space="preserve">of </w:t>
      </w:r>
      <w:r w:rsidR="009B50A0">
        <w:t xml:space="preserve">the following </w:t>
      </w:r>
      <w:r w:rsidR="00AB0B53">
        <w:t>three questions.</w:t>
      </w:r>
      <w:r w:rsidR="000F2A4A">
        <w:t xml:space="preserve">  First, </w:t>
      </w:r>
      <w:r>
        <w:rPr>
          <w:rFonts w:cs="Times New Roman"/>
          <w:i/>
        </w:rPr>
        <w:t xml:space="preserve">The Question of </w:t>
      </w:r>
      <w:r w:rsidR="00B308D0" w:rsidRPr="009B50A0">
        <w:rPr>
          <w:rFonts w:cs="Times New Roman"/>
          <w:i/>
        </w:rPr>
        <w:t>Institutions</w:t>
      </w:r>
      <w:r w:rsidR="00B308D0" w:rsidRPr="009B50A0">
        <w:rPr>
          <w:rFonts w:cs="Times New Roman"/>
        </w:rPr>
        <w:t xml:space="preserve">: </w:t>
      </w:r>
      <w:r w:rsidR="00217259" w:rsidRPr="009B50A0">
        <w:rPr>
          <w:rFonts w:cs="Times New Roman"/>
        </w:rPr>
        <w:t xml:space="preserve">Why </w:t>
      </w:r>
      <w:r w:rsidR="009B50A0" w:rsidRPr="009B50A0">
        <w:rPr>
          <w:rFonts w:cs="Times New Roman"/>
        </w:rPr>
        <w:t xml:space="preserve">should we want, or establish, or maintain, </w:t>
      </w:r>
      <w:r w:rsidR="00217259" w:rsidRPr="009B50A0">
        <w:rPr>
          <w:rFonts w:cs="Times New Roman"/>
        </w:rPr>
        <w:t>democratic institutions?</w:t>
      </w:r>
      <w:r w:rsidR="009B50A0" w:rsidRPr="009B50A0">
        <w:rPr>
          <w:rFonts w:cs="Times New Roman"/>
        </w:rPr>
        <w:t xml:space="preserve">  </w:t>
      </w:r>
      <w:r w:rsidR="009B50A0" w:rsidRPr="009B50A0">
        <w:t>Why do we, in general, have reason to try, over the long run, to make political decisions democratically?</w:t>
      </w:r>
      <w:r w:rsidR="00372694">
        <w:t xml:space="preserve">  </w:t>
      </w:r>
      <w:r w:rsidR="000F2A4A" w:rsidRPr="000F2A4A">
        <w:rPr>
          <w:iCs/>
        </w:rPr>
        <w:t>Second,</w:t>
      </w:r>
      <w:r w:rsidR="000F2A4A">
        <w:rPr>
          <w:i/>
        </w:rPr>
        <w:t xml:space="preserve"> </w:t>
      </w:r>
      <w:r w:rsidR="00E96894">
        <w:rPr>
          <w:i/>
        </w:rPr>
        <w:t xml:space="preserve">The Question of </w:t>
      </w:r>
      <w:r w:rsidR="00B308D0" w:rsidRPr="009F1DC7">
        <w:rPr>
          <w:i/>
        </w:rPr>
        <w:t>Authority</w:t>
      </w:r>
      <w:r w:rsidR="00B308D0" w:rsidRPr="009B50A0">
        <w:t xml:space="preserve">: </w:t>
      </w:r>
      <w:r w:rsidR="00217259" w:rsidRPr="009B50A0">
        <w:t xml:space="preserve">Why </w:t>
      </w:r>
      <w:r w:rsidR="009B50A0">
        <w:t xml:space="preserve">does the fact that </w:t>
      </w:r>
      <w:r w:rsidR="009F1DC7" w:rsidRPr="009B50A0">
        <w:t xml:space="preserve">political decision was made democratically </w:t>
      </w:r>
      <w:r w:rsidR="009F1DC7">
        <w:t xml:space="preserve">give others a complaint </w:t>
      </w:r>
      <w:r w:rsidR="00AB0B53">
        <w:t xml:space="preserve">against </w:t>
      </w:r>
      <w:r w:rsidR="00AB0B53">
        <w:lastRenderedPageBreak/>
        <w:t xml:space="preserve">me </w:t>
      </w:r>
      <w:r w:rsidR="009F1DC7">
        <w:t>(perhaps answerable)</w:t>
      </w:r>
      <w:r w:rsidR="009F1DC7" w:rsidRPr="009B50A0">
        <w:t xml:space="preserve"> </w:t>
      </w:r>
      <w:r w:rsidR="009F1DC7">
        <w:t xml:space="preserve">if I fail to </w:t>
      </w:r>
      <w:r w:rsidR="009F1DC7" w:rsidRPr="009B50A0">
        <w:t>implement or comply with it</w:t>
      </w:r>
      <w:r w:rsidR="00217259" w:rsidRPr="009B50A0">
        <w:t>?</w:t>
      </w:r>
      <w:r w:rsidR="00372694">
        <w:t xml:space="preserve">  </w:t>
      </w:r>
      <w:r w:rsidR="000F2A4A">
        <w:rPr>
          <w:iCs/>
        </w:rPr>
        <w:t xml:space="preserve">Finally, </w:t>
      </w:r>
      <w:r w:rsidR="00E96894">
        <w:rPr>
          <w:i/>
        </w:rPr>
        <w:t xml:space="preserve">The Question of </w:t>
      </w:r>
      <w:r w:rsidR="00B308D0" w:rsidRPr="009F1DC7">
        <w:rPr>
          <w:i/>
        </w:rPr>
        <w:t>Legitimacy</w:t>
      </w:r>
      <w:r w:rsidR="00B308D0" w:rsidRPr="009B50A0">
        <w:t xml:space="preserve">: </w:t>
      </w:r>
      <w:r w:rsidR="00CA77D3" w:rsidRPr="009B50A0">
        <w:t xml:space="preserve">Why </w:t>
      </w:r>
      <w:r w:rsidR="009F1DC7">
        <w:t xml:space="preserve">does the fact that a political decision was made democratically </w:t>
      </w:r>
      <w:r w:rsidR="003B12FA">
        <w:t xml:space="preserve">remove an </w:t>
      </w:r>
      <w:r w:rsidR="002C7D61">
        <w:t xml:space="preserve">objection </w:t>
      </w:r>
      <w:r w:rsidR="0050175F">
        <w:t xml:space="preserve">that I would otherwise have </w:t>
      </w:r>
      <w:r w:rsidR="002C7D61">
        <w:t xml:space="preserve">to </w:t>
      </w:r>
      <w:r w:rsidR="0050175F">
        <w:t>some relation of rule that the implementation of that decision involves</w:t>
      </w:r>
      <w:r w:rsidR="00E96894" w:rsidRPr="009B50A0">
        <w:t>?</w:t>
      </w:r>
      <w:r w:rsidR="00E96894">
        <w:t xml:space="preserve">  In other words, why </w:t>
      </w:r>
      <w:r w:rsidR="0050175F">
        <w:t xml:space="preserve">is </w:t>
      </w:r>
      <w:r w:rsidR="00E96894">
        <w:t xml:space="preserve">democracy a “legitimating condition”?  Or, even if </w:t>
      </w:r>
      <w:r w:rsidR="0050175F">
        <w:t xml:space="preserve">I still have </w:t>
      </w:r>
      <w:r w:rsidR="003B12FA">
        <w:t xml:space="preserve">an objection to </w:t>
      </w:r>
      <w:r w:rsidR="00E96894">
        <w:t xml:space="preserve">its implementation, why might </w:t>
      </w:r>
      <w:r w:rsidR="0050175F">
        <w:t xml:space="preserve">the fact that the decision was democratically made </w:t>
      </w:r>
      <w:r w:rsidR="009D4D9C">
        <w:t xml:space="preserve">be at least </w:t>
      </w:r>
      <w:r w:rsidR="00AB0B53">
        <w:t xml:space="preserve">countervailing </w:t>
      </w:r>
      <w:r w:rsidR="009F1DC7">
        <w:t xml:space="preserve">reason </w:t>
      </w:r>
      <w:r w:rsidR="009D4D9C">
        <w:t xml:space="preserve">in favor of its implementation </w:t>
      </w:r>
      <w:r w:rsidR="009F1DC7">
        <w:t xml:space="preserve">that weighs against </w:t>
      </w:r>
      <w:r w:rsidR="006C3C35">
        <w:t xml:space="preserve">my </w:t>
      </w:r>
      <w:r w:rsidR="003B12FA">
        <w:t>objection</w:t>
      </w:r>
      <w:r w:rsidR="00E96894">
        <w:t>?</w:t>
      </w:r>
    </w:p>
    <w:p w14:paraId="005847E9" w14:textId="77777777" w:rsidR="00471FE4" w:rsidRPr="00787AAD" w:rsidRDefault="00471FE4" w:rsidP="00BF3E0A">
      <w:pPr>
        <w:spacing w:line="480" w:lineRule="auto"/>
        <w:ind w:firstLine="720"/>
        <w:rPr>
          <w:rFonts w:ascii="Times New Roman" w:hAnsi="Times New Roman" w:cs="Times New Roman"/>
        </w:rPr>
      </w:pPr>
    </w:p>
    <w:p w14:paraId="55CB624D" w14:textId="77777777" w:rsidR="00471FE4" w:rsidRPr="00787AAD" w:rsidRDefault="00471FE4" w:rsidP="00BF3E0A">
      <w:pPr>
        <w:spacing w:line="480" w:lineRule="auto"/>
        <w:ind w:firstLine="720"/>
        <w:rPr>
          <w:rFonts w:ascii="Times New Roman" w:hAnsi="Times New Roman" w:cs="Times New Roman"/>
        </w:rPr>
        <w:sectPr w:rsidR="00471FE4" w:rsidRPr="00787AAD" w:rsidSect="00BF3E0A">
          <w:pgSz w:w="12240" w:h="15840"/>
          <w:pgMar w:top="1440" w:right="1440" w:bottom="1440" w:left="1440" w:header="720" w:footer="720" w:gutter="0"/>
          <w:cols w:space="720"/>
          <w:docGrid w:linePitch="326"/>
        </w:sectPr>
      </w:pPr>
    </w:p>
    <w:p w14:paraId="6C53793F" w14:textId="172A3E32" w:rsidR="000775E7" w:rsidRDefault="00BE1E41" w:rsidP="00F06108">
      <w:pPr>
        <w:pStyle w:val="Heading2"/>
        <w:spacing w:line="480" w:lineRule="auto"/>
        <w:ind w:left="0" w:firstLine="0"/>
        <w:jc w:val="center"/>
      </w:pPr>
      <w:bookmarkStart w:id="379" w:name="_Toc61099621"/>
      <w:r w:rsidRPr="00787AAD">
        <w:lastRenderedPageBreak/>
        <w:t>Three I</w:t>
      </w:r>
      <w:r w:rsidR="008757E0" w:rsidRPr="00787AAD">
        <w:t>nterests i</w:t>
      </w:r>
      <w:r w:rsidRPr="00787AAD">
        <w:t>n Democratic Decision-making</w:t>
      </w:r>
      <w:bookmarkEnd w:id="379"/>
    </w:p>
    <w:p w14:paraId="7766EF4F" w14:textId="4AA0CFB1" w:rsidR="000775E7" w:rsidRPr="00F06108" w:rsidRDefault="000775E7" w:rsidP="00F06108">
      <w:pPr>
        <w:spacing w:line="480" w:lineRule="auto"/>
        <w:ind w:firstLine="720"/>
      </w:pPr>
      <w:r w:rsidRPr="00DA3360">
        <w:t xml:space="preserve">To keep our bearings, we </w:t>
      </w:r>
      <w:r>
        <w:t xml:space="preserve">need </w:t>
      </w:r>
      <w:r w:rsidRPr="00DA3360">
        <w:t xml:space="preserve">to distinguish </w:t>
      </w:r>
      <w:r>
        <w:t>between</w:t>
      </w:r>
      <w:r w:rsidRPr="00DA3360">
        <w:t xml:space="preserve"> three </w:t>
      </w:r>
      <w:r w:rsidR="00490E4F">
        <w:t xml:space="preserve">structurally different </w:t>
      </w:r>
      <w:r w:rsidR="00110DEC">
        <w:t>kinds of interest</w:t>
      </w:r>
      <w:r w:rsidRPr="00DA3360">
        <w:t xml:space="preserve"> that an individual can have in a political decision: interests in correspondence, </w:t>
      </w:r>
      <w:r>
        <w:t xml:space="preserve">interests </w:t>
      </w:r>
      <w:r w:rsidRPr="00DA3360">
        <w:t xml:space="preserve">in influence, and </w:t>
      </w:r>
      <w:r w:rsidR="00F87148">
        <w:t xml:space="preserve">substantive </w:t>
      </w:r>
      <w:r>
        <w:t>interests.</w:t>
      </w:r>
      <w:r w:rsidR="00C8006B">
        <w:t xml:space="preserve">  </w:t>
      </w:r>
      <w:r w:rsidRPr="00DA3360">
        <w:t xml:space="preserve">One’s interest in </w:t>
      </w:r>
      <w:r w:rsidRPr="00982CE2">
        <w:rPr>
          <w:i/>
        </w:rPr>
        <w:t xml:space="preserve">correspondence </w:t>
      </w:r>
      <w:r w:rsidR="00982CE2">
        <w:t xml:space="preserve">with respect to </w:t>
      </w:r>
      <w:r>
        <w:t xml:space="preserve">a decision </w:t>
      </w:r>
      <w:r w:rsidRPr="00DA3360">
        <w:t>is satisfied just when the decision is the one that matches one’s choice or judgment.</w:t>
      </w:r>
      <w:r>
        <w:t xml:space="preserve"> </w:t>
      </w:r>
      <w:r w:rsidRPr="00DA3360">
        <w:t xml:space="preserve">One’s interest in </w:t>
      </w:r>
      <w:r w:rsidRPr="00982CE2">
        <w:rPr>
          <w:i/>
        </w:rPr>
        <w:t>influence</w:t>
      </w:r>
      <w:r w:rsidR="00982CE2" w:rsidRPr="00982CE2">
        <w:rPr>
          <w:i/>
        </w:rPr>
        <w:t xml:space="preserve"> </w:t>
      </w:r>
      <w:r w:rsidR="00982CE2">
        <w:t>with respect to a decision</w:t>
      </w:r>
      <w:r w:rsidRPr="00DA3360">
        <w:t xml:space="preserve">, by contrast, is satisfied </w:t>
      </w:r>
      <w:r>
        <w:t xml:space="preserve">to the extent that </w:t>
      </w:r>
      <w:r w:rsidRPr="00DA3360">
        <w:t xml:space="preserve">the decision is reached by a process that is </w:t>
      </w:r>
      <w:r>
        <w:t xml:space="preserve">positively </w:t>
      </w:r>
      <w:r w:rsidRPr="00DA3360">
        <w:t>sensitive to one’s choice or judgment.</w:t>
      </w:r>
      <w:r>
        <w:t xml:space="preserve"> </w:t>
      </w:r>
      <w:r w:rsidRPr="00DA3360">
        <w:t>On the one hand, one can enjoy correspondence without influence.</w:t>
      </w:r>
      <w:r>
        <w:t xml:space="preserve"> </w:t>
      </w:r>
      <w:r w:rsidRPr="00DA3360">
        <w:t>For example, the dictator might impose the policy that, as it happens, one thinks best, even though he never asked one’s opinion.</w:t>
      </w:r>
      <w:r>
        <w:t xml:space="preserve"> </w:t>
      </w:r>
      <w:r w:rsidRPr="00DA3360">
        <w:t>On the other hand, one can enjoy influence without correspondence.</w:t>
      </w:r>
      <w:r>
        <w:t xml:space="preserve"> </w:t>
      </w:r>
      <w:r w:rsidRPr="00DA3360">
        <w:t>One might be outvoted in a fair election.</w:t>
      </w:r>
    </w:p>
    <w:p w14:paraId="3F3C163E" w14:textId="164C96BD" w:rsidR="000775E7" w:rsidRPr="00F06108" w:rsidRDefault="000775E7" w:rsidP="00F06108">
      <w:pPr>
        <w:spacing w:line="480" w:lineRule="auto"/>
        <w:ind w:firstLine="720"/>
        <w:rPr>
          <w:rFonts w:cs="Times New Roman"/>
          <w:b/>
        </w:rPr>
      </w:pPr>
      <w:r w:rsidRPr="00DA3360">
        <w:t>Within the category of interests in influence, we can distinguish between interests i</w:t>
      </w:r>
      <w:r w:rsidRPr="00C8006B">
        <w:t>n absolute influence and in relative influence. One’s interes</w:t>
      </w:r>
      <w:r w:rsidRPr="00DA3360">
        <w:t xml:space="preserve">t in </w:t>
      </w:r>
      <w:r w:rsidRPr="00C8006B">
        <w:rPr>
          <w:i/>
          <w:iCs/>
        </w:rPr>
        <w:t>absolute</w:t>
      </w:r>
      <w:r w:rsidRPr="00DA3360">
        <w:t xml:space="preserve"> influence is </w:t>
      </w:r>
      <w:r>
        <w:t xml:space="preserve">advanced </w:t>
      </w:r>
      <w:r w:rsidRPr="00DA3360">
        <w:t xml:space="preserve">to </w:t>
      </w:r>
      <w:r>
        <w:t xml:space="preserve">a greater degree insofar as </w:t>
      </w:r>
      <w:r w:rsidRPr="00DA3360">
        <w:t xml:space="preserve">a </w:t>
      </w:r>
      <w:r w:rsidRPr="00C8006B">
        <w:rPr>
          <w:iCs/>
        </w:rPr>
        <w:t xml:space="preserve">wider range of decisions is more sensitive to one’s choice or judgment. On the one hand, a system of decision by lottery </w:t>
      </w:r>
      <w:r w:rsidRPr="00DA3360">
        <w:t xml:space="preserve">(in which the decision itself, as opposed to the opportunity to make it, is selected randomly) would not </w:t>
      </w:r>
      <w:r>
        <w:t xml:space="preserve">advance </w:t>
      </w:r>
      <w:r w:rsidRPr="00DA3360">
        <w:t>anyone’s interest in absolute influence.</w:t>
      </w:r>
      <w:r>
        <w:t xml:space="preserve"> </w:t>
      </w:r>
      <w:r w:rsidRPr="00DA3360">
        <w:t xml:space="preserve">On the other hand, one’s interest in absolute influence is </w:t>
      </w:r>
      <w:r>
        <w:t xml:space="preserve">advanced to a greater degree </w:t>
      </w:r>
      <w:r w:rsidRPr="00DA3360">
        <w:t>as the electorate gets smaller</w:t>
      </w:r>
      <w:r>
        <w:t xml:space="preserve"> (other things equal)</w:t>
      </w:r>
      <w:r w:rsidRPr="00DA3360">
        <w:t xml:space="preserve">, </w:t>
      </w:r>
      <w:r>
        <w:t xml:space="preserve">since this </w:t>
      </w:r>
      <w:r w:rsidRPr="00DA3360">
        <w:t>increa</w:t>
      </w:r>
      <w:r>
        <w:t xml:space="preserve">ses </w:t>
      </w:r>
      <w:r w:rsidRPr="00DA3360">
        <w:t>one’s share of influence over political decisions</w:t>
      </w:r>
      <w:r>
        <w:t xml:space="preserve">. The same happens </w:t>
      </w:r>
      <w:r w:rsidRPr="00DA3360">
        <w:t>as the state gets more powerful</w:t>
      </w:r>
      <w:r>
        <w:t xml:space="preserve"> (other things equal)</w:t>
      </w:r>
      <w:r w:rsidRPr="00DA3360">
        <w:t xml:space="preserve">, </w:t>
      </w:r>
      <w:r>
        <w:t xml:space="preserve">since this </w:t>
      </w:r>
      <w:r w:rsidRPr="00DA3360">
        <w:t>increas</w:t>
      </w:r>
      <w:r>
        <w:t xml:space="preserve">es </w:t>
      </w:r>
      <w:r w:rsidRPr="00DA3360">
        <w:t>the scope of the political decisions that one influences.</w:t>
      </w:r>
      <w:r>
        <w:t xml:space="preserve"> </w:t>
      </w:r>
      <w:r w:rsidRPr="00DA3360">
        <w:t xml:space="preserve">One’s </w:t>
      </w:r>
      <w:r w:rsidRPr="00DA3360">
        <w:rPr>
          <w:i/>
        </w:rPr>
        <w:t xml:space="preserve">relative </w:t>
      </w:r>
      <w:r w:rsidRPr="00DA3360">
        <w:t xml:space="preserve">interest in, say, no less influence, by contrast, is satisfied just to the extent that decisions are </w:t>
      </w:r>
      <w:r w:rsidRPr="00C8006B">
        <w:rPr>
          <w:iCs/>
        </w:rPr>
        <w:t xml:space="preserve">no less sensitive to one’s choice or judgment than to anyone else’s. A </w:t>
      </w:r>
      <w:r w:rsidRPr="00C8006B">
        <w:rPr>
          <w:iCs/>
        </w:rPr>
        <w:lastRenderedPageBreak/>
        <w:t>system of decision by lottery would guarantee that, since it would not give anyone any absolute influ</w:t>
      </w:r>
      <w:r w:rsidRPr="00DA3360">
        <w:t>ence.</w:t>
      </w:r>
      <w:r>
        <w:t xml:space="preserve"> </w:t>
      </w:r>
      <w:r w:rsidRPr="00DA3360">
        <w:t>And the size of the electorate and the power of the state would be immaterial.</w:t>
      </w:r>
    </w:p>
    <w:p w14:paraId="439C44C8" w14:textId="133F978C" w:rsidR="00303102" w:rsidRPr="00F06108" w:rsidRDefault="000775E7" w:rsidP="00F06108">
      <w:pPr>
        <w:spacing w:line="480" w:lineRule="auto"/>
        <w:ind w:firstLine="720"/>
        <w:rPr>
          <w:rFonts w:cs="Times New Roman"/>
          <w:b/>
        </w:rPr>
      </w:pPr>
      <w:r w:rsidRPr="00DA3360">
        <w:t>Three forms of influence</w:t>
      </w:r>
      <w:r>
        <w:t>, each of which can be considered in absolute or relative terms, should be distinguished</w:t>
      </w:r>
      <w:r w:rsidRPr="00DA3360">
        <w:t>.</w:t>
      </w:r>
      <w:r>
        <w:t xml:space="preserve"> </w:t>
      </w:r>
      <w:r w:rsidRPr="00DA3360">
        <w:t xml:space="preserve">One is </w:t>
      </w:r>
      <w:r w:rsidRPr="00DA3360">
        <w:rPr>
          <w:i/>
        </w:rPr>
        <w:t>decisive</w:t>
      </w:r>
      <w:r w:rsidRPr="00DA3360">
        <w:t xml:space="preserve"> when, had one’s choice or judgment been different, the decision would have been different.</w:t>
      </w:r>
      <w:r>
        <w:t xml:space="preserve"> </w:t>
      </w:r>
      <w:r w:rsidRPr="00DA3360">
        <w:t xml:space="preserve">For example, under majority rule, one is decisive just when there is a tie or </w:t>
      </w:r>
      <w:r>
        <w:t xml:space="preserve">when </w:t>
      </w:r>
      <w:r w:rsidRPr="00DA3360">
        <w:t>one is a member of a majority that wins by a single vote.</w:t>
      </w:r>
      <w:r>
        <w:t xml:space="preserve"> </w:t>
      </w:r>
      <w:r w:rsidRPr="00DA3360">
        <w:t xml:space="preserve">One has </w:t>
      </w:r>
      <w:r w:rsidRPr="00DA3360">
        <w:rPr>
          <w:i/>
        </w:rPr>
        <w:t xml:space="preserve">control </w:t>
      </w:r>
      <w:r w:rsidRPr="00DA3360">
        <w:t xml:space="preserve">over the </w:t>
      </w:r>
      <w:r>
        <w:t xml:space="preserve">decision if </w:t>
      </w:r>
      <w:r w:rsidRPr="00DA3360">
        <w:t xml:space="preserve">one’s judgment or choice </w:t>
      </w:r>
      <w:r>
        <w:t xml:space="preserve">would be </w:t>
      </w:r>
      <w:r w:rsidRPr="00DA3360">
        <w:t xml:space="preserve">decisive </w:t>
      </w:r>
      <w:r>
        <w:t xml:space="preserve">over a wide range of changes in relevant conditions, including, especially, </w:t>
      </w:r>
      <w:r w:rsidRPr="00DA3360">
        <w:t>the choices and judgments of others.</w:t>
      </w:r>
      <w:r>
        <w:t xml:space="preserve"> “Wide” is, of course, vague, but will serve our purposes. </w:t>
      </w:r>
      <w:r w:rsidRPr="00DA3360">
        <w:t>An effective dictator, for example, has control</w:t>
      </w:r>
      <w:r>
        <w:t xml:space="preserve"> over decisions.</w:t>
      </w:r>
      <w:r w:rsidR="00C8006B">
        <w:rPr>
          <w:rFonts w:cs="Times New Roman"/>
          <w:b/>
        </w:rPr>
        <w:t xml:space="preserve">  </w:t>
      </w:r>
      <w:r w:rsidRPr="00DA3360">
        <w:t>Some might say that one has influence only when one is decisive.</w:t>
      </w:r>
      <w:r>
        <w:t xml:space="preserve"> But this hardly seems a conceptual truth. T</w:t>
      </w:r>
      <w:r w:rsidRPr="00DA3360">
        <w:t xml:space="preserve">here </w:t>
      </w:r>
      <w:r>
        <w:t xml:space="preserve">is </w:t>
      </w:r>
      <w:r w:rsidRPr="00DA3360">
        <w:t xml:space="preserve">an intelligible notion of </w:t>
      </w:r>
      <w:r w:rsidRPr="00184649">
        <w:rPr>
          <w:i/>
        </w:rPr>
        <w:t>contributory influence</w:t>
      </w:r>
      <w:r w:rsidRPr="00DA3360">
        <w:t xml:space="preserve">, which might be understood on </w:t>
      </w:r>
      <w:r w:rsidR="00464AE0">
        <w:t xml:space="preserve">the </w:t>
      </w:r>
      <w:r w:rsidRPr="00DA3360">
        <w:t>model of applying a vector of force, which combines with other vectors to determine a result.</w:t>
      </w:r>
      <w:r>
        <w:t xml:space="preserve"> </w:t>
      </w:r>
      <w:r w:rsidRPr="00DA3360">
        <w:t>The result is sensitive to this vector of force, and the vector remains the same in its magnitude and direction, no matter what other vectors are supplied</w:t>
      </w:r>
      <w:r w:rsidR="00F801A9">
        <w:t xml:space="preserve"> (Goldman 1999)</w:t>
      </w:r>
      <w:r w:rsidRPr="00DA3360">
        <w:t>.</w:t>
      </w:r>
      <w:r w:rsidR="00F801A9">
        <w:rPr>
          <w:rFonts w:ascii="Times New Roman" w:hAnsi="Times New Roman"/>
        </w:rPr>
        <w:t xml:space="preserve"> </w:t>
      </w:r>
      <w:r>
        <w:t xml:space="preserve"> </w:t>
      </w:r>
      <w:r w:rsidRPr="00DA3360">
        <w:t xml:space="preserve">Images of placing equal weights on </w:t>
      </w:r>
      <w:proofErr w:type="gramStart"/>
      <w:r w:rsidRPr="00DA3360">
        <w:t>scales, or</w:t>
      </w:r>
      <w:proofErr w:type="gramEnd"/>
      <w:r w:rsidRPr="00DA3360">
        <w:t xml:space="preserve"> applying equal tension to a rope in a game of tug of war, suggest themselves.</w:t>
      </w:r>
    </w:p>
    <w:p w14:paraId="6BB3E797" w14:textId="1536D2FE" w:rsidR="008757E0" w:rsidRPr="00787AAD" w:rsidRDefault="000775E7" w:rsidP="00BF3E0A">
      <w:pPr>
        <w:spacing w:line="480" w:lineRule="auto"/>
        <w:ind w:firstLine="720"/>
        <w:rPr>
          <w:rFonts w:cs="Times New Roman"/>
        </w:rPr>
      </w:pPr>
      <w:r>
        <w:t xml:space="preserve">Finally, I define </w:t>
      </w:r>
      <w:r w:rsidRPr="00982CE2">
        <w:rPr>
          <w:i/>
        </w:rPr>
        <w:t xml:space="preserve">substantive interests </w:t>
      </w:r>
      <w:r w:rsidRPr="00DA3360">
        <w:t>negatively.</w:t>
      </w:r>
      <w:r>
        <w:t xml:space="preserve"> </w:t>
      </w:r>
      <w:r w:rsidRPr="00DA3360">
        <w:t>They are whatever interests in political decision</w:t>
      </w:r>
      <w:r>
        <w:t>s</w:t>
      </w:r>
      <w:r w:rsidRPr="00DA3360">
        <w:t xml:space="preserve"> one might have that are </w:t>
      </w:r>
      <w:r w:rsidRPr="006473C1">
        <w:t xml:space="preserve">not </w:t>
      </w:r>
      <w:r w:rsidRPr="00DA3360">
        <w:t xml:space="preserve">interests in correspondence or influence with respect to </w:t>
      </w:r>
      <w:r>
        <w:t xml:space="preserve">those </w:t>
      </w:r>
      <w:r w:rsidRPr="00DA3360">
        <w:t>decision</w:t>
      </w:r>
      <w:r>
        <w:t>s</w:t>
      </w:r>
      <w:r w:rsidRPr="00DA3360">
        <w:t>.</w:t>
      </w:r>
    </w:p>
    <w:p w14:paraId="62595F08" w14:textId="77777777" w:rsidR="00D44815" w:rsidRPr="00787AAD" w:rsidRDefault="00D44815" w:rsidP="00BF3E0A">
      <w:pPr>
        <w:spacing w:line="480" w:lineRule="auto"/>
        <w:ind w:firstLine="720"/>
        <w:rPr>
          <w:rFonts w:ascii="Times New Roman" w:hAnsi="Times New Roman" w:cs="Times New Roman"/>
          <w:i/>
        </w:rPr>
        <w:sectPr w:rsidR="00D44815" w:rsidRPr="00787AAD" w:rsidSect="00BF3E0A">
          <w:pgSz w:w="12240" w:h="15840"/>
          <w:pgMar w:top="1440" w:right="1440" w:bottom="1440" w:left="1440" w:header="720" w:footer="720" w:gutter="0"/>
          <w:cols w:space="720"/>
          <w:docGrid w:linePitch="326"/>
        </w:sectPr>
      </w:pPr>
    </w:p>
    <w:p w14:paraId="09A71ECF" w14:textId="3890C7BE" w:rsidR="00AC4EFB" w:rsidRPr="00F06108" w:rsidRDefault="00982CE2" w:rsidP="00F06108">
      <w:pPr>
        <w:pStyle w:val="Heading2"/>
        <w:spacing w:line="480" w:lineRule="auto"/>
        <w:ind w:left="0" w:firstLine="0"/>
        <w:jc w:val="center"/>
      </w:pPr>
      <w:bookmarkStart w:id="380" w:name="_Ref426363826"/>
      <w:bookmarkStart w:id="381" w:name="_Toc61099622"/>
      <w:r>
        <w:lastRenderedPageBreak/>
        <w:t>Substantive Interests</w:t>
      </w:r>
      <w:bookmarkEnd w:id="380"/>
      <w:bookmarkEnd w:id="381"/>
    </w:p>
    <w:p w14:paraId="5FEAFD20" w14:textId="254BA43C" w:rsidR="00AC4EFB" w:rsidRPr="00F06108" w:rsidRDefault="00AC4EFB" w:rsidP="00F06108">
      <w:pPr>
        <w:spacing w:line="480" w:lineRule="auto"/>
        <w:ind w:firstLine="720"/>
        <w:rPr>
          <w:rFonts w:cs="Times New Roman"/>
          <w:b/>
        </w:rPr>
      </w:pPr>
      <w:r w:rsidRPr="00DA3360">
        <w:t>What</w:t>
      </w:r>
      <w:r>
        <w:t xml:space="preserve"> is</w:t>
      </w:r>
      <w:r w:rsidRPr="00DA3360">
        <w:t xml:space="preserve"> wrong with the simple, instrumental argument that democracy best serves substantive </w:t>
      </w:r>
      <w:bookmarkStart w:id="382" w:name="_Ref179428226"/>
      <w:r w:rsidR="00F87148">
        <w:t xml:space="preserve">interests? </w:t>
      </w:r>
      <w:bookmarkStart w:id="383" w:name="_Ref276392629"/>
      <w:r w:rsidR="00F87148">
        <w:t xml:space="preserve"> </w:t>
      </w:r>
      <w:r w:rsidR="00CC0FE7">
        <w:t xml:space="preserve">For a bit more concreteness, let’s suppose that </w:t>
      </w:r>
      <w:r w:rsidR="00F87148">
        <w:t xml:space="preserve">the </w:t>
      </w:r>
      <w:r w:rsidR="003B7C57">
        <w:t xml:space="preserve">substantive interests </w:t>
      </w:r>
      <w:r w:rsidR="00F87148">
        <w:t xml:space="preserve">in question are interests in </w:t>
      </w:r>
      <w:r w:rsidR="00CC0FE7">
        <w:t xml:space="preserve">improvement.  Then the instrumental argument becomes that </w:t>
      </w:r>
      <w:r w:rsidR="003B7C57">
        <w:t>democracy best serves the public interest.</w:t>
      </w:r>
      <w:bookmarkEnd w:id="382"/>
      <w:bookmarkEnd w:id="383"/>
      <w:r w:rsidR="00C8006B">
        <w:rPr>
          <w:rFonts w:cs="Times New Roman"/>
          <w:b/>
        </w:rPr>
        <w:t xml:space="preserve">  </w:t>
      </w:r>
      <w:r>
        <w:t>On the one hand, d</w:t>
      </w:r>
      <w:r w:rsidRPr="00DA3360">
        <w:t xml:space="preserve">emocracy may be said to achieve this </w:t>
      </w:r>
      <w:r w:rsidR="00257A41">
        <w:t xml:space="preserve">by </w:t>
      </w:r>
      <w:r w:rsidRPr="00C8006B">
        <w:rPr>
          <w:iCs/>
        </w:rPr>
        <w:t>identify</w:t>
      </w:r>
      <w:r w:rsidR="00257A41" w:rsidRPr="00C8006B">
        <w:rPr>
          <w:iCs/>
        </w:rPr>
        <w:t>ing</w:t>
      </w:r>
      <w:r w:rsidRPr="00C8006B">
        <w:rPr>
          <w:iCs/>
        </w:rPr>
        <w:t xml:space="preserve"> what would best serve </w:t>
      </w:r>
      <w:r w:rsidR="00CC0FE7" w:rsidRPr="00C8006B">
        <w:rPr>
          <w:iCs/>
        </w:rPr>
        <w:t>the public interest</w:t>
      </w:r>
      <w:r w:rsidRPr="00C8006B">
        <w:rPr>
          <w:iCs/>
        </w:rPr>
        <w:t xml:space="preserve">. </w:t>
      </w:r>
      <w:r w:rsidR="00F87148" w:rsidRPr="00C8006B">
        <w:rPr>
          <w:iCs/>
        </w:rPr>
        <w:t xml:space="preserve"> </w:t>
      </w:r>
      <w:r w:rsidRPr="00DA3360">
        <w:t>Perhaps more heads directly addressed to the question</w:t>
      </w:r>
      <w:r w:rsidR="00CC0FE7">
        <w:t>,</w:t>
      </w:r>
      <w:r w:rsidRPr="00DA3360">
        <w:t xml:space="preserve"> “Which decision would best serve </w:t>
      </w:r>
      <w:r w:rsidR="00BF0CFB">
        <w:t>the public interest</w:t>
      </w:r>
      <w:r w:rsidRPr="00DA3360">
        <w:t>?” are better than one.</w:t>
      </w:r>
      <w:r>
        <w:t xml:space="preserve"> </w:t>
      </w:r>
      <w:r w:rsidRPr="00DA3360">
        <w:t>Or perhaps, since each person is the best judge of her own interest</w:t>
      </w:r>
      <w:r>
        <w:t>s</w:t>
      </w:r>
      <w:r w:rsidRPr="00DA3360">
        <w:t xml:space="preserve">, each should confine herself to the question “Which decision would best serve </w:t>
      </w:r>
      <w:r w:rsidRPr="00C8006B">
        <w:rPr>
          <w:iCs/>
        </w:rPr>
        <w:t>my</w:t>
      </w:r>
      <w:r w:rsidRPr="00DA3360">
        <w:rPr>
          <w:i/>
        </w:rPr>
        <w:t xml:space="preserve"> </w:t>
      </w:r>
      <w:r w:rsidRPr="00DA3360">
        <w:t>interests</w:t>
      </w:r>
      <w:r w:rsidR="00BF0CFB">
        <w:t xml:space="preserve"> in improvement</w:t>
      </w:r>
      <w:r w:rsidRPr="00DA3360">
        <w:t>?”</w:t>
      </w:r>
      <w:r>
        <w:t xml:space="preserve"> </w:t>
      </w:r>
      <w:r w:rsidRPr="00DA3360">
        <w:t xml:space="preserve">Democracy then aggregates answers to that question in such a way as to ensure that the decision best promotes a </w:t>
      </w:r>
      <w:r w:rsidR="00BF0CFB">
        <w:t xml:space="preserve">fair </w:t>
      </w:r>
      <w:r w:rsidRPr="00DA3360">
        <w:t xml:space="preserve">distribution of the satisfaction of </w:t>
      </w:r>
      <w:r w:rsidR="00BF0CFB">
        <w:t xml:space="preserve">those </w:t>
      </w:r>
      <w:r w:rsidRPr="00DA3360">
        <w:t>interests</w:t>
      </w:r>
      <w:r w:rsidR="00BF0CFB">
        <w:t xml:space="preserve"> in improvement</w:t>
      </w:r>
      <w:r w:rsidRPr="00DA3360">
        <w:t>.</w:t>
      </w:r>
      <w:r>
        <w:t xml:space="preserve"> </w:t>
      </w:r>
      <w:r w:rsidR="00C8006B">
        <w:rPr>
          <w:rFonts w:cs="Times New Roman"/>
          <w:b/>
        </w:rPr>
        <w:t xml:space="preserve"> </w:t>
      </w:r>
      <w:r>
        <w:t>On the other hand</w:t>
      </w:r>
      <w:r w:rsidRPr="00DA3360">
        <w:t xml:space="preserve">, democracy may </w:t>
      </w:r>
      <w:r>
        <w:t xml:space="preserve">be said to </w:t>
      </w:r>
      <w:r w:rsidRPr="00DA3360">
        <w:t xml:space="preserve">serve interests </w:t>
      </w:r>
      <w:r w:rsidR="00C56919">
        <w:t xml:space="preserve">in improvement </w:t>
      </w:r>
      <w:r>
        <w:t xml:space="preserve">by making </w:t>
      </w:r>
      <w:r w:rsidRPr="00DA3360">
        <w:t xml:space="preserve">institutions </w:t>
      </w:r>
      <w:r w:rsidRPr="00C8006B">
        <w:rPr>
          <w:iCs/>
        </w:rPr>
        <w:t>more efficient</w:t>
      </w:r>
      <w:r w:rsidRPr="00DA3360">
        <w:t>.</w:t>
      </w:r>
      <w:r>
        <w:t xml:space="preserve"> </w:t>
      </w:r>
      <w:r w:rsidRPr="00DA3360">
        <w:t>Perhaps democracy is especially transparent or energizing.</w:t>
      </w:r>
      <w:r>
        <w:t xml:space="preserve"> </w:t>
      </w:r>
      <w:r w:rsidRPr="00DA3360">
        <w:t xml:space="preserve">Perhaps it facilitates peaceful transfers of </w:t>
      </w:r>
      <w:proofErr w:type="gramStart"/>
      <w:r w:rsidRPr="00DA3360">
        <w:t>power, or</w:t>
      </w:r>
      <w:proofErr w:type="gramEnd"/>
      <w:r w:rsidRPr="00DA3360">
        <w:t xml:space="preserve"> prevents descen</w:t>
      </w:r>
      <w:r w:rsidR="0028729E">
        <w:t>t into “extractive institutions</w:t>
      </w:r>
      <w:r w:rsidRPr="00DA3360">
        <w:t>”</w:t>
      </w:r>
      <w:r w:rsidR="0028729E">
        <w:rPr>
          <w:rFonts w:ascii="Times New Roman" w:hAnsi="Times New Roman"/>
        </w:rPr>
        <w:t xml:space="preserve"> </w:t>
      </w:r>
      <w:r w:rsidR="0028729E">
        <w:t xml:space="preserve">(Acemoglu and </w:t>
      </w:r>
      <w:r w:rsidR="0028729E" w:rsidRPr="00E878D4">
        <w:t>Robinson</w:t>
      </w:r>
      <w:r w:rsidR="0028729E">
        <w:t xml:space="preserve"> </w:t>
      </w:r>
      <w:r w:rsidR="0028729E" w:rsidRPr="00E878D4">
        <w:t>2012)</w:t>
      </w:r>
      <w:r w:rsidR="0028729E">
        <w:t>.</w:t>
      </w:r>
    </w:p>
    <w:p w14:paraId="1B64A1FA" w14:textId="61E84DF6" w:rsidR="003B7C57" w:rsidRPr="00F06108" w:rsidRDefault="00AC4EFB" w:rsidP="00F06108">
      <w:pPr>
        <w:spacing w:line="480" w:lineRule="auto"/>
        <w:ind w:firstLine="720"/>
      </w:pPr>
      <w:r>
        <w:t>If this is right, then we should accept the following</w:t>
      </w:r>
      <w:r w:rsidRPr="00DA3360">
        <w:t>:</w:t>
      </w:r>
    </w:p>
    <w:p w14:paraId="687BB958" w14:textId="2803D11A" w:rsidR="00AC4EFB" w:rsidRPr="00F06108" w:rsidRDefault="00AC4EFB" w:rsidP="00F06108">
      <w:pPr>
        <w:spacing w:line="480" w:lineRule="auto"/>
        <w:ind w:left="720"/>
        <w:rPr>
          <w:rFonts w:cs="Times New Roman"/>
          <w:b/>
        </w:rPr>
      </w:pPr>
      <w:r w:rsidRPr="00DA3360">
        <w:rPr>
          <w:i/>
        </w:rPr>
        <w:t>Reliability Thesis</w:t>
      </w:r>
      <w:r w:rsidRPr="00DA3360">
        <w:t xml:space="preserve">: As things actually are, or could reasonably be expected to be, some democratic </w:t>
      </w:r>
      <w:r w:rsidRPr="00C8006B">
        <w:t xml:space="preserve">procedure of decision-making is more substantively reliable than any nondemocratic procedure. That is, </w:t>
      </w:r>
      <w:r w:rsidR="00350730" w:rsidRPr="00C8006B">
        <w:t xml:space="preserve">assuming the relevant substantive interests are </w:t>
      </w:r>
      <w:r w:rsidR="00350730">
        <w:t xml:space="preserve">interests in improvement, </w:t>
      </w:r>
      <w:r w:rsidRPr="00DA3360">
        <w:t xml:space="preserve">there is some democratic procedure such that if people, in general, try, over the long run, to follow it, then </w:t>
      </w:r>
      <w:r w:rsidR="00C56919">
        <w:t xml:space="preserve">the public interest </w:t>
      </w:r>
      <w:r w:rsidRPr="00DA3360">
        <w:t xml:space="preserve">will be better served than they would be if people were to try to follow any </w:t>
      </w:r>
      <w:r>
        <w:t>non</w:t>
      </w:r>
      <w:r w:rsidRPr="00DA3360">
        <w:t>democratic procedure.</w:t>
      </w:r>
    </w:p>
    <w:p w14:paraId="05A7DEB4" w14:textId="35799A27" w:rsidR="00347ED4" w:rsidRPr="00F06108" w:rsidRDefault="00AC4EFB" w:rsidP="00F06108">
      <w:pPr>
        <w:spacing w:line="480" w:lineRule="auto"/>
        <w:rPr>
          <w:rFonts w:cs="Times New Roman"/>
          <w:b/>
        </w:rPr>
      </w:pPr>
      <w:r w:rsidRPr="00DA3360">
        <w:lastRenderedPageBreak/>
        <w:t xml:space="preserve">The </w:t>
      </w:r>
      <w:r w:rsidRPr="00453309">
        <w:t>word</w:t>
      </w:r>
      <w:r w:rsidR="00C8006B">
        <w:t>,</w:t>
      </w:r>
      <w:r w:rsidRPr="00453309">
        <w:t xml:space="preserve"> “try</w:t>
      </w:r>
      <w:r w:rsidR="00C8006B">
        <w:t>,</w:t>
      </w:r>
      <w:r w:rsidRPr="00453309">
        <w:t>” here is crucial.</w:t>
      </w:r>
      <w:r>
        <w:t xml:space="preserve"> </w:t>
      </w:r>
      <w:r w:rsidRPr="00453309">
        <w:t xml:space="preserve">Tautologically, the procedure of implementing the decisions that would </w:t>
      </w:r>
      <w:r w:rsidR="00C56919">
        <w:t xml:space="preserve">best serve the public interest </w:t>
      </w:r>
      <w:r w:rsidRPr="00453309">
        <w:t xml:space="preserve">would best </w:t>
      </w:r>
      <w:r w:rsidR="00C56919">
        <w:t>serve the public interest</w:t>
      </w:r>
      <w:r w:rsidRPr="00453309">
        <w:t>.</w:t>
      </w:r>
      <w:r>
        <w:t xml:space="preserve"> </w:t>
      </w:r>
      <w:r w:rsidRPr="00453309">
        <w:t>But give</w:t>
      </w:r>
      <w:r w:rsidRPr="00DA3360">
        <w:t>n inevitable disagreement about which policies best</w:t>
      </w:r>
      <w:r w:rsidR="00AF5849">
        <w:t xml:space="preserve"> serve the public interest</w:t>
      </w:r>
      <w:r w:rsidRPr="00DA3360">
        <w:t xml:space="preserve">, </w:t>
      </w:r>
      <w:r w:rsidR="006A078E">
        <w:t xml:space="preserve">and the need for coordination </w:t>
      </w:r>
      <w:r w:rsidR="00AF5849">
        <w:t xml:space="preserve">in cases of underdetermination, </w:t>
      </w:r>
      <w:r w:rsidRPr="00DA3360">
        <w:t xml:space="preserve">it would be a recipe for gridlock if everyone </w:t>
      </w:r>
      <w:r w:rsidRPr="00C8006B">
        <w:rPr>
          <w:iCs/>
        </w:rPr>
        <w:t>tried to do this. It is very plausible that a procedure whose d</w:t>
      </w:r>
      <w:r w:rsidRPr="00DA3360">
        <w:t xml:space="preserve">ecisions were less ambiguous would </w:t>
      </w:r>
      <w:r w:rsidR="00AF5849">
        <w:t>better serve the public interest</w:t>
      </w:r>
      <w:r w:rsidRPr="00DA3360">
        <w:t>.</w:t>
      </w:r>
      <w:r>
        <w:t xml:space="preserve"> </w:t>
      </w:r>
      <w:r w:rsidRPr="00DA3360">
        <w:t xml:space="preserve">And the Reliability Thesis claims that, among such less ambiguous procedures, some democratic procedures </w:t>
      </w:r>
      <w:r w:rsidR="00AF5849">
        <w:t>best serve the public interest</w:t>
      </w:r>
      <w:r w:rsidRPr="00DA3360">
        <w:t>.</w:t>
      </w:r>
    </w:p>
    <w:p w14:paraId="7E02701E" w14:textId="151B9D7E" w:rsidR="00AC4EFB" w:rsidRPr="00F06108" w:rsidRDefault="009A3655" w:rsidP="00F06108">
      <w:pPr>
        <w:spacing w:line="480" w:lineRule="auto"/>
        <w:ind w:firstLine="720"/>
      </w:pPr>
      <w:r>
        <w:t xml:space="preserve">Still, several problems remain.  </w:t>
      </w:r>
      <w:r w:rsidR="00AC4EFB" w:rsidRPr="00DA3360">
        <w:t>The</w:t>
      </w:r>
      <w:r>
        <w:t>re is</w:t>
      </w:r>
      <w:r w:rsidR="00AC4EFB">
        <w:t xml:space="preserve">, first, </w:t>
      </w:r>
      <w:r>
        <w:t xml:space="preserve">the </w:t>
      </w:r>
      <w:r w:rsidR="00AC4EFB" w:rsidRPr="00DA3360">
        <w:rPr>
          <w:i/>
        </w:rPr>
        <w:t>Bridging Problem</w:t>
      </w:r>
      <w:r>
        <w:t xml:space="preserve">.  This </w:t>
      </w:r>
      <w:r w:rsidR="00AC4EFB" w:rsidRPr="00DA3360">
        <w:t xml:space="preserve">is the perennial </w:t>
      </w:r>
      <w:r w:rsidR="00AC4EFB">
        <w:t xml:space="preserve">difficulty </w:t>
      </w:r>
      <w:r w:rsidR="00AC4EFB" w:rsidRPr="00DA3360">
        <w:t>with indirect or two-level theories, like rule utilitarianism.</w:t>
      </w:r>
      <w:r w:rsidR="00AC4EFB">
        <w:t xml:space="preserve"> </w:t>
      </w:r>
      <w:r w:rsidR="00AC4EFB" w:rsidRPr="00DA3360">
        <w:t>Why does it follow from the fact that it will have good effects if people, in general, try, over the long run, to follow some democratic procedure that any particular decision that might issue from that procedure is authoritative or legitimate?</w:t>
      </w:r>
      <w:r w:rsidR="00AC4EFB">
        <w:t xml:space="preserve"> </w:t>
      </w:r>
      <w:r w:rsidR="00AC4EFB" w:rsidRPr="00DA3360">
        <w:t xml:space="preserve">Suppose someone could </w:t>
      </w:r>
      <w:r w:rsidR="00350730">
        <w:t xml:space="preserve">better promote the public interest </w:t>
      </w:r>
      <w:r w:rsidR="00AC4EFB" w:rsidRPr="00DA3360">
        <w:t>by disregarding the democratic decision.</w:t>
      </w:r>
      <w:r w:rsidR="00AC4EFB">
        <w:t xml:space="preserve"> </w:t>
      </w:r>
      <w:r w:rsidR="00AC4EFB" w:rsidRPr="00DA3360">
        <w:t>What reason does she have against this?</w:t>
      </w:r>
      <w:r w:rsidR="00AC4EFB">
        <w:t xml:space="preserve"> </w:t>
      </w:r>
      <w:r w:rsidR="00C8006B">
        <w:t xml:space="preserve"> </w:t>
      </w:r>
      <w:r w:rsidR="00AC4EFB">
        <w:t>T</w:t>
      </w:r>
      <w:r w:rsidR="00AC4EFB" w:rsidRPr="00DA3360">
        <w:t xml:space="preserve">he Reliability Thesis may answer </w:t>
      </w:r>
      <w:r w:rsidR="003B7C57">
        <w:t xml:space="preserve">the Question of </w:t>
      </w:r>
      <w:r w:rsidR="00AC4EFB" w:rsidRPr="00DA3360">
        <w:t>Institutions</w:t>
      </w:r>
      <w:r w:rsidR="00AC4EFB">
        <w:t xml:space="preserve">: </w:t>
      </w:r>
      <w:r w:rsidR="00AC4EFB" w:rsidRPr="00DA3360">
        <w:t>whether to establish and sustain democratic institutions</w:t>
      </w:r>
      <w:r w:rsidR="00AC4EFB">
        <w:t xml:space="preserve"> in general and over the long run. But </w:t>
      </w:r>
      <w:r w:rsidR="00AC4EFB" w:rsidRPr="00DA3360">
        <w:t xml:space="preserve">it is less clear how it answers </w:t>
      </w:r>
      <w:r w:rsidR="003B7C57">
        <w:t xml:space="preserve">the Questions of </w:t>
      </w:r>
      <w:r w:rsidR="00AC4EFB" w:rsidRPr="00DA3360">
        <w:t xml:space="preserve">Legitimacy </w:t>
      </w:r>
      <w:r w:rsidR="00402B6E">
        <w:t xml:space="preserve">and </w:t>
      </w:r>
      <w:r w:rsidR="00AC4EFB" w:rsidRPr="00DA3360">
        <w:t>Authority</w:t>
      </w:r>
      <w:r w:rsidR="00AC4EFB">
        <w:t xml:space="preserve">, </w:t>
      </w:r>
      <w:r w:rsidR="00AC4EFB" w:rsidRPr="00DA3360">
        <w:t>which have to do with the normative standing of particular decisions that issue from those institutions.</w:t>
      </w:r>
    </w:p>
    <w:p w14:paraId="54AA519E" w14:textId="5F759DA6" w:rsidR="00173B6B" w:rsidRPr="00F06108" w:rsidRDefault="00AC4EFB" w:rsidP="00F06108">
      <w:pPr>
        <w:spacing w:line="480" w:lineRule="auto"/>
        <w:ind w:firstLine="720"/>
        <w:rPr>
          <w:rFonts w:cs="Times New Roman"/>
        </w:rPr>
      </w:pPr>
      <w:r w:rsidRPr="00DA3360">
        <w:t xml:space="preserve">The second problem is that, even if </w:t>
      </w:r>
      <w:r>
        <w:t>it is</w:t>
      </w:r>
      <w:r w:rsidRPr="00DA3360">
        <w:t xml:space="preserve"> only hypothetical (and admittedly clichéd), we can imagine that the will of a benevolent dictator, or the calculations of a bureau of technocrats, would be more substantively reliable.</w:t>
      </w:r>
      <w:r>
        <w:t xml:space="preserve"> </w:t>
      </w:r>
      <w:r>
        <w:rPr>
          <w:rFonts w:cs="Times New Roman"/>
        </w:rPr>
        <w:t xml:space="preserve"> </w:t>
      </w:r>
      <w:r w:rsidR="009A3655">
        <w:rPr>
          <w:rFonts w:cs="Times New Roman"/>
        </w:rPr>
        <w:t xml:space="preserve">And yet there seems to be a familiar democratic objection to such arrangements.  </w:t>
      </w:r>
      <w:r w:rsidR="00945F19">
        <w:rPr>
          <w:rFonts w:cs="Times New Roman"/>
        </w:rPr>
        <w:t>Some would say</w:t>
      </w:r>
      <w:r w:rsidR="00D20553">
        <w:rPr>
          <w:rFonts w:cs="Times New Roman"/>
        </w:rPr>
        <w:t xml:space="preserve">, </w:t>
      </w:r>
      <w:r w:rsidR="00945F19">
        <w:rPr>
          <w:rFonts w:cs="Times New Roman"/>
        </w:rPr>
        <w:t xml:space="preserve">more specifically, that </w:t>
      </w:r>
      <w:r w:rsidR="00982CE2">
        <w:rPr>
          <w:rFonts w:cs="Times New Roman"/>
        </w:rPr>
        <w:t xml:space="preserve">democracy </w:t>
      </w:r>
      <w:r w:rsidR="00945F19">
        <w:rPr>
          <w:rFonts w:cs="Times New Roman"/>
        </w:rPr>
        <w:t xml:space="preserve">is </w:t>
      </w:r>
      <w:r w:rsidR="006A52BF">
        <w:rPr>
          <w:rFonts w:cs="Times New Roman"/>
        </w:rPr>
        <w:t xml:space="preserve">a legitimating condition. </w:t>
      </w:r>
      <w:r w:rsidR="00982CE2">
        <w:rPr>
          <w:rFonts w:cs="Times New Roman"/>
        </w:rPr>
        <w:t xml:space="preserve">Even </w:t>
      </w:r>
      <w:r w:rsidR="00D20553">
        <w:rPr>
          <w:rFonts w:cs="Times New Roman"/>
        </w:rPr>
        <w:t xml:space="preserve">if the state is substantively </w:t>
      </w:r>
      <w:r w:rsidR="00D20553">
        <w:rPr>
          <w:rFonts w:cs="Times New Roman"/>
        </w:rPr>
        <w:lastRenderedPageBreak/>
        <w:t>reliable</w:t>
      </w:r>
      <w:r w:rsidR="00683B56" w:rsidRPr="00787AAD">
        <w:rPr>
          <w:rFonts w:cs="Times New Roman"/>
        </w:rPr>
        <w:t xml:space="preserve">, </w:t>
      </w:r>
      <w:r w:rsidR="00D20553">
        <w:rPr>
          <w:rFonts w:cs="Times New Roman"/>
        </w:rPr>
        <w:t xml:space="preserve">they feel, there </w:t>
      </w:r>
      <w:r w:rsidR="00982CE2">
        <w:rPr>
          <w:rFonts w:cs="Times New Roman"/>
        </w:rPr>
        <w:t xml:space="preserve">remains some complaint against the state, </w:t>
      </w:r>
      <w:r w:rsidR="006A52BF">
        <w:rPr>
          <w:rFonts w:cs="Times New Roman"/>
        </w:rPr>
        <w:t>unless the state is democratic</w:t>
      </w:r>
      <w:r w:rsidR="004E293A">
        <w:rPr>
          <w:rFonts w:cs="Times New Roman"/>
        </w:rPr>
        <w:t>.</w:t>
      </w:r>
      <w:r w:rsidR="00DB28BA">
        <w:rPr>
          <w:rFonts w:cs="Times New Roman"/>
        </w:rPr>
        <w:t xml:space="preserve">  Perhaps this reaction is misplaced, </w:t>
      </w:r>
      <w:r w:rsidR="00D736A9">
        <w:rPr>
          <w:rFonts w:cs="Times New Roman"/>
        </w:rPr>
        <w:t>but it is common.</w:t>
      </w:r>
    </w:p>
    <w:p w14:paraId="0D6F515B" w14:textId="0F07729D" w:rsidR="00173B6B" w:rsidRDefault="009A3655" w:rsidP="00BF3E0A">
      <w:pPr>
        <w:spacing w:line="480" w:lineRule="auto"/>
        <w:ind w:firstLine="720"/>
      </w:pPr>
      <w:r>
        <w:t>Finally</w:t>
      </w:r>
      <w:r w:rsidR="00E16792" w:rsidRPr="00787AAD">
        <w:t xml:space="preserve">, </w:t>
      </w:r>
      <w:r w:rsidR="00347ED4" w:rsidRPr="00787AAD">
        <w:t xml:space="preserve">people’s democratic commitments </w:t>
      </w:r>
      <w:r w:rsidR="00163A59">
        <w:t xml:space="preserve">often </w:t>
      </w:r>
      <w:r w:rsidR="00347ED4" w:rsidRPr="00787AAD">
        <w:t xml:space="preserve">seem less contingent and more confident than they would be if they rested simply on the Reliability Thesis.  This is particularly so when we consider not </w:t>
      </w:r>
      <w:r w:rsidR="00C8105A">
        <w:t xml:space="preserve">more abstract </w:t>
      </w:r>
      <w:r w:rsidR="00347ED4" w:rsidRPr="00787AAD">
        <w:t>argument</w:t>
      </w:r>
      <w:r w:rsidR="00C8105A">
        <w:t>s</w:t>
      </w:r>
      <w:r w:rsidR="00347ED4" w:rsidRPr="00787AAD">
        <w:t xml:space="preserve"> for democracy</w:t>
      </w:r>
      <w:r w:rsidR="00C8105A">
        <w:t xml:space="preserve"> </w:t>
      </w:r>
      <w:r w:rsidR="000062CB">
        <w:t>as a whole</w:t>
      </w:r>
      <w:r w:rsidR="00347ED4" w:rsidRPr="00787AAD">
        <w:t xml:space="preserve">, but </w:t>
      </w:r>
      <w:r w:rsidR="00C8105A">
        <w:t xml:space="preserve">instead </w:t>
      </w:r>
      <w:r w:rsidR="00347ED4" w:rsidRPr="00787AAD">
        <w:t xml:space="preserve">complaints that </w:t>
      </w:r>
      <w:r w:rsidR="000062CB">
        <w:t>more specific institutional features</w:t>
      </w:r>
      <w:r w:rsidR="00C8105A">
        <w:t>—such as the filibuster or the Electoral College or gerrymandering—</w:t>
      </w:r>
      <w:r w:rsidR="000062CB">
        <w:t xml:space="preserve">are </w:t>
      </w:r>
      <w:r w:rsidR="00347ED4" w:rsidRPr="00787AAD">
        <w:t>undemocratic</w:t>
      </w:r>
      <w:r w:rsidR="00E16792" w:rsidRPr="00787AAD">
        <w:t xml:space="preserve">.  </w:t>
      </w:r>
      <w:r w:rsidR="000062CB">
        <w:t xml:space="preserve">Are </w:t>
      </w:r>
      <w:r w:rsidR="00E16792" w:rsidRPr="00787AAD">
        <w:t xml:space="preserve">these complaints </w:t>
      </w:r>
      <w:r w:rsidR="000062CB">
        <w:t xml:space="preserve">based simply on empirical </w:t>
      </w:r>
      <w:r w:rsidR="00347ED4" w:rsidRPr="00787AAD">
        <w:t xml:space="preserve">hypotheses </w:t>
      </w:r>
      <w:r w:rsidR="00E16792" w:rsidRPr="00787AAD">
        <w:t xml:space="preserve">that these </w:t>
      </w:r>
      <w:r w:rsidR="000062CB">
        <w:t xml:space="preserve">particular </w:t>
      </w:r>
      <w:r w:rsidR="00347ED4" w:rsidRPr="00787AAD">
        <w:t xml:space="preserve">features </w:t>
      </w:r>
      <w:r w:rsidR="00E16792" w:rsidRPr="00787AAD">
        <w:t xml:space="preserve">lead to </w:t>
      </w:r>
      <w:r w:rsidR="00200482">
        <w:t xml:space="preserve">substantively </w:t>
      </w:r>
      <w:r w:rsidR="00E16792" w:rsidRPr="00787AAD">
        <w:t>worse outcomes?</w:t>
      </w:r>
      <w:r w:rsidR="003B7C57">
        <w:t xml:space="preserve">  As we will return to i</w:t>
      </w:r>
      <w:r w:rsidR="00B00EB4">
        <w:t>n</w:t>
      </w:r>
      <w:r w:rsidR="001D0AD1">
        <w:t xml:space="preserve"> section</w:t>
      </w:r>
      <w:r w:rsidR="00BF537F">
        <w:t xml:space="preserve"> </w:t>
      </w:r>
      <w:r w:rsidR="00E158AE">
        <w:fldChar w:fldCharType="begin"/>
      </w:r>
      <w:r w:rsidR="00E158AE">
        <w:instrText xml:space="preserve"> REF _Ref425486313 \r </w:instrText>
      </w:r>
      <w:r w:rsidR="00E158AE">
        <w:fldChar w:fldCharType="separate"/>
      </w:r>
      <w:r w:rsidR="0027255C">
        <w:t>24.2</w:t>
      </w:r>
      <w:r w:rsidR="00E158AE">
        <w:fldChar w:fldCharType="end"/>
      </w:r>
      <w:r w:rsidR="003B7C57">
        <w:t>, t</w:t>
      </w:r>
      <w:r w:rsidR="000062CB">
        <w:t xml:space="preserve">hose </w:t>
      </w:r>
      <w:r w:rsidR="00936881">
        <w:t xml:space="preserve">empirical </w:t>
      </w:r>
      <w:r w:rsidR="000062CB">
        <w:t xml:space="preserve">hypotheses seem too qualified and </w:t>
      </w:r>
      <w:r w:rsidR="00936881">
        <w:t>unsure to account for the reflexive certainty of the complaints</w:t>
      </w:r>
      <w:r w:rsidR="003B7C57">
        <w:t>.</w:t>
      </w:r>
    </w:p>
    <w:p w14:paraId="2C7476B1" w14:textId="77777777" w:rsidR="002E09F6" w:rsidRDefault="002E09F6" w:rsidP="00BF3E0A">
      <w:pPr>
        <w:spacing w:line="480" w:lineRule="auto"/>
        <w:ind w:firstLine="720"/>
      </w:pPr>
    </w:p>
    <w:p w14:paraId="005EC0B9" w14:textId="60D06A19" w:rsidR="00C8105A" w:rsidRDefault="00C8105A" w:rsidP="00BF3E0A">
      <w:pPr>
        <w:spacing w:line="480" w:lineRule="auto"/>
        <w:ind w:firstLine="720"/>
        <w:rPr>
          <w:rFonts w:ascii="Times New Roman" w:hAnsi="Times New Roman" w:cs="Times New Roman"/>
        </w:rPr>
      </w:pPr>
    </w:p>
    <w:p w14:paraId="312FF738" w14:textId="77777777" w:rsidR="00490BD0" w:rsidRDefault="00490BD0" w:rsidP="00BF3E0A">
      <w:pPr>
        <w:spacing w:line="480" w:lineRule="auto"/>
        <w:ind w:firstLine="720"/>
        <w:jc w:val="center"/>
        <w:rPr>
          <w:rFonts w:ascii="Times New Roman" w:hAnsi="Times New Roman" w:cs="Times New Roman"/>
          <w:b/>
        </w:rPr>
        <w:sectPr w:rsidR="00490BD0" w:rsidSect="00BF3E0A">
          <w:pgSz w:w="12240" w:h="15840"/>
          <w:pgMar w:top="1440" w:right="1440" w:bottom="1440" w:left="1440" w:header="720" w:footer="720" w:gutter="0"/>
          <w:cols w:space="720"/>
          <w:docGrid w:linePitch="326"/>
        </w:sectPr>
      </w:pPr>
    </w:p>
    <w:p w14:paraId="6D8101EA" w14:textId="6D805B21" w:rsidR="00614ECE" w:rsidRPr="00F06108" w:rsidRDefault="00BE1E41" w:rsidP="00F06108">
      <w:pPr>
        <w:pStyle w:val="Heading2"/>
        <w:spacing w:line="480" w:lineRule="auto"/>
        <w:ind w:left="0" w:firstLine="0"/>
        <w:jc w:val="center"/>
      </w:pPr>
      <w:bookmarkStart w:id="384" w:name="_Toc61099623"/>
      <w:r w:rsidRPr="00787AAD">
        <w:lastRenderedPageBreak/>
        <w:t>Resolving D</w:t>
      </w:r>
      <w:r w:rsidR="00582AAD" w:rsidRPr="00787AAD">
        <w:t>isagreement</w:t>
      </w:r>
      <w:bookmarkEnd w:id="384"/>
    </w:p>
    <w:p w14:paraId="5A58F5CA" w14:textId="7034EB29" w:rsidR="00614ECE" w:rsidRPr="00F06108" w:rsidRDefault="00C8006B" w:rsidP="00F06108">
      <w:pPr>
        <w:spacing w:line="480" w:lineRule="auto"/>
        <w:ind w:firstLine="720"/>
        <w:rPr>
          <w:rFonts w:cs="Times New Roman"/>
          <w:b/>
        </w:rPr>
      </w:pPr>
      <w:proofErr w:type="gramStart"/>
      <w:r>
        <w:t>If,</w:t>
      </w:r>
      <w:proofErr w:type="gramEnd"/>
      <w:r>
        <w:t xml:space="preserve"> then, we can’t justify democracy by appealing to substantive interests, then it seems that we must appeal instead to interests in influence or interests in correspondence.</w:t>
      </w:r>
      <w:r>
        <w:rPr>
          <w:rFonts w:ascii="Times New Roman" w:hAnsi="Times New Roman" w:cs="Times New Roman"/>
        </w:rPr>
        <w:t xml:space="preserve">  </w:t>
      </w:r>
      <w:r w:rsidR="002E09F6">
        <w:t>S</w:t>
      </w:r>
      <w:r w:rsidR="006D2F69">
        <w:t>ome</w:t>
      </w:r>
      <w:r>
        <w:t xml:space="preserve">, however, may say that this is too quick.  They </w:t>
      </w:r>
      <w:r w:rsidR="002E09F6">
        <w:t>deny</w:t>
      </w:r>
      <w:r>
        <w:t xml:space="preserve"> </w:t>
      </w:r>
      <w:r w:rsidR="00614ECE">
        <w:t xml:space="preserve">that we need to </w:t>
      </w:r>
      <w:r w:rsidR="002E09F6">
        <w:t xml:space="preserve">appeal to </w:t>
      </w:r>
      <w:r w:rsidR="00614ECE">
        <w:t>interest</w:t>
      </w:r>
      <w:r w:rsidR="002E09F6">
        <w:t>s</w:t>
      </w:r>
      <w:r w:rsidR="00614ECE">
        <w:t xml:space="preserve"> in correspondence or influence. It is enough simply to appeal to the </w:t>
      </w:r>
      <w:r w:rsidR="00614ECE" w:rsidRPr="00DA3360">
        <w:t>phenomenon of disagreement.</w:t>
      </w:r>
      <w:r w:rsidR="00614ECE">
        <w:t xml:space="preserve"> </w:t>
      </w:r>
      <w:r w:rsidR="00614ECE" w:rsidRPr="00DA3360">
        <w:t xml:space="preserve">“You </w:t>
      </w:r>
      <w:r w:rsidR="00614ECE">
        <w:t>cannot</w:t>
      </w:r>
      <w:r w:rsidR="00614ECE" w:rsidRPr="00DA3360">
        <w:t xml:space="preserve"> just </w:t>
      </w:r>
      <w:r w:rsidR="00614ECE" w:rsidRPr="00C8006B">
        <w:rPr>
          <w:iCs/>
        </w:rPr>
        <w:t xml:space="preserve">unilaterally implement </w:t>
      </w:r>
      <w:r w:rsidR="002E09F6" w:rsidRPr="00C8006B">
        <w:rPr>
          <w:iCs/>
        </w:rPr>
        <w:t xml:space="preserve">the </w:t>
      </w:r>
      <w:r w:rsidR="00614ECE" w:rsidRPr="00C8006B">
        <w:rPr>
          <w:iCs/>
        </w:rPr>
        <w:t>decision</w:t>
      </w:r>
      <w:r w:rsidR="002E09F6" w:rsidRPr="00C8006B">
        <w:rPr>
          <w:iCs/>
        </w:rPr>
        <w:t xml:space="preserve"> that </w:t>
      </w:r>
      <w:r w:rsidR="00006506" w:rsidRPr="00C8006B">
        <w:rPr>
          <w:iCs/>
        </w:rPr>
        <w:t xml:space="preserve">best </w:t>
      </w:r>
      <w:r w:rsidR="002E09F6" w:rsidRPr="00C8006B">
        <w:rPr>
          <w:iCs/>
        </w:rPr>
        <w:t>serves the public interest</w:t>
      </w:r>
      <w:r w:rsidR="00614ECE" w:rsidRPr="00C8006B">
        <w:rPr>
          <w:iCs/>
        </w:rPr>
        <w:t xml:space="preserve">,” the thought might run, “because people disagree about which decision </w:t>
      </w:r>
      <w:r w:rsidR="002E09F6" w:rsidRPr="00C8006B">
        <w:rPr>
          <w:iCs/>
        </w:rPr>
        <w:t xml:space="preserve">does </w:t>
      </w:r>
      <w:r w:rsidR="00006506" w:rsidRPr="00C8006B">
        <w:rPr>
          <w:iCs/>
        </w:rPr>
        <w:t xml:space="preserve">best </w:t>
      </w:r>
      <w:r w:rsidR="002E09F6" w:rsidRPr="00C8006B">
        <w:rPr>
          <w:iCs/>
        </w:rPr>
        <w:t xml:space="preserve">serve the public </w:t>
      </w:r>
      <w:r w:rsidR="002E09F6">
        <w:t>interest</w:t>
      </w:r>
      <w:r w:rsidR="00614ECE" w:rsidRPr="00DA3360">
        <w:t>.</w:t>
      </w:r>
      <w:r w:rsidR="00614ECE">
        <w:t xml:space="preserve"> </w:t>
      </w:r>
      <w:r w:rsidR="00614ECE" w:rsidRPr="00DA3360">
        <w:t>You</w:t>
      </w:r>
      <w:r w:rsidR="00614ECE">
        <w:t xml:space="preserve"> would</w:t>
      </w:r>
      <w:r w:rsidR="00614ECE" w:rsidRPr="00DA3360">
        <w:t xml:space="preserve"> be begging the question.”</w:t>
      </w:r>
    </w:p>
    <w:p w14:paraId="3424C7E7" w14:textId="392E6C92" w:rsidR="00614ECE" w:rsidRPr="00F06108" w:rsidRDefault="00614ECE" w:rsidP="00F06108">
      <w:pPr>
        <w:spacing w:line="480" w:lineRule="auto"/>
        <w:ind w:firstLine="720"/>
        <w:rPr>
          <w:rFonts w:cs="Times New Roman"/>
          <w:b/>
          <w:iCs/>
        </w:rPr>
      </w:pPr>
      <w:r w:rsidRPr="00DA3360">
        <w:t>Why does disagreement matter?</w:t>
      </w:r>
      <w:r>
        <w:t xml:space="preserve"> </w:t>
      </w:r>
      <w:r w:rsidRPr="00DA3360">
        <w:t>To be sure, because of coordination failures or active conflict, one will often bring about worse results if one tries to implement a better decision (</w:t>
      </w:r>
      <w:r>
        <w:t xml:space="preserve">strictly speaking, </w:t>
      </w:r>
      <w:r w:rsidRPr="00DA3360">
        <w:t>one that, if all tried to implement it, would be better) than if one tries to implement a decision that most others agree with—in at least the minimal sense that they will in fact try to implement it.</w:t>
      </w:r>
      <w:r w:rsidR="00C8006B">
        <w:rPr>
          <w:rFonts w:cs="Times New Roman"/>
          <w:b/>
        </w:rPr>
        <w:t xml:space="preserve">  </w:t>
      </w:r>
      <w:proofErr w:type="gramStart"/>
      <w:r w:rsidRPr="00DA3360">
        <w:t>But,</w:t>
      </w:r>
      <w:proofErr w:type="gramEnd"/>
      <w:r w:rsidRPr="00DA3360">
        <w:t xml:space="preserve"> first, the decision that most others agree with in this thin sense need not have been arrived at democratically.</w:t>
      </w:r>
      <w:r>
        <w:t xml:space="preserve"> </w:t>
      </w:r>
      <w:r w:rsidRPr="00DA3360">
        <w:t>They may, for example, just be habituated to follow where the strongman leads.</w:t>
      </w:r>
      <w:r w:rsidRPr="00DA3360">
        <w:rPr>
          <w:rStyle w:val="FootnoteReference"/>
          <w:rFonts w:ascii="Times New Roman" w:hAnsi="Times New Roman"/>
        </w:rPr>
        <w:footnoteReference w:id="94"/>
      </w:r>
      <w:r>
        <w:t xml:space="preserve"> </w:t>
      </w:r>
      <w:r w:rsidRPr="00DA3360">
        <w:t xml:space="preserve">And, second, unilateral implementation need not </w:t>
      </w:r>
      <w:r w:rsidRPr="00C8006B">
        <w:rPr>
          <w:iCs/>
        </w:rPr>
        <w:t xml:space="preserve">always have worse results. One might have access to special levers, or </w:t>
      </w:r>
      <w:proofErr w:type="gramStart"/>
      <w:r w:rsidRPr="00C8006B">
        <w:rPr>
          <w:iCs/>
        </w:rPr>
        <w:t>choke-points</w:t>
      </w:r>
      <w:proofErr w:type="gramEnd"/>
      <w:r w:rsidRPr="00C8006B">
        <w:rPr>
          <w:iCs/>
        </w:rPr>
        <w:t>, that allow one to produce better results even when one goes against the collective tide. For example, one might be the strongman.</w:t>
      </w:r>
    </w:p>
    <w:p w14:paraId="5CE85763" w14:textId="3A204661" w:rsidR="00614ECE" w:rsidRPr="00C8006B" w:rsidRDefault="00614ECE" w:rsidP="00BF3E0A">
      <w:pPr>
        <w:spacing w:line="480" w:lineRule="auto"/>
        <w:ind w:firstLine="720"/>
      </w:pPr>
      <w:r w:rsidRPr="00DA3360">
        <w:t xml:space="preserve">Alternatively, it might be argued that it is </w:t>
      </w:r>
      <w:r>
        <w:t>somehow unfair</w:t>
      </w:r>
      <w:r w:rsidRPr="00DA3360">
        <w:t xml:space="preserve"> simply to implement a superior decision, if others disagree that it is superior</w:t>
      </w:r>
      <w:r w:rsidR="00006506">
        <w:t xml:space="preserve"> (Singer 1973</w:t>
      </w:r>
      <w:r w:rsidR="00006506" w:rsidRPr="0056367A">
        <w:t>; Waldron</w:t>
      </w:r>
      <w:r w:rsidR="00006506">
        <w:t xml:space="preserve"> 2001; </w:t>
      </w:r>
      <w:proofErr w:type="spellStart"/>
      <w:r w:rsidR="00E92D39" w:rsidRPr="0056367A">
        <w:t>Estlund</w:t>
      </w:r>
      <w:proofErr w:type="spellEnd"/>
      <w:r w:rsidR="00E92D39">
        <w:t xml:space="preserve"> 2008</w:t>
      </w:r>
      <w:r w:rsidR="00E92D39" w:rsidRPr="0056367A">
        <w:t>;</w:t>
      </w:r>
      <w:r w:rsidR="00E92D39">
        <w:t xml:space="preserve"> </w:t>
      </w:r>
      <w:proofErr w:type="spellStart"/>
      <w:r w:rsidR="00006506">
        <w:t>Christiano</w:t>
      </w:r>
      <w:proofErr w:type="spellEnd"/>
      <w:r w:rsidR="00006506">
        <w:t xml:space="preserve"> 2010; and</w:t>
      </w:r>
      <w:r w:rsidR="00006506" w:rsidRPr="0056367A">
        <w:t xml:space="preserve"> Shapiro</w:t>
      </w:r>
      <w:r w:rsidR="00006506">
        <w:t xml:space="preserve"> </w:t>
      </w:r>
      <w:r w:rsidR="00006506" w:rsidRPr="0056367A">
        <w:t>2012</w:t>
      </w:r>
      <w:r w:rsidR="00006506">
        <w:t>)</w:t>
      </w:r>
      <w:r w:rsidRPr="00DA3360">
        <w:t>.</w:t>
      </w:r>
      <w:r>
        <w:t xml:space="preserve"> </w:t>
      </w:r>
      <w:r w:rsidR="00006506">
        <w:t xml:space="preserve"> </w:t>
      </w:r>
      <w:r w:rsidRPr="00DA3360">
        <w:t xml:space="preserve">Some worry that such arguments will </w:t>
      </w:r>
      <w:r w:rsidRPr="00DA3360">
        <w:lastRenderedPageBreak/>
        <w:t>be self-defeating.</w:t>
      </w:r>
      <w:r>
        <w:t xml:space="preserve"> </w:t>
      </w:r>
      <w:r w:rsidRPr="00DA3360">
        <w:t>What if the appropriateness of democratic procedure, or the very ban on controversial considerations, is also controversial</w:t>
      </w:r>
      <w:r w:rsidR="00006506">
        <w:t xml:space="preserve"> (</w:t>
      </w:r>
      <w:proofErr w:type="spellStart"/>
      <w:r w:rsidR="00006506">
        <w:t>Christiano</w:t>
      </w:r>
      <w:proofErr w:type="spellEnd"/>
      <w:r w:rsidR="00006506">
        <w:t xml:space="preserve"> 1996</w:t>
      </w:r>
      <w:r w:rsidR="00E92D39">
        <w:t>;</w:t>
      </w:r>
      <w:r w:rsidR="00006506">
        <w:t xml:space="preserve"> 2010 on Singer 1973; </w:t>
      </w:r>
      <w:proofErr w:type="spellStart"/>
      <w:r w:rsidR="00006506">
        <w:t>Estlund</w:t>
      </w:r>
      <w:proofErr w:type="spellEnd"/>
      <w:r w:rsidR="00006506">
        <w:t xml:space="preserve"> 2008</w:t>
      </w:r>
      <w:r w:rsidR="00E92D39">
        <w:t>,</w:t>
      </w:r>
      <w:r w:rsidR="00006506">
        <w:t xml:space="preserve"> 60–61)</w:t>
      </w:r>
      <w:r w:rsidRPr="00DA3360">
        <w:t>?</w:t>
      </w:r>
      <w:r>
        <w:t xml:space="preserve"> </w:t>
      </w:r>
      <w:r w:rsidRPr="00DA3360">
        <w:t>And some worry that lotteries might be fairer in such contexts than voting</w:t>
      </w:r>
      <w:r w:rsidR="00B56357">
        <w:t xml:space="preserve"> (</w:t>
      </w:r>
      <w:proofErr w:type="spellStart"/>
      <w:r w:rsidR="00B56357">
        <w:t>Estlund</w:t>
      </w:r>
      <w:proofErr w:type="spellEnd"/>
      <w:r w:rsidR="00B56357">
        <w:t xml:space="preserve"> 2008</w:t>
      </w:r>
      <w:r w:rsidR="00E92D39">
        <w:t>,</w:t>
      </w:r>
      <w:r w:rsidR="00B56357">
        <w:t xml:space="preserve"> 78–82)</w:t>
      </w:r>
      <w:r>
        <w:t>.</w:t>
      </w:r>
      <w:r w:rsidR="00C8006B">
        <w:t xml:space="preserve">  </w:t>
      </w:r>
      <w:r w:rsidRPr="00DA3360">
        <w:t xml:space="preserve">But the </w:t>
      </w:r>
      <w:r>
        <w:t xml:space="preserve">deeper problem </w:t>
      </w:r>
      <w:r w:rsidRPr="00DA3360">
        <w:t>comes earlier.</w:t>
      </w:r>
      <w:r>
        <w:t xml:space="preserve"> </w:t>
      </w:r>
      <w:r w:rsidRPr="00DA3360">
        <w:t>What is unfair, in the first place, about implementing decisions that can be justified only by considerations with which others disagree?</w:t>
      </w:r>
      <w:r>
        <w:t xml:space="preserve"> </w:t>
      </w:r>
      <w:r w:rsidRPr="00DA3360">
        <w:t>Presumably, the unfairness would consist in not giving some interest, or claim, its due.</w:t>
      </w:r>
      <w:r>
        <w:t xml:space="preserve"> </w:t>
      </w:r>
      <w:r w:rsidRPr="00DA3360">
        <w:t>But what interest?</w:t>
      </w:r>
      <w:r>
        <w:t xml:space="preserve"> </w:t>
      </w:r>
      <w:r w:rsidRPr="00DA3360">
        <w:t>The decis</w:t>
      </w:r>
      <w:r w:rsidRPr="00240CD9">
        <w:t>ion</w:t>
      </w:r>
      <w:r w:rsidR="0050570D">
        <w:t xml:space="preserve"> that best serves the public interest</w:t>
      </w:r>
      <w:r w:rsidRPr="00240CD9">
        <w:t xml:space="preserve">, by definition, gives everyone’s interests </w:t>
      </w:r>
      <w:r w:rsidR="0050570D">
        <w:t xml:space="preserve">in improvement </w:t>
      </w:r>
      <w:r w:rsidRPr="00240CD9">
        <w:t>their due.</w:t>
      </w:r>
      <w:r>
        <w:t xml:space="preserve"> </w:t>
      </w:r>
      <w:proofErr w:type="gramStart"/>
      <w:r w:rsidRPr="00240CD9">
        <w:t>So</w:t>
      </w:r>
      <w:proofErr w:type="gramEnd"/>
      <w:r w:rsidRPr="00240CD9">
        <w:t xml:space="preserve"> it must be, it seems, some interest in correspondence or influence </w:t>
      </w:r>
      <w:r w:rsidRPr="00DA3360">
        <w:t xml:space="preserve">that </w:t>
      </w:r>
      <w:r>
        <w:t>is not</w:t>
      </w:r>
      <w:r w:rsidRPr="00DA3360">
        <w:t xml:space="preserve"> given its due.</w:t>
      </w:r>
      <w:r>
        <w:t xml:space="preserve"> </w:t>
      </w:r>
      <w:r w:rsidRPr="00DA3360">
        <w:t>But then the question is what that interest is.</w:t>
      </w:r>
      <w:r>
        <w:t xml:space="preserve"> </w:t>
      </w:r>
      <w:r w:rsidR="00A655AB">
        <w:t xml:space="preserve"> </w:t>
      </w:r>
      <w:r>
        <w:t xml:space="preserve">Citing </w:t>
      </w:r>
      <w:r w:rsidRPr="00DA3360">
        <w:t>disagreement</w:t>
      </w:r>
      <w:r>
        <w:t xml:space="preserve"> does nothing to advance our understanding</w:t>
      </w:r>
      <w:r w:rsidRPr="00DA3360">
        <w:t>.</w:t>
      </w:r>
    </w:p>
    <w:p w14:paraId="3654C1C9" w14:textId="77777777" w:rsidR="00614ECE" w:rsidRDefault="00614ECE" w:rsidP="00BF3E0A">
      <w:pPr>
        <w:spacing w:line="480" w:lineRule="auto"/>
        <w:ind w:firstLine="720"/>
        <w:rPr>
          <w:rFonts w:ascii="Times New Roman" w:hAnsi="Times New Roman" w:cs="Times New Roman"/>
        </w:rPr>
      </w:pPr>
    </w:p>
    <w:p w14:paraId="43F72584" w14:textId="77777777" w:rsidR="00804D37" w:rsidRDefault="00804D37" w:rsidP="00BF3E0A">
      <w:pPr>
        <w:spacing w:line="480" w:lineRule="auto"/>
        <w:ind w:firstLine="720"/>
        <w:jc w:val="center"/>
        <w:rPr>
          <w:rFonts w:ascii="Times New Roman" w:hAnsi="Times New Roman" w:cs="Times New Roman"/>
          <w:b/>
        </w:rPr>
        <w:sectPr w:rsidR="00804D37" w:rsidSect="00BF3E0A">
          <w:pgSz w:w="12240" w:h="15840"/>
          <w:pgMar w:top="1440" w:right="1440" w:bottom="1440" w:left="1440" w:header="720" w:footer="720" w:gutter="0"/>
          <w:cols w:space="720"/>
          <w:docGrid w:linePitch="326"/>
        </w:sectPr>
      </w:pPr>
    </w:p>
    <w:p w14:paraId="2A711A85" w14:textId="6AA1D117" w:rsidR="00B825EC" w:rsidRPr="00B825EC" w:rsidRDefault="0023541B" w:rsidP="00F06108">
      <w:pPr>
        <w:pStyle w:val="Heading1"/>
        <w:spacing w:line="480" w:lineRule="auto"/>
        <w:ind w:left="0" w:firstLine="0"/>
        <w:jc w:val="center"/>
      </w:pPr>
      <w:bookmarkStart w:id="385" w:name="_Ref50829492"/>
      <w:bookmarkStart w:id="386" w:name="_Ref50829494"/>
      <w:bookmarkStart w:id="387" w:name="_Toc61099624"/>
      <w:r>
        <w:lastRenderedPageBreak/>
        <w:t xml:space="preserve">NEGATIVE OBSERVATION: </w:t>
      </w:r>
      <w:r w:rsidR="00B825EC">
        <w:t>CORRESPONDENCE</w:t>
      </w:r>
      <w:bookmarkEnd w:id="385"/>
      <w:bookmarkEnd w:id="386"/>
      <w:bookmarkEnd w:id="387"/>
    </w:p>
    <w:p w14:paraId="2A2128AE" w14:textId="2CA3DB15" w:rsidR="003D5CD0" w:rsidRPr="00F06108" w:rsidRDefault="00BE1E41" w:rsidP="00F06108">
      <w:pPr>
        <w:pStyle w:val="Heading2"/>
        <w:spacing w:line="480" w:lineRule="auto"/>
        <w:ind w:left="0" w:firstLine="0"/>
        <w:jc w:val="center"/>
      </w:pPr>
      <w:bookmarkStart w:id="388" w:name="_Toc61099625"/>
      <w:r w:rsidRPr="00787AAD">
        <w:t xml:space="preserve">Securing </w:t>
      </w:r>
      <w:r w:rsidR="00A04464">
        <w:t>Acceptance</w:t>
      </w:r>
      <w:bookmarkEnd w:id="388"/>
    </w:p>
    <w:p w14:paraId="116665D8" w14:textId="586CDC41" w:rsidR="002E0ABC" w:rsidRPr="00F06108" w:rsidRDefault="00B5500F" w:rsidP="00F06108">
      <w:pPr>
        <w:spacing w:line="480" w:lineRule="auto"/>
        <w:ind w:firstLine="720"/>
      </w:pPr>
      <w:r>
        <w:t>As we saw in section</w:t>
      </w:r>
      <w:r w:rsidR="00BE18DC">
        <w:t xml:space="preserve"> </w:t>
      </w:r>
      <w:r w:rsidR="00E158AE">
        <w:fldChar w:fldCharType="begin"/>
      </w:r>
      <w:r w:rsidR="00E158AE">
        <w:instrText xml:space="preserve"> REF _Ref50826308 \r </w:instrText>
      </w:r>
      <w:r w:rsidR="00E158AE">
        <w:fldChar w:fldCharType="separate"/>
      </w:r>
      <w:r w:rsidR="0027255C">
        <w:t>2.1</w:t>
      </w:r>
      <w:r w:rsidR="00E158AE">
        <w:fldChar w:fldCharType="end"/>
      </w:r>
      <w:r>
        <w:t xml:space="preserve">, </w:t>
      </w:r>
      <w:r w:rsidR="00CD4CEC">
        <w:t xml:space="preserve">consent </w:t>
      </w:r>
      <w:r w:rsidR="0030410F">
        <w:t>and reasonable acceptability</w:t>
      </w:r>
      <w:r w:rsidR="00CD4CEC">
        <w:t xml:space="preserve"> </w:t>
      </w:r>
      <w:r w:rsidR="0030410F">
        <w:t xml:space="preserve">are </w:t>
      </w:r>
      <w:r w:rsidR="009C7685">
        <w:t xml:space="preserve">often said to be </w:t>
      </w:r>
      <w:r w:rsidR="00D578AF">
        <w:t>legitimating condition</w:t>
      </w:r>
      <w:r w:rsidR="0030410F">
        <w:t>s</w:t>
      </w:r>
      <w:r w:rsidR="00D578AF">
        <w:t xml:space="preserve">, </w:t>
      </w:r>
      <w:r w:rsidR="009C7685">
        <w:t xml:space="preserve">which </w:t>
      </w:r>
      <w:r w:rsidR="0030410F">
        <w:t>answer</w:t>
      </w:r>
      <w:r w:rsidR="00D578AF">
        <w:t xml:space="preserve"> </w:t>
      </w:r>
      <w:r w:rsidR="00A2103E">
        <w:t xml:space="preserve">some </w:t>
      </w:r>
      <w:r w:rsidR="009C7685">
        <w:t xml:space="preserve">objection </w:t>
      </w:r>
      <w:r w:rsidR="00A2103E">
        <w:t xml:space="preserve">to </w:t>
      </w:r>
      <w:r w:rsidR="009C7685">
        <w:t>the state</w:t>
      </w:r>
      <w:r w:rsidR="00D578AF">
        <w:t xml:space="preserve">. </w:t>
      </w:r>
      <w:r w:rsidR="0030410F">
        <w:t xml:space="preserve"> </w:t>
      </w:r>
      <w:r w:rsidR="00CD4CEC">
        <w:t xml:space="preserve">That one isn’t subjected to a political decision without one’s consent is a kind of influence of one’s choice over the decision.  That one can reasonably accept a political decision is a kind of correspondence between the decision and one’s attitudes.  </w:t>
      </w:r>
      <w:r w:rsidR="00A2103E">
        <w:t xml:space="preserve">Perhaps, then, </w:t>
      </w:r>
      <w:r w:rsidR="0030410F">
        <w:t xml:space="preserve">the </w:t>
      </w:r>
      <w:r w:rsidR="00A2103E">
        <w:t xml:space="preserve">interest in correspondence or influence that we are looking for is, so to speak, an interest in not being subjected to </w:t>
      </w:r>
      <w:r w:rsidR="0030410F">
        <w:t xml:space="preserve">whatever is objectionable about the </w:t>
      </w:r>
      <w:r w:rsidR="00A14D7E">
        <w:t xml:space="preserve">state, </w:t>
      </w:r>
      <w:r w:rsidR="00A2103E">
        <w:t xml:space="preserve">without consent or </w:t>
      </w:r>
      <w:r w:rsidR="0030410F">
        <w:t xml:space="preserve">reasonable </w:t>
      </w:r>
      <w:r w:rsidR="00A2103E">
        <w:t>acceptability</w:t>
      </w:r>
      <w:r w:rsidR="003F6679" w:rsidRPr="00DA3360">
        <w:t>.</w:t>
      </w:r>
      <w:r w:rsidR="003F6679">
        <w:t xml:space="preserve">  </w:t>
      </w:r>
      <w:r w:rsidR="00A2103E">
        <w:t xml:space="preserve">The idea </w:t>
      </w:r>
      <w:r w:rsidR="00F1258B">
        <w:t xml:space="preserve">is not </w:t>
      </w:r>
      <w:r w:rsidR="002E0ABC">
        <w:t xml:space="preserve">so much </w:t>
      </w:r>
      <w:r w:rsidR="00A2103E">
        <w:t xml:space="preserve">that </w:t>
      </w:r>
      <w:proofErr w:type="gramStart"/>
      <w:r w:rsidR="0030410F">
        <w:t>influence</w:t>
      </w:r>
      <w:proofErr w:type="gramEnd"/>
      <w:r w:rsidR="0030410F">
        <w:t xml:space="preserve"> or </w:t>
      </w:r>
      <w:r w:rsidR="00A2103E">
        <w:t xml:space="preserve">correspondence </w:t>
      </w:r>
      <w:r w:rsidR="00F1258B">
        <w:t xml:space="preserve">realizes some </w:t>
      </w:r>
      <w:r w:rsidR="00A2103E">
        <w:t>good</w:t>
      </w:r>
      <w:r w:rsidR="00282BDF">
        <w:t xml:space="preserve"> (</w:t>
      </w:r>
      <w:r w:rsidR="0030410F">
        <w:t xml:space="preserve">such as </w:t>
      </w:r>
      <w:r w:rsidR="00F1258B">
        <w:t>the good of a satisfied preference</w:t>
      </w:r>
      <w:r w:rsidR="00282BDF">
        <w:t>, which will be subject of the next section</w:t>
      </w:r>
      <w:r w:rsidR="00A2103E">
        <w:t>)</w:t>
      </w:r>
      <w:r w:rsidR="003D5CD0" w:rsidRPr="00DA3360">
        <w:t>.</w:t>
      </w:r>
      <w:r w:rsidR="003D5CD0">
        <w:t xml:space="preserve"> </w:t>
      </w:r>
      <w:r w:rsidR="00F1258B">
        <w:t xml:space="preserve"> The idea is rather that </w:t>
      </w:r>
      <w:r w:rsidR="002E0ABC">
        <w:t xml:space="preserve">influence or correspondence </w:t>
      </w:r>
      <w:r w:rsidR="00F1258B">
        <w:t>answers an objection</w:t>
      </w:r>
      <w:r w:rsidR="002E0ABC">
        <w:t xml:space="preserve"> to what would otherwise be an evil</w:t>
      </w:r>
      <w:r w:rsidR="00F1258B">
        <w:t>.</w:t>
      </w:r>
      <w:r w:rsidR="00C8006B">
        <w:t xml:space="preserve">  In Part I, </w:t>
      </w:r>
      <w:r w:rsidR="002E0ABC">
        <w:t xml:space="preserve">we </w:t>
      </w:r>
      <w:r w:rsidR="00304CAD">
        <w:t xml:space="preserve">struggled to </w:t>
      </w:r>
      <w:r w:rsidR="002E0ABC">
        <w:t xml:space="preserve">identify </w:t>
      </w:r>
      <w:r w:rsidR="00304CAD">
        <w:t xml:space="preserve">what the </w:t>
      </w:r>
      <w:r w:rsidR="001966BC">
        <w:t xml:space="preserve">complaint against </w:t>
      </w:r>
      <w:r w:rsidR="00304CAD">
        <w:t>the state could be that was answered only by consent or reasonable acceptability</w:t>
      </w:r>
      <w:r w:rsidR="002E0ABC">
        <w:t>.</w:t>
      </w:r>
      <w:r w:rsidR="00304CAD">
        <w:t xml:space="preserve">  But let us assume, for the sake of argument, that there is such </w:t>
      </w:r>
      <w:r w:rsidR="001966BC">
        <w:t>a complaint</w:t>
      </w:r>
      <w:r w:rsidR="00304CAD">
        <w:t xml:space="preserve">.  Would democracy meet this </w:t>
      </w:r>
      <w:r w:rsidR="001966BC">
        <w:t>complaint</w:t>
      </w:r>
      <w:r w:rsidR="00304CAD">
        <w:t>, by securing consent or reasonable acceptability?</w:t>
      </w:r>
    </w:p>
    <w:p w14:paraId="09B9200D" w14:textId="0338C505" w:rsidR="00C8006B" w:rsidRDefault="00304CAD" w:rsidP="00F06108">
      <w:pPr>
        <w:spacing w:line="480" w:lineRule="auto"/>
        <w:ind w:firstLine="720"/>
        <w:rPr>
          <w:rFonts w:cs="Times New Roman"/>
          <w:b/>
        </w:rPr>
      </w:pPr>
      <w:r>
        <w:t xml:space="preserve">It is </w:t>
      </w:r>
      <w:r w:rsidR="00CD4CEC">
        <w:t xml:space="preserve">true that a certain kind of democracy, or equal influence over political decisions, is necessary and sufficient for securing </w:t>
      </w:r>
      <w:r>
        <w:t>consent</w:t>
      </w:r>
      <w:r w:rsidR="002B1531">
        <w:t xml:space="preserve">: that is, </w:t>
      </w:r>
      <w:r w:rsidR="00CD4CEC">
        <w:t xml:space="preserve">for ensuring </w:t>
      </w:r>
      <w:r w:rsidR="002B1531">
        <w:t xml:space="preserve">that no political decision is implemented </w:t>
      </w:r>
      <w:r w:rsidR="003D5CD0" w:rsidRPr="00DA3360">
        <w:t>without consent.</w:t>
      </w:r>
      <w:r w:rsidR="003D5CD0">
        <w:t xml:space="preserve"> </w:t>
      </w:r>
      <w:r>
        <w:t xml:space="preserve"> </w:t>
      </w:r>
      <w:r w:rsidR="00CD4CEC">
        <w:t xml:space="preserve">This is that each </w:t>
      </w:r>
      <w:r w:rsidR="003D5CD0" w:rsidRPr="00DA3360">
        <w:t xml:space="preserve">individual </w:t>
      </w:r>
      <w:r w:rsidR="00CD4CEC">
        <w:t xml:space="preserve">has </w:t>
      </w:r>
      <w:r w:rsidR="003D5CD0" w:rsidRPr="00DA3360">
        <w:t>a veto over whether there is any political decision at all</w:t>
      </w:r>
      <w:r w:rsidR="0002581F">
        <w:t xml:space="preserve"> (Wolff 1970</w:t>
      </w:r>
      <w:r w:rsidR="00E92D39">
        <w:t>,</w:t>
      </w:r>
      <w:r w:rsidR="0002581F">
        <w:t xml:space="preserve"> </w:t>
      </w:r>
      <w:proofErr w:type="spellStart"/>
      <w:r w:rsidR="0002581F">
        <w:t>ch.</w:t>
      </w:r>
      <w:proofErr w:type="spellEnd"/>
      <w:r w:rsidR="0002581F">
        <w:t xml:space="preserve"> </w:t>
      </w:r>
      <w:proofErr w:type="gramStart"/>
      <w:r w:rsidR="0002581F">
        <w:t>2.1</w:t>
      </w:r>
      <w:r w:rsidR="00CD4CEC">
        <w:t xml:space="preserve"> </w:t>
      </w:r>
      <w:r w:rsidR="0002581F">
        <w:t>)</w:t>
      </w:r>
      <w:proofErr w:type="gramEnd"/>
      <w:r w:rsidR="003D5CD0">
        <w:t xml:space="preserve">. </w:t>
      </w:r>
      <w:r w:rsidR="003D5CD0" w:rsidRPr="00DA3360">
        <w:t xml:space="preserve">But </w:t>
      </w:r>
      <w:proofErr w:type="gramStart"/>
      <w:r w:rsidR="00CD4CEC">
        <w:t>this rules</w:t>
      </w:r>
      <w:proofErr w:type="gramEnd"/>
      <w:r w:rsidR="00CD4CEC">
        <w:t xml:space="preserve"> out </w:t>
      </w:r>
      <w:r w:rsidR="003D5CD0" w:rsidRPr="00DA3360">
        <w:t>the vast majority of recognizably democratic procedures.</w:t>
      </w:r>
      <w:r w:rsidR="00C8006B">
        <w:rPr>
          <w:rFonts w:cs="Times New Roman"/>
          <w:b/>
        </w:rPr>
        <w:t xml:space="preserve">  </w:t>
      </w:r>
    </w:p>
    <w:p w14:paraId="3A597992" w14:textId="33EAFE39" w:rsidR="00A04464" w:rsidRPr="00C8006B" w:rsidRDefault="00CD4CEC" w:rsidP="00BF3E0A">
      <w:pPr>
        <w:spacing w:line="480" w:lineRule="auto"/>
        <w:ind w:firstLine="720"/>
        <w:rPr>
          <w:rFonts w:cs="Times New Roman"/>
          <w:b/>
        </w:rPr>
        <w:sectPr w:rsidR="00A04464" w:rsidRPr="00C8006B" w:rsidSect="00BF3E0A">
          <w:pgSz w:w="12240" w:h="15840"/>
          <w:pgMar w:top="1440" w:right="1440" w:bottom="1440" w:left="1440" w:header="720" w:footer="720" w:gutter="0"/>
          <w:cols w:space="720"/>
          <w:docGrid w:linePitch="326"/>
        </w:sectPr>
      </w:pPr>
      <w:r>
        <w:t>As for reasonable acceptability, democracy seems neither necessary nor sufficient for that.  I</w:t>
      </w:r>
      <w:r w:rsidR="003D5CD0" w:rsidRPr="00DA3360">
        <w:t xml:space="preserve">n principle, </w:t>
      </w:r>
      <w:r w:rsidR="003D5CD0">
        <w:t xml:space="preserve">a decision </w:t>
      </w:r>
      <w:r>
        <w:t xml:space="preserve">that is </w:t>
      </w:r>
      <w:r w:rsidR="003D5CD0">
        <w:t>not reach</w:t>
      </w:r>
      <w:r>
        <w:t>ed through democratic processes</w:t>
      </w:r>
      <w:r w:rsidR="003D5CD0">
        <w:t xml:space="preserve"> can </w:t>
      </w:r>
      <w:r w:rsidR="003D5CD0" w:rsidRPr="00DA3360">
        <w:lastRenderedPageBreak/>
        <w:t>have such a justification</w:t>
      </w:r>
      <w:r w:rsidR="003D5CD0">
        <w:t xml:space="preserve"> </w:t>
      </w:r>
      <w:r w:rsidR="003D5CD0" w:rsidRPr="00DA3360">
        <w:t xml:space="preserve">that everyone could accept </w:t>
      </w:r>
      <w:r w:rsidR="003D5CD0">
        <w:t>in the relevant sense</w:t>
      </w:r>
      <w:r w:rsidR="003D5CD0" w:rsidRPr="00DA3360">
        <w:t>.</w:t>
      </w:r>
      <w:r w:rsidR="003D5CD0">
        <w:t xml:space="preserve"> </w:t>
      </w:r>
      <w:r>
        <w:t>And</w:t>
      </w:r>
      <w:r w:rsidR="003D5CD0">
        <w:t xml:space="preserve"> the democratic decision, if any, on that occasion can lack such a justification</w:t>
      </w:r>
      <w:r w:rsidR="009A5406">
        <w:t xml:space="preserve"> (</w:t>
      </w:r>
      <w:proofErr w:type="spellStart"/>
      <w:r w:rsidR="009A5406">
        <w:t>Estlund</w:t>
      </w:r>
      <w:proofErr w:type="spellEnd"/>
      <w:r w:rsidR="009A5406">
        <w:t xml:space="preserve"> 2008</w:t>
      </w:r>
      <w:r w:rsidR="00E92D39">
        <w:t>,</w:t>
      </w:r>
      <w:r w:rsidR="009A5406">
        <w:t xml:space="preserve"> 92)</w:t>
      </w:r>
      <w:r w:rsidR="003D5CD0">
        <w:t>.</w:t>
      </w:r>
      <w:r w:rsidR="00C8006B">
        <w:rPr>
          <w:rFonts w:cs="Times New Roman"/>
          <w:b/>
        </w:rPr>
        <w:t xml:space="preserve">  </w:t>
      </w:r>
      <w:r>
        <w:t xml:space="preserve">Might one make a more contingent, instrumental argument: that </w:t>
      </w:r>
      <w:r w:rsidR="003D5CD0" w:rsidRPr="00DA3360">
        <w:t xml:space="preserve">democratic procedures are at least the most reliable route to </w:t>
      </w:r>
      <w:r w:rsidR="003B3B22">
        <w:t xml:space="preserve">securing reasonable </w:t>
      </w:r>
      <w:r w:rsidR="003D5CD0">
        <w:t xml:space="preserve">acceptability </w:t>
      </w:r>
      <w:r w:rsidR="00E075A1">
        <w:t>(</w:t>
      </w:r>
      <w:proofErr w:type="spellStart"/>
      <w:r w:rsidR="00E075A1">
        <w:t>Valentini</w:t>
      </w:r>
      <w:proofErr w:type="spellEnd"/>
      <w:r w:rsidR="00E075A1">
        <w:t xml:space="preserve"> 2013)</w:t>
      </w:r>
      <w:r>
        <w:t xml:space="preserve">?  </w:t>
      </w:r>
      <w:r w:rsidR="003D5CD0">
        <w:t xml:space="preserve">Granted, the most reliable way </w:t>
      </w:r>
      <w:r w:rsidR="003D5CD0" w:rsidRPr="00DA3360">
        <w:t xml:space="preserve">to satisfy </w:t>
      </w:r>
      <w:r w:rsidR="003D5CD0">
        <w:t xml:space="preserve">acceptability may well be </w:t>
      </w:r>
      <w:r w:rsidR="003D5CD0" w:rsidRPr="00DA3360">
        <w:t>to arrive at decisions on the basis of open debate in which those who will be subject to, and who will be involved in implementing, those decisions offer one another public justifications.</w:t>
      </w:r>
      <w:r w:rsidR="003D5CD0">
        <w:t xml:space="preserve"> But this argues only </w:t>
      </w:r>
      <w:r w:rsidR="003D5CD0" w:rsidRPr="00DA3360">
        <w:t>for public debate of a certain kind.</w:t>
      </w:r>
      <w:r w:rsidR="003D5CD0">
        <w:t xml:space="preserve"> </w:t>
      </w:r>
      <w:r w:rsidR="003D5CD0" w:rsidRPr="00DA3360">
        <w:t>It does</w:t>
      </w:r>
      <w:r w:rsidR="003D5CD0">
        <w:t xml:space="preserve"> not</w:t>
      </w:r>
      <w:r w:rsidR="003D5CD0" w:rsidRPr="00DA3360">
        <w:t xml:space="preserve"> imply that the </w:t>
      </w:r>
      <w:r w:rsidR="003D5CD0">
        <w:t xml:space="preserve">final </w:t>
      </w:r>
      <w:r w:rsidR="003D5CD0" w:rsidRPr="00DA3360">
        <w:t xml:space="preserve">decisions </w:t>
      </w:r>
      <w:r w:rsidR="003D5CD0">
        <w:t xml:space="preserve">informed by </w:t>
      </w:r>
      <w:r w:rsidR="003D5CD0" w:rsidRPr="00DA3360">
        <w:t xml:space="preserve">that public debate must </w:t>
      </w:r>
      <w:r w:rsidR="003D5CD0">
        <w:t xml:space="preserve">be reached via </w:t>
      </w:r>
      <w:r w:rsidR="003D5CD0" w:rsidRPr="00DA3360">
        <w:t>equal opportunity to influence.</w:t>
      </w:r>
      <w:r w:rsidR="003D5CD0">
        <w:t xml:space="preserve"> </w:t>
      </w:r>
      <w:r w:rsidR="003D5CD0" w:rsidRPr="00DA3360">
        <w:t>They might be reached instead by a “consultation hierarchy,</w:t>
      </w:r>
      <w:r w:rsidR="003D5CD0">
        <w:t>”</w:t>
      </w:r>
      <w:r w:rsidR="003D5CD0">
        <w:rPr>
          <w:rStyle w:val="FootnoteReference"/>
          <w:rFonts w:ascii="Times New Roman" w:hAnsi="Times New Roman"/>
        </w:rPr>
        <w:footnoteReference w:id="95"/>
      </w:r>
      <w:r w:rsidR="003D5CD0" w:rsidRPr="00DA3360">
        <w:t xml:space="preserve"> with autocrats using public debate as an indirect mechanism of consultation, and subjects using it as a forum for the mutual display of commitment to the </w:t>
      </w:r>
      <w:r w:rsidR="003D5CD0">
        <w:t>relevant acceptability principle</w:t>
      </w:r>
      <w:r w:rsidR="003D5CD0" w:rsidRPr="00DA3360">
        <w:t>.</w:t>
      </w:r>
      <w:r w:rsidR="003D5CD0">
        <w:t xml:space="preserve"> </w:t>
      </w:r>
      <w:r w:rsidR="003D5CD0" w:rsidRPr="00DA3360">
        <w:t>The autocrats would review the public debate to test whether policies would be acceptable to the subjects consulted, choosing for implementation only among policies that do satisfy it, and then reinforcing the message, already conveyed by the public debate itself, that the policies selected had such justifications.</w:t>
      </w:r>
    </w:p>
    <w:p w14:paraId="43EE746F" w14:textId="43995A36" w:rsidR="006A5175" w:rsidRPr="00F06108" w:rsidRDefault="00BE1E41" w:rsidP="00F06108">
      <w:pPr>
        <w:pStyle w:val="Heading2"/>
        <w:spacing w:line="480" w:lineRule="auto"/>
        <w:ind w:left="0" w:firstLine="0"/>
        <w:jc w:val="center"/>
      </w:pPr>
      <w:bookmarkStart w:id="389" w:name="_Ref425774949"/>
      <w:bookmarkStart w:id="390" w:name="_Toc61099626"/>
      <w:r w:rsidRPr="00787AAD">
        <w:lastRenderedPageBreak/>
        <w:t>Satisfying Preferences</w:t>
      </w:r>
      <w:bookmarkEnd w:id="389"/>
      <w:bookmarkEnd w:id="390"/>
    </w:p>
    <w:p w14:paraId="278E76AA" w14:textId="6D26A6FA" w:rsidR="00B5281D" w:rsidRDefault="00906B8D" w:rsidP="00F06108">
      <w:pPr>
        <w:spacing w:line="480" w:lineRule="auto"/>
        <w:ind w:firstLine="720"/>
      </w:pPr>
      <w:r>
        <w:t>Perhaps, then, we should view corresponden</w:t>
      </w:r>
      <w:r w:rsidR="0008116D">
        <w:t xml:space="preserve">ce </w:t>
      </w:r>
      <w:r w:rsidR="00CB0130">
        <w:t xml:space="preserve">between attitudes and policies </w:t>
      </w:r>
      <w:r w:rsidR="00403496">
        <w:t xml:space="preserve">not as a way of answering an objection to what would otherwise be </w:t>
      </w:r>
      <w:r w:rsidR="003B3B22">
        <w:t xml:space="preserve">an </w:t>
      </w:r>
      <w:r w:rsidR="00403496">
        <w:t>evil</w:t>
      </w:r>
      <w:r>
        <w:t xml:space="preserve">, but instead </w:t>
      </w:r>
      <w:r w:rsidR="00861B7D">
        <w:t xml:space="preserve">as a way </w:t>
      </w:r>
      <w:r>
        <w:t xml:space="preserve">of realizing a good.  </w:t>
      </w:r>
      <w:r w:rsidR="00AE22E9">
        <w:t xml:space="preserve">The </w:t>
      </w:r>
      <w:r w:rsidR="00323D68" w:rsidRPr="00323D68">
        <w:rPr>
          <w:i/>
        </w:rPr>
        <w:t>Satisfy Preferences</w:t>
      </w:r>
      <w:r w:rsidR="00323D68">
        <w:t xml:space="preserve"> </w:t>
      </w:r>
      <w:r w:rsidR="00323D68" w:rsidRPr="00323D68">
        <w:rPr>
          <w:i/>
        </w:rPr>
        <w:t>A</w:t>
      </w:r>
      <w:r w:rsidR="00AE22E9" w:rsidRPr="00323D68">
        <w:rPr>
          <w:i/>
        </w:rPr>
        <w:t>rgument</w:t>
      </w:r>
      <w:r w:rsidR="00AE22E9">
        <w:t xml:space="preserve"> </w:t>
      </w:r>
      <w:r w:rsidR="00323D68">
        <w:t>makes the case as follows</w:t>
      </w:r>
      <w:r w:rsidR="00C8006B">
        <w:t>:</w:t>
      </w:r>
    </w:p>
    <w:p w14:paraId="091A489B" w14:textId="27119033" w:rsidR="00B5281D" w:rsidRDefault="00B5281D" w:rsidP="00F06108">
      <w:pPr>
        <w:pStyle w:val="ListParagraph"/>
        <w:numPr>
          <w:ilvl w:val="0"/>
          <w:numId w:val="15"/>
        </w:numPr>
        <w:spacing w:line="480" w:lineRule="auto"/>
        <w:ind w:left="720" w:firstLine="0"/>
      </w:pPr>
      <w:r>
        <w:t>E</w:t>
      </w:r>
      <w:r w:rsidR="00D65B2A" w:rsidRPr="00822FCD">
        <w:t>ach of us has a correspondence interest in the satisfaction of his or her policy preferences as such.</w:t>
      </w:r>
      <w:bookmarkStart w:id="391" w:name="_Ref273894610"/>
      <w:r w:rsidR="00D90929" w:rsidRPr="00DA3360">
        <w:rPr>
          <w:rStyle w:val="FootnoteReference"/>
          <w:rFonts w:ascii="Times New Roman" w:hAnsi="Times New Roman"/>
        </w:rPr>
        <w:footnoteReference w:id="96"/>
      </w:r>
      <w:bookmarkEnd w:id="391"/>
      <w:r w:rsidR="00D65B2A" w:rsidRPr="00822FCD">
        <w:t xml:space="preserve">  </w:t>
      </w:r>
      <w:r w:rsidR="005463FC">
        <w:t xml:space="preserve">Put another way, it is </w:t>
      </w:r>
      <w:r w:rsidR="001037C7">
        <w:t xml:space="preserve">a </w:t>
      </w:r>
      <w:r w:rsidR="005463FC">
        <w:t xml:space="preserve">somehow a good thing for each of us when </w:t>
      </w:r>
      <w:r w:rsidR="00403496">
        <w:t xml:space="preserve">her </w:t>
      </w:r>
      <w:r w:rsidR="001037C7">
        <w:t xml:space="preserve">policy preferences </w:t>
      </w:r>
      <w:r w:rsidR="005463FC">
        <w:t xml:space="preserve">are </w:t>
      </w:r>
      <w:r w:rsidR="001037C7">
        <w:t>satisfied</w:t>
      </w:r>
      <w:r w:rsidR="009E3E81">
        <w:t>, whatever those preferences might be</w:t>
      </w:r>
      <w:r w:rsidR="001037C7">
        <w:t>.</w:t>
      </w:r>
    </w:p>
    <w:p w14:paraId="13FD1735" w14:textId="63F22175" w:rsidR="00B5281D" w:rsidRDefault="001037C7" w:rsidP="00F06108">
      <w:pPr>
        <w:pStyle w:val="ListParagraph"/>
        <w:numPr>
          <w:ilvl w:val="0"/>
          <w:numId w:val="15"/>
        </w:numPr>
        <w:spacing w:line="480" w:lineRule="auto"/>
        <w:ind w:left="720" w:firstLine="0"/>
      </w:pPr>
      <w:r>
        <w:t>As with other interests</w:t>
      </w:r>
      <w:r w:rsidR="00F7085B">
        <w:t xml:space="preserve">, </w:t>
      </w:r>
      <w:r w:rsidR="00B5281D">
        <w:t xml:space="preserve">such as </w:t>
      </w:r>
      <w:r w:rsidR="00F7085B">
        <w:t xml:space="preserve">interests in </w:t>
      </w:r>
      <w:r w:rsidR="00B5281D">
        <w:t xml:space="preserve">improvement, we should strive to satisfy </w:t>
      </w:r>
      <w:r w:rsidR="00287F4E">
        <w:t xml:space="preserve">each of our </w:t>
      </w:r>
      <w:r>
        <w:t xml:space="preserve">correspondence </w:t>
      </w:r>
      <w:r w:rsidR="00B5281D">
        <w:t xml:space="preserve">interests in a way that makes </w:t>
      </w:r>
      <w:proofErr w:type="spellStart"/>
      <w:r w:rsidR="00B5281D">
        <w:t>trade offs</w:t>
      </w:r>
      <w:proofErr w:type="spellEnd"/>
      <w:r w:rsidR="00B5281D">
        <w:t xml:space="preserve"> among </w:t>
      </w:r>
      <w:r w:rsidR="00102154">
        <w:t xml:space="preserve">us </w:t>
      </w:r>
      <w:r w:rsidR="00B5281D">
        <w:t xml:space="preserve">fairly.  </w:t>
      </w:r>
      <w:r w:rsidR="00102154">
        <w:t xml:space="preserve">After all, if </w:t>
      </w:r>
      <w:r w:rsidR="0084630B">
        <w:t xml:space="preserve">it is </w:t>
      </w:r>
      <w:r w:rsidR="00797756">
        <w:t xml:space="preserve">a </w:t>
      </w:r>
      <w:r w:rsidR="0084630B">
        <w:t xml:space="preserve">good </w:t>
      </w:r>
      <w:r w:rsidR="00102154">
        <w:t xml:space="preserve">for each of us </w:t>
      </w:r>
      <w:r w:rsidR="0084630B">
        <w:t xml:space="preserve">to have </w:t>
      </w:r>
      <w:r w:rsidR="00403496">
        <w:t xml:space="preserve">her </w:t>
      </w:r>
      <w:r w:rsidR="006A2BD1">
        <w:t xml:space="preserve">policy </w:t>
      </w:r>
      <w:r w:rsidR="0084630B">
        <w:t xml:space="preserve">preferences satisfied, then we should try to </w:t>
      </w:r>
      <w:r w:rsidR="00102154">
        <w:t>give each of us as much of this good as we can</w:t>
      </w:r>
      <w:r w:rsidR="0084630B">
        <w:t>, in a way trade</w:t>
      </w:r>
      <w:r w:rsidR="00102154">
        <w:t>s off among us fairly</w:t>
      </w:r>
      <w:r w:rsidR="0084630B">
        <w:t>.</w:t>
      </w:r>
    </w:p>
    <w:p w14:paraId="3FF46C23" w14:textId="3CA3CD1D" w:rsidR="00B5281D" w:rsidRDefault="001037C7" w:rsidP="00F06108">
      <w:pPr>
        <w:pStyle w:val="ListParagraph"/>
        <w:numPr>
          <w:ilvl w:val="0"/>
          <w:numId w:val="15"/>
        </w:numPr>
        <w:spacing w:line="480" w:lineRule="auto"/>
        <w:ind w:left="720" w:firstLine="0"/>
      </w:pPr>
      <w:r>
        <w:t>T</w:t>
      </w:r>
      <w:r w:rsidRPr="00822FCD">
        <w:t xml:space="preserve">he best means to </w:t>
      </w:r>
      <w:r w:rsidR="006A2BD1">
        <w:t xml:space="preserve">such a fair distribution of policy preference satisfaction is </w:t>
      </w:r>
      <w:r>
        <w:t>e</w:t>
      </w:r>
      <w:r w:rsidR="006B0446" w:rsidRPr="00822FCD">
        <w:t>qual and positive opportunity for influence over political decisions</w:t>
      </w:r>
      <w:r>
        <w:t>.</w:t>
      </w:r>
    </w:p>
    <w:p w14:paraId="6D5488CF" w14:textId="03ED7D82" w:rsidR="00B5281D" w:rsidRDefault="00B5281D" w:rsidP="00F06108">
      <w:pPr>
        <w:pStyle w:val="ListParagraph"/>
        <w:numPr>
          <w:ilvl w:val="0"/>
          <w:numId w:val="15"/>
        </w:numPr>
        <w:spacing w:line="480" w:lineRule="auto"/>
        <w:ind w:left="720" w:firstLine="0"/>
      </w:pPr>
      <w:r>
        <w:t>Therefore, we should strive for equal and positive opportunity</w:t>
      </w:r>
      <w:r w:rsidR="00797756">
        <w:t xml:space="preserve"> for influence over political decisions, which is just democracy</w:t>
      </w:r>
      <w:r>
        <w:t>.</w:t>
      </w:r>
    </w:p>
    <w:p w14:paraId="75BD4B68" w14:textId="439A9E31" w:rsidR="00DA54DE" w:rsidRPr="00822FCD" w:rsidRDefault="00F7085B" w:rsidP="00F06108">
      <w:pPr>
        <w:spacing w:line="480" w:lineRule="auto"/>
      </w:pPr>
      <w:r>
        <w:t xml:space="preserve">The argument </w:t>
      </w:r>
      <w:r w:rsidR="001037C7">
        <w:t xml:space="preserve">that </w:t>
      </w:r>
      <w:r w:rsidR="00A02AE7">
        <w:t xml:space="preserve">a virtue of </w:t>
      </w:r>
      <w:r w:rsidR="00305D67">
        <w:t xml:space="preserve">democratic institutions </w:t>
      </w:r>
      <w:r w:rsidR="00A02AE7">
        <w:t xml:space="preserve">is </w:t>
      </w:r>
      <w:r w:rsidR="00B5281D">
        <w:t xml:space="preserve">more </w:t>
      </w:r>
      <w:r w:rsidR="00305D67">
        <w:t>“r</w:t>
      </w:r>
      <w:r w:rsidR="00B5281D">
        <w:t>esponsive</w:t>
      </w:r>
      <w:r w:rsidR="002155AC">
        <w:t>”</w:t>
      </w:r>
      <w:r>
        <w:t xml:space="preserve"> policy </w:t>
      </w:r>
      <w:r w:rsidR="001037C7">
        <w:t xml:space="preserve">often seems to be a special case of </w:t>
      </w:r>
      <w:r>
        <w:t xml:space="preserve">the Satisfy Preferences Argument.  </w:t>
      </w:r>
      <w:r w:rsidR="003016FE">
        <w:t>A</w:t>
      </w:r>
      <w:r w:rsidR="001037C7">
        <w:t xml:space="preserve"> </w:t>
      </w:r>
      <w:r w:rsidR="00B5281D">
        <w:t xml:space="preserve">policy is </w:t>
      </w:r>
      <w:r w:rsidR="001037C7" w:rsidRPr="00C8006B">
        <w:rPr>
          <w:i/>
          <w:iCs/>
        </w:rPr>
        <w:t>responsive</w:t>
      </w:r>
      <w:r w:rsidR="00B5281D">
        <w:t xml:space="preserve"> </w:t>
      </w:r>
      <w:r w:rsidR="001037C7">
        <w:t xml:space="preserve">at a time, </w:t>
      </w:r>
      <w:r w:rsidR="00B5281D">
        <w:t xml:space="preserve">on any given question, insofar as it satisfies </w:t>
      </w:r>
      <w:r w:rsidR="001037C7">
        <w:t xml:space="preserve">the </w:t>
      </w:r>
      <w:r w:rsidR="00B5281D">
        <w:t xml:space="preserve">majority </w:t>
      </w:r>
      <w:r w:rsidR="001228E9">
        <w:t xml:space="preserve">if any </w:t>
      </w:r>
      <w:r w:rsidR="001037C7">
        <w:t>(</w:t>
      </w:r>
      <w:r w:rsidR="00B5281D">
        <w:t>or</w:t>
      </w:r>
      <w:r w:rsidR="001228E9">
        <w:t>, alternatively, plurality, Condorcet winner</w:t>
      </w:r>
      <w:r w:rsidR="006A2BD1">
        <w:t>, etc.</w:t>
      </w:r>
      <w:r w:rsidR="001037C7">
        <w:t>)</w:t>
      </w:r>
      <w:r w:rsidR="00B5281D">
        <w:t xml:space="preserve"> of policy </w:t>
      </w:r>
      <w:r w:rsidR="002155AC">
        <w:t>preferences</w:t>
      </w:r>
      <w:r w:rsidR="00B5281D">
        <w:t xml:space="preserve"> </w:t>
      </w:r>
      <w:r w:rsidR="001037C7">
        <w:t xml:space="preserve">at that time, </w:t>
      </w:r>
      <w:r w:rsidR="00B5281D">
        <w:t>on that question</w:t>
      </w:r>
      <w:r w:rsidR="002155AC">
        <w:t>.</w:t>
      </w:r>
    </w:p>
    <w:p w14:paraId="0D26ECD6" w14:textId="38E06CD1" w:rsidR="0052007A" w:rsidRPr="0052007A" w:rsidRDefault="007D64A1" w:rsidP="00BF3E0A">
      <w:pPr>
        <w:spacing w:line="480" w:lineRule="auto"/>
        <w:ind w:firstLine="720"/>
      </w:pPr>
      <w:r>
        <w:lastRenderedPageBreak/>
        <w:t xml:space="preserve">For two reasons, let us </w:t>
      </w:r>
      <w:r w:rsidR="0052007A">
        <w:t xml:space="preserve">suppose that </w:t>
      </w:r>
      <w:r w:rsidR="006A2BD1">
        <w:t xml:space="preserve">the nature of things somehow makes it the case that, </w:t>
      </w:r>
      <w:r w:rsidR="0052007A">
        <w:t>for any give</w:t>
      </w:r>
      <w:r w:rsidR="00297F14">
        <w:t xml:space="preserve">n question of policy, there are </w:t>
      </w:r>
      <w:r w:rsidR="0052007A">
        <w:t>only two alternatives.</w:t>
      </w:r>
      <w:r w:rsidR="00297F14">
        <w:t xml:space="preserve">  </w:t>
      </w:r>
      <w:r w:rsidR="006A2BD1">
        <w:t xml:space="preserve">First, this simplifies the discussion.  Second, it </w:t>
      </w:r>
      <w:r w:rsidR="00323D68">
        <w:t>reinforces the point</w:t>
      </w:r>
      <w:r w:rsidR="00C747A8">
        <w:t xml:space="preserve">, </w:t>
      </w:r>
      <w:r w:rsidR="006A2BD1">
        <w:t xml:space="preserve">that </w:t>
      </w:r>
      <w:r w:rsidR="00323D68">
        <w:t xml:space="preserve">my </w:t>
      </w:r>
      <w:r w:rsidR="00E82782">
        <w:t xml:space="preserve">present </w:t>
      </w:r>
      <w:r w:rsidR="00323D68">
        <w:t xml:space="preserve">objections to the Satisfy Preferences Argument </w:t>
      </w:r>
      <w:r w:rsidR="006A2BD1">
        <w:t xml:space="preserve">are independent of results in </w:t>
      </w:r>
      <w:r w:rsidR="00297F14">
        <w:t>social choice</w:t>
      </w:r>
      <w:r w:rsidR="006A2BD1">
        <w:t xml:space="preserve"> theory</w:t>
      </w:r>
      <w:r w:rsidR="00297F14">
        <w:t xml:space="preserve">, </w:t>
      </w:r>
      <w:r w:rsidR="00323D68">
        <w:t>such as Arrow’s theorem</w:t>
      </w:r>
      <w:r w:rsidR="00E82782">
        <w:t>, which is discussed in the next section</w:t>
      </w:r>
      <w:r w:rsidR="00323D68">
        <w:t xml:space="preserve">.  Since those results assume </w:t>
      </w:r>
      <w:r w:rsidR="00297F14">
        <w:t>more than two options</w:t>
      </w:r>
      <w:r w:rsidR="00323D68">
        <w:t>, they can’t be the problem with this argument</w:t>
      </w:r>
      <w:r w:rsidR="00297F14">
        <w:t>.</w:t>
      </w:r>
    </w:p>
    <w:p w14:paraId="03D7CF1A" w14:textId="64A89955" w:rsidR="00152336" w:rsidRPr="00C8006B" w:rsidRDefault="006A2BD1" w:rsidP="00BF3E0A">
      <w:pPr>
        <w:spacing w:line="480" w:lineRule="auto"/>
        <w:ind w:firstLine="720"/>
        <w:rPr>
          <w:rFonts w:eastAsia="Times New Roman"/>
        </w:rPr>
      </w:pPr>
      <w:r>
        <w:rPr>
          <w:rFonts w:eastAsia="Times New Roman"/>
        </w:rPr>
        <w:t xml:space="preserve">And there are indeed </w:t>
      </w:r>
      <w:r w:rsidR="00297F14">
        <w:rPr>
          <w:rFonts w:eastAsia="Times New Roman"/>
        </w:rPr>
        <w:t xml:space="preserve">problems </w:t>
      </w:r>
      <w:r>
        <w:rPr>
          <w:rFonts w:eastAsia="Times New Roman"/>
        </w:rPr>
        <w:t xml:space="preserve">with </w:t>
      </w:r>
      <w:r w:rsidR="00323D68">
        <w:rPr>
          <w:rFonts w:eastAsia="Times New Roman"/>
        </w:rPr>
        <w:t>the Satisfy Preferences Argument</w:t>
      </w:r>
      <w:r>
        <w:rPr>
          <w:rFonts w:eastAsia="Times New Roman"/>
        </w:rPr>
        <w:t xml:space="preserve">, specifically </w:t>
      </w:r>
      <w:r w:rsidR="00297F14">
        <w:rPr>
          <w:rFonts w:eastAsia="Times New Roman"/>
        </w:rPr>
        <w:t>with (1) and (3).</w:t>
      </w:r>
      <w:r w:rsidR="00C8006B">
        <w:rPr>
          <w:rFonts w:eastAsia="Times New Roman"/>
        </w:rPr>
        <w:t xml:space="preserve">  </w:t>
      </w:r>
      <w:r w:rsidR="00822FCD">
        <w:t xml:space="preserve">Against </w:t>
      </w:r>
      <w:r w:rsidR="00F417AA">
        <w:t>(1)</w:t>
      </w:r>
      <w:r w:rsidR="00152336">
        <w:t>, t</w:t>
      </w:r>
      <w:r w:rsidR="00DA54DE" w:rsidRPr="00D36769">
        <w:t xml:space="preserve">oo briefly put, I doubt we have an interest in the satisfaction of our preferences </w:t>
      </w:r>
      <w:r w:rsidR="00DA54DE" w:rsidRPr="00C8006B">
        <w:rPr>
          <w:iCs/>
        </w:rPr>
        <w:t xml:space="preserve">as such. </w:t>
      </w:r>
      <w:r w:rsidR="007D64A1" w:rsidRPr="00C8006B">
        <w:rPr>
          <w:iCs/>
        </w:rPr>
        <w:t>At most, o</w:t>
      </w:r>
      <w:r w:rsidR="00DA54DE" w:rsidRPr="00C8006B">
        <w:rPr>
          <w:iCs/>
        </w:rPr>
        <w:t xml:space="preserve">ur (informed) preferences </w:t>
      </w:r>
      <w:r w:rsidR="007D64A1" w:rsidRPr="00C8006B">
        <w:rPr>
          <w:iCs/>
        </w:rPr>
        <w:t xml:space="preserve">are </w:t>
      </w:r>
      <w:r w:rsidR="00DA54DE" w:rsidRPr="00C8006B">
        <w:rPr>
          <w:iCs/>
        </w:rPr>
        <w:t xml:space="preserve">reliable indicators of what </w:t>
      </w:r>
      <w:r w:rsidR="007D64A1" w:rsidRPr="00C8006B">
        <w:rPr>
          <w:iCs/>
        </w:rPr>
        <w:t xml:space="preserve">we have an interest in, just as our order from </w:t>
      </w:r>
      <w:r w:rsidR="007D64A1">
        <w:t>a menu is a reliable indicator of what we will enjoy eating</w:t>
      </w:r>
      <w:r w:rsidR="00DA54DE" w:rsidRPr="00D36769">
        <w:t>.</w:t>
      </w:r>
    </w:p>
    <w:p w14:paraId="48A38541" w14:textId="0471677F" w:rsidR="00DA54DE" w:rsidRPr="00152336" w:rsidRDefault="00DA54DE" w:rsidP="00BF3E0A">
      <w:pPr>
        <w:spacing w:line="480" w:lineRule="auto"/>
        <w:ind w:firstLine="720"/>
      </w:pPr>
      <w:r w:rsidRPr="00152336">
        <w:t xml:space="preserve">Moreover, even if we had an interest in the satisfaction of our preferences, it </w:t>
      </w:r>
      <w:r w:rsidR="00D543E0">
        <w:t xml:space="preserve">seems </w:t>
      </w:r>
      <w:r w:rsidRPr="00152336">
        <w:t xml:space="preserve">arbitrary to focus on distributing the satisfaction </w:t>
      </w:r>
      <w:r w:rsidRPr="00C8006B">
        <w:t>of political preferences in isolation from other preferences.  And even if we restrict ourselves to political preferences, it still seems arbitrary to focus on distributing the satisfaction of preferences for policy in isolation from other political ai</w:t>
      </w:r>
      <w:r w:rsidRPr="00152336">
        <w:t>ms.</w:t>
      </w:r>
    </w:p>
    <w:p w14:paraId="63D7EA3F" w14:textId="4C08FBEE" w:rsidR="00101977" w:rsidRDefault="00DA54DE" w:rsidP="00BF3E0A">
      <w:pPr>
        <w:spacing w:line="480" w:lineRule="auto"/>
        <w:ind w:firstLine="720"/>
      </w:pPr>
      <w:r w:rsidRPr="00152336">
        <w:t xml:space="preserve">Furthermore, when a person’s policy preferences conflict instrumentally, </w:t>
      </w:r>
      <w:r w:rsidR="00297F14">
        <w:t xml:space="preserve">as they often will, </w:t>
      </w:r>
      <w:r w:rsidRPr="00152336">
        <w:t xml:space="preserve">how are we to say what satisfies those preferences overall?  Suppose </w:t>
      </w:r>
      <w:proofErr w:type="spellStart"/>
      <w:r w:rsidRPr="00152336">
        <w:t>Prefferson</w:t>
      </w:r>
      <w:proofErr w:type="spellEnd"/>
      <w:r w:rsidRPr="00152336">
        <w:t xml:space="preserve"> prefers policy </w:t>
      </w:r>
      <w:r w:rsidRPr="007215C2">
        <w:rPr>
          <w:i/>
        </w:rPr>
        <w:t xml:space="preserve">M </w:t>
      </w:r>
      <w:r w:rsidRPr="00152336">
        <w:t xml:space="preserve">because he prefers policy </w:t>
      </w:r>
      <w:r w:rsidRPr="007215C2">
        <w:rPr>
          <w:i/>
        </w:rPr>
        <w:t xml:space="preserve">E </w:t>
      </w:r>
      <w:r w:rsidRPr="00152336">
        <w:t xml:space="preserve">and mistakenly believes that </w:t>
      </w:r>
      <w:r w:rsidRPr="007215C2">
        <w:rPr>
          <w:i/>
        </w:rPr>
        <w:t>M</w:t>
      </w:r>
      <w:r w:rsidRPr="00152336">
        <w:t xml:space="preserve"> is a means to </w:t>
      </w:r>
      <w:r w:rsidRPr="007215C2">
        <w:rPr>
          <w:i/>
        </w:rPr>
        <w:t>E</w:t>
      </w:r>
      <w:r w:rsidRPr="00152336">
        <w:t xml:space="preserve">, when </w:t>
      </w:r>
      <w:r w:rsidRPr="007215C2">
        <w:rPr>
          <w:i/>
        </w:rPr>
        <w:t xml:space="preserve">M </w:t>
      </w:r>
      <w:r w:rsidRPr="00152336">
        <w:t xml:space="preserve">in fact undermines </w:t>
      </w:r>
      <w:r w:rsidRPr="007215C2">
        <w:rPr>
          <w:i/>
        </w:rPr>
        <w:t>E</w:t>
      </w:r>
      <w:r w:rsidRPr="00152336">
        <w:t xml:space="preserve">. Does enacting </w:t>
      </w:r>
      <w:r w:rsidRPr="007215C2">
        <w:rPr>
          <w:i/>
        </w:rPr>
        <w:t xml:space="preserve">M </w:t>
      </w:r>
      <w:r w:rsidRPr="00152336">
        <w:t xml:space="preserve">satisfy </w:t>
      </w:r>
      <w:proofErr w:type="spellStart"/>
      <w:r w:rsidRPr="00152336">
        <w:t>Prefferson’s</w:t>
      </w:r>
      <w:proofErr w:type="spellEnd"/>
      <w:r w:rsidRPr="00152336">
        <w:t xml:space="preserve"> policy preferences or not?  If we say “No”—that is, if we say that preferences for policy ends trump preferences for policy means—then why not conclude that </w:t>
      </w:r>
      <w:proofErr w:type="spellStart"/>
      <w:r w:rsidRPr="00152336">
        <w:t>Prefferson’s</w:t>
      </w:r>
      <w:proofErr w:type="spellEnd"/>
      <w:r w:rsidRPr="00152336">
        <w:t xml:space="preserve"> preferences are satisfied just by satisfying his interests overall, or, if he’s public spirited, by realizing </w:t>
      </w:r>
      <w:r w:rsidR="00152336">
        <w:t xml:space="preserve">the </w:t>
      </w:r>
      <w:r w:rsidR="00793392">
        <w:t>pub</w:t>
      </w:r>
      <w:r w:rsidR="007A27C7">
        <w:t>l</w:t>
      </w:r>
      <w:r w:rsidR="00793392">
        <w:t>ic interest</w:t>
      </w:r>
      <w:r w:rsidRPr="00152336">
        <w:t xml:space="preserve">?  After all, there is something to the Socratic thought that </w:t>
      </w:r>
      <w:r w:rsidRPr="00152336">
        <w:lastRenderedPageBreak/>
        <w:t xml:space="preserve">those are the “policy objectives” that </w:t>
      </w:r>
      <w:proofErr w:type="spellStart"/>
      <w:r w:rsidRPr="00152336">
        <w:t>Prefferson</w:t>
      </w:r>
      <w:proofErr w:type="spellEnd"/>
      <w:r w:rsidRPr="00152336">
        <w:t xml:space="preserve"> ultimately prefers.  If, on the other hand, we say “Yes”—that policy </w:t>
      </w:r>
      <w:r w:rsidRPr="007215C2">
        <w:rPr>
          <w:i/>
        </w:rPr>
        <w:t xml:space="preserve">M </w:t>
      </w:r>
      <w:r w:rsidRPr="00152336">
        <w:t xml:space="preserve">“other things equal” satisfies </w:t>
      </w:r>
      <w:proofErr w:type="spellStart"/>
      <w:r w:rsidRPr="00152336">
        <w:t>Prefferson’s</w:t>
      </w:r>
      <w:proofErr w:type="spellEnd"/>
      <w:r w:rsidRPr="00152336">
        <w:t xml:space="preserve"> preferences—then one despairs of saying what satisfies his preferences overall.</w:t>
      </w:r>
      <w:r w:rsidR="009716AF">
        <w:t xml:space="preserve"> </w:t>
      </w:r>
    </w:p>
    <w:p w14:paraId="028CF6C9" w14:textId="77777777" w:rsidR="00101977" w:rsidRDefault="00DA54DE" w:rsidP="00BF3E0A">
      <w:pPr>
        <w:spacing w:line="480" w:lineRule="auto"/>
        <w:ind w:firstLine="720"/>
      </w:pPr>
      <w:r w:rsidRPr="00152336">
        <w:t xml:space="preserve">Something similar goes for conflict over time.  Suppose that, in year 1, </w:t>
      </w:r>
      <w:proofErr w:type="spellStart"/>
      <w:r w:rsidRPr="00152336">
        <w:t>Prefferson</w:t>
      </w:r>
      <w:proofErr w:type="spellEnd"/>
      <w:r w:rsidRPr="00152336">
        <w:t xml:space="preserve"> prefers </w:t>
      </w:r>
      <w:r w:rsidRPr="007215C2">
        <w:rPr>
          <w:i/>
        </w:rPr>
        <w:t xml:space="preserve">P </w:t>
      </w:r>
      <w:r w:rsidRPr="00152336">
        <w:t xml:space="preserve">(e.g., that freedom endures in Iraq) in year 2, whereas, in year 2, </w:t>
      </w:r>
      <w:proofErr w:type="spellStart"/>
      <w:r w:rsidRPr="00152336">
        <w:t>Prefferson</w:t>
      </w:r>
      <w:proofErr w:type="spellEnd"/>
      <w:r w:rsidRPr="00152336">
        <w:t xml:space="preserve"> (e.g., having come to see how untidy freedom can be) opposes </w:t>
      </w:r>
      <w:proofErr w:type="spellStart"/>
      <w:r w:rsidRPr="007215C2">
        <w:rPr>
          <w:i/>
        </w:rPr>
        <w:t>P</w:t>
      </w:r>
      <w:r w:rsidRPr="00152336">
        <w:t xml:space="preserve"> in</w:t>
      </w:r>
      <w:proofErr w:type="spellEnd"/>
      <w:r w:rsidRPr="00152336">
        <w:t xml:space="preserve"> year 2.  Do both preferences count?  Does each preference count just so long as it is held?  Does the later preference override the earlier preference?  Why?  Because the later preference is better informed?  But it needn’t be.  </w:t>
      </w:r>
    </w:p>
    <w:p w14:paraId="46D159CA" w14:textId="4BCFD69A" w:rsidR="00DA54DE" w:rsidRPr="00152336" w:rsidRDefault="00B24511" w:rsidP="00BF3E0A">
      <w:pPr>
        <w:spacing w:line="480" w:lineRule="auto"/>
        <w:ind w:firstLine="720"/>
      </w:pPr>
      <w:r>
        <w:t>And, i</w:t>
      </w:r>
      <w:r w:rsidR="003909C6">
        <w:t xml:space="preserve">n any event, </w:t>
      </w:r>
      <w:r w:rsidR="00DA54DE" w:rsidRPr="00152336">
        <w:t xml:space="preserve">why should </w:t>
      </w:r>
      <w:r w:rsidR="004B4C83">
        <w:t xml:space="preserve">it </w:t>
      </w:r>
      <w:r w:rsidR="00DA54DE" w:rsidRPr="00152336">
        <w:t>matter</w:t>
      </w:r>
      <w:r w:rsidR="004B4C83">
        <w:t xml:space="preserve"> whether preferences are informed</w:t>
      </w:r>
      <w:r w:rsidR="00DA54DE" w:rsidRPr="00152336">
        <w:t>?</w:t>
      </w:r>
      <w:r w:rsidR="003909C6">
        <w:t xml:space="preserve">  To be sure, people who are anxious </w:t>
      </w:r>
      <w:r w:rsidR="00DA54DE" w:rsidRPr="00152336">
        <w:t xml:space="preserve">about unresponsive policy </w:t>
      </w:r>
      <w:r w:rsidR="003909C6">
        <w:t xml:space="preserve">are often also anxious </w:t>
      </w:r>
      <w:r w:rsidR="00DA54DE" w:rsidRPr="00152336">
        <w:t xml:space="preserve">that even when policy </w:t>
      </w:r>
      <w:r w:rsidR="003909C6">
        <w:t>is responsive</w:t>
      </w:r>
      <w:r w:rsidR="00DA54DE" w:rsidRPr="00152336">
        <w:t xml:space="preserve">, </w:t>
      </w:r>
      <w:r w:rsidR="003909C6">
        <w:t xml:space="preserve">it is responsive to uninformed </w:t>
      </w:r>
      <w:r w:rsidR="00DA54DE" w:rsidRPr="00152336">
        <w:t>preferences (</w:t>
      </w:r>
      <w:proofErr w:type="spellStart"/>
      <w:r w:rsidR="00DA54DE" w:rsidRPr="00152336">
        <w:t>Gilens</w:t>
      </w:r>
      <w:proofErr w:type="spellEnd"/>
      <w:r w:rsidR="00DA54DE" w:rsidRPr="00152336">
        <w:t xml:space="preserve"> 2012 12).  But </w:t>
      </w:r>
      <w:r w:rsidR="003909C6">
        <w:t xml:space="preserve">it’s not clear </w:t>
      </w:r>
      <w:r w:rsidR="002E15DC">
        <w:t xml:space="preserve">why, on the present argument, it should matter whether the </w:t>
      </w:r>
      <w:r w:rsidR="00DA54DE" w:rsidRPr="00152336">
        <w:t xml:space="preserve">preferences </w:t>
      </w:r>
      <w:r w:rsidR="002E15DC">
        <w:t>that are satisfied are informed.</w:t>
      </w:r>
      <w:r w:rsidR="00DA54DE" w:rsidRPr="00152336">
        <w:t xml:space="preserve">  </w:t>
      </w:r>
      <w:r w:rsidR="002E15DC">
        <w:t>Granted, u</w:t>
      </w:r>
      <w:r w:rsidR="00DA54DE" w:rsidRPr="00152336">
        <w:t xml:space="preserve">ninformed preferences may be poor indicators of substantive interest, but that’s a different issue. </w:t>
      </w:r>
    </w:p>
    <w:p w14:paraId="1D357C7E" w14:textId="21A8ADA4" w:rsidR="00DA54DE" w:rsidRPr="00152336" w:rsidRDefault="002E15DC" w:rsidP="00BF3E0A">
      <w:pPr>
        <w:spacing w:line="480" w:lineRule="auto"/>
        <w:ind w:firstLine="720"/>
      </w:pPr>
      <w:r>
        <w:t xml:space="preserve">Against </w:t>
      </w:r>
      <w:r w:rsidR="00297F14">
        <w:t>(3)</w:t>
      </w:r>
      <w:r>
        <w:t>, i</w:t>
      </w:r>
      <w:r w:rsidR="00A13CB4">
        <w:t xml:space="preserve">s </w:t>
      </w:r>
      <w:r w:rsidR="00D65B2A" w:rsidRPr="00152336">
        <w:t>equal and positive opportunity for influence over political decisions the best means to a fair distribution of the sa</w:t>
      </w:r>
      <w:r w:rsidR="00A13CB4">
        <w:t xml:space="preserve">tisfaction of </w:t>
      </w:r>
      <w:r>
        <w:t xml:space="preserve">policy </w:t>
      </w:r>
      <w:r w:rsidR="00A13CB4">
        <w:t xml:space="preserve">preferences?  </w:t>
      </w:r>
      <w:r w:rsidR="002D452F">
        <w:t>Wouldn’t a</w:t>
      </w:r>
      <w:r w:rsidR="002D452F" w:rsidRPr="00C8006B">
        <w:t xml:space="preserve"> fair distribution of the satisfaction of policy preferences involve something more like maximizing the satisfaction of the policy preferences of those with the least satisfaction over time—</w:t>
      </w:r>
      <w:proofErr w:type="spellStart"/>
      <w:r w:rsidR="00E4207C" w:rsidRPr="00C8006B">
        <w:t>prioritarianism</w:t>
      </w:r>
      <w:proofErr w:type="spellEnd"/>
      <w:r w:rsidR="00E4207C" w:rsidRPr="00C8006B">
        <w:t xml:space="preserve"> </w:t>
      </w:r>
      <w:r w:rsidR="002D452F" w:rsidRPr="00C8006B">
        <w:t>as applied to the sat</w:t>
      </w:r>
      <w:r w:rsidR="005C65D1" w:rsidRPr="00C8006B">
        <w:t>isfaction of policy preferences?</w:t>
      </w:r>
      <w:r w:rsidR="002D452F" w:rsidRPr="00C8006B">
        <w:t xml:space="preserve">  M</w:t>
      </w:r>
      <w:r w:rsidR="009552D1" w:rsidRPr="00C8006B">
        <w:t>aximizing minimum satisfaction</w:t>
      </w:r>
      <w:r w:rsidR="002D452F" w:rsidRPr="00C8006B">
        <w:t xml:space="preserve"> seem</w:t>
      </w:r>
      <w:r w:rsidR="002D452F">
        <w:t>s more</w:t>
      </w:r>
      <w:r>
        <w:t xml:space="preserve"> in keeping with the idea of giving priority to meeting the claims of those whose claims are overall worse served.  Is the idea, then, </w:t>
      </w:r>
      <w:r w:rsidR="00A13CB4">
        <w:t xml:space="preserve">that if </w:t>
      </w:r>
      <w:r w:rsidR="00A13CB4" w:rsidRPr="00152336">
        <w:t xml:space="preserve">we follow </w:t>
      </w:r>
      <w:r>
        <w:t xml:space="preserve">something like </w:t>
      </w:r>
      <w:r w:rsidR="00930E7F">
        <w:t xml:space="preserve">majority </w:t>
      </w:r>
      <w:r w:rsidR="00A13CB4" w:rsidRPr="00152336">
        <w:t xml:space="preserve">rule, </w:t>
      </w:r>
      <w:r w:rsidR="00A13CB4">
        <w:t xml:space="preserve">we will maximize minimum satisfaction: that </w:t>
      </w:r>
      <w:r w:rsidR="00A13CB4" w:rsidRPr="00152336">
        <w:t>everyone will get what she</w:t>
      </w:r>
      <w:r w:rsidR="00A13CB4">
        <w:t xml:space="preserve"> wants a fair share of the time?</w:t>
      </w:r>
    </w:p>
    <w:p w14:paraId="17EF86A1" w14:textId="35E51EA4" w:rsidR="00DA54DE" w:rsidRPr="00A13CB4" w:rsidRDefault="00104C62" w:rsidP="00BF3E0A">
      <w:pPr>
        <w:spacing w:line="480" w:lineRule="auto"/>
        <w:ind w:firstLine="720"/>
      </w:pPr>
      <w:r w:rsidRPr="00A13CB4">
        <w:lastRenderedPageBreak/>
        <w:t xml:space="preserve">First, persistent minorities, </w:t>
      </w:r>
      <w:r w:rsidR="00DA54DE" w:rsidRPr="00A13CB4">
        <w:t xml:space="preserve">who are consistently outvoted, do </w:t>
      </w:r>
      <w:r w:rsidRPr="00A13CB4">
        <w:t xml:space="preserve">not </w:t>
      </w:r>
      <w:r w:rsidR="00DA54DE" w:rsidRPr="00A13CB4">
        <w:t xml:space="preserve">get their preferences satisfied </w:t>
      </w:r>
      <w:r w:rsidRPr="00A13CB4">
        <w:t>a fair share of th</w:t>
      </w:r>
      <w:r w:rsidR="00A9390F" w:rsidRPr="00A13CB4">
        <w:t>e time.</w:t>
      </w:r>
      <w:r w:rsidR="00A13CB4">
        <w:t xml:space="preserve">  </w:t>
      </w:r>
      <w:r w:rsidR="002E15DC">
        <w:t xml:space="preserve">Now, one </w:t>
      </w:r>
      <w:r w:rsidR="00A9390F" w:rsidRPr="00A13CB4">
        <w:t xml:space="preserve">might </w:t>
      </w:r>
      <w:r w:rsidR="002E15DC">
        <w:t xml:space="preserve">reply that this only reveals the limitations of </w:t>
      </w:r>
      <w:r w:rsidR="00B8235D">
        <w:t>majority</w:t>
      </w:r>
      <w:r w:rsidR="00A9390F" w:rsidRPr="00A13CB4">
        <w:t xml:space="preserve"> rule</w:t>
      </w:r>
      <w:r w:rsidR="002E15DC">
        <w:t>.  And, i</w:t>
      </w:r>
      <w:r w:rsidR="00A9390F" w:rsidRPr="00A13CB4">
        <w:t xml:space="preserve">ndeed, people concerned about persistent minorities </w:t>
      </w:r>
      <w:r w:rsidR="002E15DC">
        <w:t xml:space="preserve">often </w:t>
      </w:r>
      <w:r w:rsidR="00A9390F" w:rsidRPr="00A13CB4">
        <w:t xml:space="preserve">suggest alternatives </w:t>
      </w:r>
      <w:r w:rsidR="002E15DC">
        <w:t xml:space="preserve">to </w:t>
      </w:r>
      <w:r w:rsidR="00E4207C">
        <w:t xml:space="preserve">majority </w:t>
      </w:r>
      <w:r w:rsidR="002E15DC">
        <w:t xml:space="preserve">rule, </w:t>
      </w:r>
      <w:r w:rsidR="00A9390F" w:rsidRPr="00A13CB4">
        <w:t xml:space="preserve">such as proportionality.  </w:t>
      </w:r>
      <w:r w:rsidR="002E15DC">
        <w:t xml:space="preserve">If 67% prefer policy </w:t>
      </w:r>
      <w:r w:rsidR="00E4207C">
        <w:t>Major</w:t>
      </w:r>
      <w:r w:rsidR="005916B9">
        <w:t xml:space="preserve">—say, that all the </w:t>
      </w:r>
      <w:r w:rsidR="00696179">
        <w:t>songs at the prom be country and western</w:t>
      </w:r>
      <w:r w:rsidR="005916B9">
        <w:t>—</w:t>
      </w:r>
      <w:r w:rsidR="002E15DC">
        <w:t xml:space="preserve">and 33% prefer alternative policy </w:t>
      </w:r>
      <w:r w:rsidR="00E4207C">
        <w:t>Minor</w:t>
      </w:r>
      <w:r w:rsidR="005916B9">
        <w:t xml:space="preserve">—say, that all the </w:t>
      </w:r>
      <w:r w:rsidR="00696179">
        <w:t xml:space="preserve">songs at the prom </w:t>
      </w:r>
      <w:r w:rsidR="005916B9">
        <w:t xml:space="preserve">be </w:t>
      </w:r>
      <w:r w:rsidR="00696179">
        <w:t>urban contemporary</w:t>
      </w:r>
      <w:r w:rsidR="005916B9">
        <w:t xml:space="preserve">—then, where possible </w:t>
      </w:r>
      <w:r w:rsidR="002E15DC">
        <w:t xml:space="preserve">we should aim for a policy that </w:t>
      </w:r>
      <w:r w:rsidR="005916B9">
        <w:t xml:space="preserve">somehow goes 67% of the way to satisfying </w:t>
      </w:r>
      <w:r w:rsidR="00E4207C">
        <w:t xml:space="preserve">Major </w:t>
      </w:r>
      <w:r w:rsidR="005916B9">
        <w:t xml:space="preserve">and 33% of the way to satisfying policy </w:t>
      </w:r>
      <w:r w:rsidR="00E4207C">
        <w:t>Minor</w:t>
      </w:r>
      <w:r w:rsidR="005916B9">
        <w:t xml:space="preserve">—say, making 67% of the </w:t>
      </w:r>
      <w:r w:rsidR="00696179">
        <w:t xml:space="preserve">songs country and western </w:t>
      </w:r>
      <w:r w:rsidR="005916B9">
        <w:t xml:space="preserve">and 33% of the </w:t>
      </w:r>
      <w:r w:rsidR="00696179">
        <w:t>songs urban contemporar</w:t>
      </w:r>
      <w:r w:rsidR="00696179" w:rsidRPr="00C8006B">
        <w:t>y</w:t>
      </w:r>
      <w:r w:rsidR="005916B9" w:rsidRPr="00C8006B">
        <w:t xml:space="preserve">.  </w:t>
      </w:r>
      <w:r w:rsidR="00696179" w:rsidRPr="00C8006B">
        <w:t>But</w:t>
      </w:r>
      <w:r w:rsidR="00234C51" w:rsidRPr="00C8006B">
        <w:t xml:space="preserve"> </w:t>
      </w:r>
      <w:r w:rsidR="00A9390F" w:rsidRPr="00C8006B">
        <w:t xml:space="preserve">proportionality </w:t>
      </w:r>
      <w:r w:rsidR="00696179" w:rsidRPr="00C8006B">
        <w:t>does not maximize</w:t>
      </w:r>
      <w:r w:rsidR="002E15DC" w:rsidRPr="00C8006B">
        <w:t xml:space="preserve"> minimum satisfaction either</w:t>
      </w:r>
      <w:r w:rsidR="00A9390F" w:rsidRPr="00C8006B">
        <w:t xml:space="preserve">.  If we were to </w:t>
      </w:r>
      <w:r w:rsidR="00216FB2" w:rsidRPr="00C8006B">
        <w:t>maximize minimum satisfaction, then that would argue for a 50</w:t>
      </w:r>
      <w:r w:rsidR="00696179" w:rsidRPr="00C8006B">
        <w:t>%</w:t>
      </w:r>
      <w:r w:rsidR="00216FB2" w:rsidRPr="00C8006B">
        <w:t>-50</w:t>
      </w:r>
      <w:r w:rsidR="00696179" w:rsidRPr="00C8006B">
        <w:t>%</w:t>
      </w:r>
      <w:r w:rsidR="00216FB2" w:rsidRPr="00C8006B">
        <w:t xml:space="preserve"> split</w:t>
      </w:r>
      <w:r w:rsidR="00696179" w:rsidRPr="00C8006B">
        <w:t xml:space="preserve"> between policies </w:t>
      </w:r>
      <w:r w:rsidR="00E4207C" w:rsidRPr="00C8006B">
        <w:t>Major</w:t>
      </w:r>
      <w:r w:rsidR="00696179" w:rsidRPr="00C8006B">
        <w:t xml:space="preserve"> and </w:t>
      </w:r>
      <w:r w:rsidR="00E4207C" w:rsidRPr="00C8006B">
        <w:t>Minor</w:t>
      </w:r>
      <w:r w:rsidR="00216FB2" w:rsidRPr="00C8006B">
        <w:t xml:space="preserve">, regardless of </w:t>
      </w:r>
      <w:r w:rsidR="00696179" w:rsidRPr="00C8006B">
        <w:t xml:space="preserve">the number </w:t>
      </w:r>
      <w:r w:rsidR="00216FB2" w:rsidRPr="00C8006B">
        <w:t>supp</w:t>
      </w:r>
      <w:r w:rsidR="00216FB2" w:rsidRPr="00A13CB4">
        <w:t>ort</w:t>
      </w:r>
      <w:r w:rsidR="00696179">
        <w:t>ing either policy</w:t>
      </w:r>
      <w:r w:rsidR="00216FB2" w:rsidRPr="00A13CB4">
        <w:t>.</w:t>
      </w:r>
    </w:p>
    <w:p w14:paraId="7CA8A9A4" w14:textId="48F48AAA" w:rsidR="00A13CB4" w:rsidRPr="00F06108" w:rsidRDefault="00104C62" w:rsidP="00F06108">
      <w:pPr>
        <w:spacing w:line="480" w:lineRule="auto"/>
        <w:ind w:firstLine="720"/>
      </w:pPr>
      <w:r w:rsidRPr="00A13CB4">
        <w:t xml:space="preserve">Second, </w:t>
      </w:r>
      <w:r w:rsidR="00443B01">
        <w:t xml:space="preserve">there is the frequent </w:t>
      </w:r>
      <w:r w:rsidRPr="00A13CB4">
        <w:t xml:space="preserve">observation that fulfillment of interests in correspondence, whatever they are, may well come in degrees. Alternatives to </w:t>
      </w:r>
      <w:r w:rsidR="00B8235D">
        <w:t xml:space="preserve">majority </w:t>
      </w:r>
      <w:r w:rsidRPr="00A13CB4">
        <w:t>rule may allow for greater expressions of intensity of preference. But again, these wil</w:t>
      </w:r>
      <w:r w:rsidR="00DA54DE" w:rsidRPr="00A13CB4">
        <w:t xml:space="preserve">l be at best imperfect measures.  Yet, one might think, to the extent that one enters empathetically into </w:t>
      </w:r>
      <w:r w:rsidR="003D1FCD">
        <w:t xml:space="preserve">a </w:t>
      </w:r>
      <w:r w:rsidR="00DA54DE" w:rsidRPr="00A13CB4">
        <w:t>mindset</w:t>
      </w:r>
      <w:r w:rsidR="003D1FCD">
        <w:t xml:space="preserve"> concerned with the satisfaction of preferences</w:t>
      </w:r>
      <w:r w:rsidR="00DA54DE" w:rsidRPr="00A13CB4">
        <w:t xml:space="preserve">, that intensity ought to bear on whether the distribution </w:t>
      </w:r>
      <w:r w:rsidR="007B50DB">
        <w:t xml:space="preserve">of preference satisfaction </w:t>
      </w:r>
      <w:r w:rsidR="00DA54DE" w:rsidRPr="00A13CB4">
        <w:t xml:space="preserve">is fair.  </w:t>
      </w:r>
    </w:p>
    <w:p w14:paraId="6AE33357" w14:textId="68787C90" w:rsidR="00A13CB4" w:rsidRPr="00F06108" w:rsidRDefault="00DA54DE" w:rsidP="00F06108">
      <w:pPr>
        <w:spacing w:line="480" w:lineRule="auto"/>
        <w:ind w:firstLine="720"/>
      </w:pPr>
      <w:r w:rsidRPr="00A13CB4">
        <w:t xml:space="preserve">Third, </w:t>
      </w:r>
      <w:r w:rsidR="005D5090" w:rsidRPr="00A13CB4">
        <w:t xml:space="preserve">there are two routes to seeing to it that policy matches </w:t>
      </w:r>
      <w:proofErr w:type="spellStart"/>
      <w:r w:rsidR="005D5090" w:rsidRPr="00A13CB4">
        <w:t>Prefferson’s</w:t>
      </w:r>
      <w:proofErr w:type="spellEnd"/>
      <w:r w:rsidR="005D5090" w:rsidRPr="00A13CB4">
        <w:t xml:space="preserve"> preferences.  Either policy can adjust to his preferences, or he can </w:t>
      </w:r>
      <w:r w:rsidR="00493C73">
        <w:t xml:space="preserve">adjust </w:t>
      </w:r>
      <w:r w:rsidR="005D5090" w:rsidRPr="00A13CB4">
        <w:t>his preferences</w:t>
      </w:r>
      <w:r w:rsidR="00493C73">
        <w:t xml:space="preserve"> to policy</w:t>
      </w:r>
      <w:r w:rsidR="005D5090" w:rsidRPr="00A13CB4">
        <w:t xml:space="preserve">.  If Prudence gave </w:t>
      </w:r>
      <w:proofErr w:type="spellStart"/>
      <w:r w:rsidR="005D5090" w:rsidRPr="00A13CB4">
        <w:t>Prefferson</w:t>
      </w:r>
      <w:proofErr w:type="spellEnd"/>
      <w:r w:rsidR="005D5090" w:rsidRPr="00A13CB4">
        <w:t xml:space="preserve"> the second route, furnishing him with sound, accessible arguments to revise his preferences, why should he continue to have a claim on Prudence to give him the first route: namely, adjusting policy?  Who bears what responsibility for satisfying his interest in correspondence? Only others? Or can he be </w:t>
      </w:r>
      <w:r w:rsidR="005D5090" w:rsidRPr="00A13CB4">
        <w:lastRenderedPageBreak/>
        <w:t xml:space="preserve">asked to do his part too? Even if policy is not responsive to his preferences, Prudence might say, this isn’t unfair to him.  She did </w:t>
      </w:r>
      <w:r w:rsidR="005D5090" w:rsidRPr="00A13CB4">
        <w:rPr>
          <w:i/>
        </w:rPr>
        <w:t xml:space="preserve">her </w:t>
      </w:r>
      <w:r w:rsidR="005D5090" w:rsidRPr="00A13CB4">
        <w:t xml:space="preserve">part.  </w:t>
      </w:r>
      <w:r w:rsidR="00104C62" w:rsidRPr="00A13CB4">
        <w:t xml:space="preserve">At that point, why is the fact that his correspondence interest goes unsatisfied, even if regrettable, not his (as Scanlon </w:t>
      </w:r>
      <w:r w:rsidR="007215C2">
        <w:t xml:space="preserve">1998 </w:t>
      </w:r>
      <w:proofErr w:type="spellStart"/>
      <w:r w:rsidR="007215C2">
        <w:t>ch.</w:t>
      </w:r>
      <w:proofErr w:type="spellEnd"/>
      <w:r w:rsidR="007215C2">
        <w:t xml:space="preserve"> 6 </w:t>
      </w:r>
      <w:r w:rsidR="00104C62" w:rsidRPr="00A13CB4">
        <w:t>puts it, “substantive”) responsibility?</w:t>
      </w:r>
    </w:p>
    <w:p w14:paraId="44008F4F" w14:textId="714F9439" w:rsidR="00CA4E6C" w:rsidRPr="00F06108" w:rsidRDefault="00CA4E6C" w:rsidP="00F06108">
      <w:pPr>
        <w:spacing w:line="480" w:lineRule="auto"/>
        <w:ind w:firstLine="720"/>
      </w:pPr>
      <w:r>
        <w:t xml:space="preserve">Fourth, this view has somewhat puzzling implications for the </w:t>
      </w:r>
      <w:r w:rsidR="00D52624">
        <w:t xml:space="preserve">conditions of </w:t>
      </w:r>
      <w:r w:rsidRPr="00787AAD">
        <w:t xml:space="preserve">selection </w:t>
      </w:r>
      <w:r w:rsidR="005B3992">
        <w:t xml:space="preserve">of </w:t>
      </w:r>
      <w:r w:rsidRPr="00787AAD">
        <w:t>representatives.</w:t>
      </w:r>
      <w:r>
        <w:t xml:space="preserve">  The </w:t>
      </w:r>
      <w:r w:rsidR="00D52624">
        <w:t xml:space="preserve">conditions of </w:t>
      </w:r>
      <w:r>
        <w:t>conduct</w:t>
      </w:r>
      <w:r w:rsidR="00234C51">
        <w:t xml:space="preserve">—that is, the standards </w:t>
      </w:r>
      <w:r w:rsidR="00795512">
        <w:t xml:space="preserve">of behavior </w:t>
      </w:r>
      <w:r w:rsidR="00234C51">
        <w:t>representatives ought to satisfy—</w:t>
      </w:r>
      <w:r>
        <w:t xml:space="preserve">that </w:t>
      </w:r>
      <w:r w:rsidRPr="002155AC">
        <w:t xml:space="preserve">it suggests </w:t>
      </w:r>
      <w:r>
        <w:t xml:space="preserve">are straightforward enough: </w:t>
      </w:r>
      <w:r w:rsidRPr="002155AC">
        <w:t xml:space="preserve">that representatives should strive to </w:t>
      </w:r>
      <w:r>
        <w:t>satisfy policy preferences in a fair way</w:t>
      </w:r>
      <w:r w:rsidRPr="002155AC">
        <w:t xml:space="preserve">.  </w:t>
      </w:r>
      <w:r w:rsidR="00422EA7">
        <w:t>(</w:t>
      </w:r>
      <w:r w:rsidRPr="002155AC">
        <w:t xml:space="preserve">And </w:t>
      </w:r>
      <w:proofErr w:type="gramStart"/>
      <w:r w:rsidRPr="002155AC">
        <w:t>indeed</w:t>
      </w:r>
      <w:proofErr w:type="gramEnd"/>
      <w:r w:rsidRPr="002155AC">
        <w:t xml:space="preserve"> it is often suggested that the chief conduct condition on representatives </w:t>
      </w:r>
      <w:r>
        <w:t xml:space="preserve">is precisely </w:t>
      </w:r>
      <w:r w:rsidRPr="00687901">
        <w:rPr>
          <w:i/>
          <w:iCs/>
        </w:rPr>
        <w:t>agent-responsiveness</w:t>
      </w:r>
      <w:r>
        <w:t xml:space="preserve">: that representatives strive to realize </w:t>
      </w:r>
      <w:r w:rsidR="00955402">
        <w:t>policy-</w:t>
      </w:r>
      <w:r>
        <w:t>responsiveness, that is</w:t>
      </w:r>
      <w:r w:rsidR="004C3BC0">
        <w:t>,</w:t>
      </w:r>
      <w:r>
        <w:t xml:space="preserve"> to satisfy those policy preferences that enjoy a majority</w:t>
      </w:r>
      <w:r w:rsidR="00E0345E">
        <w:t>, plurality, etc</w:t>
      </w:r>
      <w:r>
        <w:t>.  I will return to this</w:t>
      </w:r>
      <w:r w:rsidR="00E0345E">
        <w:t xml:space="preserve"> in section</w:t>
      </w:r>
      <w:r w:rsidR="00A01BC1">
        <w:t xml:space="preserve"> </w:t>
      </w:r>
      <w:r w:rsidR="00E158AE">
        <w:fldChar w:fldCharType="begin"/>
      </w:r>
      <w:r w:rsidR="00E158AE">
        <w:instrText xml:space="preserve"> REF _Ref431971587 \r </w:instrText>
      </w:r>
      <w:r w:rsidR="00E158AE">
        <w:fldChar w:fldCharType="separate"/>
      </w:r>
      <w:r w:rsidR="0027255C">
        <w:t>25.6</w:t>
      </w:r>
      <w:r w:rsidR="00E158AE">
        <w:fldChar w:fldCharType="end"/>
      </w:r>
      <w:r w:rsidR="007215C2">
        <w:t>.</w:t>
      </w:r>
      <w:r w:rsidR="00422EA7">
        <w:t>)</w:t>
      </w:r>
      <w:r w:rsidR="007215C2">
        <w:t xml:space="preserve">  </w:t>
      </w:r>
      <w:r>
        <w:t xml:space="preserve">The present </w:t>
      </w:r>
      <w:r w:rsidR="00691F60">
        <w:t xml:space="preserve">question </w:t>
      </w:r>
      <w:r>
        <w:t xml:space="preserve">is </w:t>
      </w:r>
      <w:r w:rsidR="00691F60">
        <w:t xml:space="preserve">why, </w:t>
      </w:r>
      <w:r>
        <w:t xml:space="preserve">if </w:t>
      </w:r>
      <w:r w:rsidRPr="0003504A">
        <w:t xml:space="preserve">satisfying policy preferences should govern </w:t>
      </w:r>
      <w:r w:rsidRPr="00321B72">
        <w:rPr>
          <w:iCs/>
        </w:rPr>
        <w:t xml:space="preserve">conduct, </w:t>
      </w:r>
      <w:r w:rsidR="00691F60" w:rsidRPr="00321B72">
        <w:rPr>
          <w:iCs/>
        </w:rPr>
        <w:t xml:space="preserve">it </w:t>
      </w:r>
      <w:r w:rsidRPr="00321B72">
        <w:rPr>
          <w:iCs/>
        </w:rPr>
        <w:t>shouldn’t also govern selection</w:t>
      </w:r>
      <w:r w:rsidR="00691F60" w:rsidRPr="00321B72">
        <w:rPr>
          <w:iCs/>
        </w:rPr>
        <w:t>.</w:t>
      </w:r>
      <w:r w:rsidRPr="00321B72">
        <w:rPr>
          <w:iCs/>
        </w:rPr>
        <w:t xml:space="preserve">  That is, shouldn’t that representative be selected who will best satisfy policy preferences?  But there is no guarantee that elections wi</w:t>
      </w:r>
      <w:r>
        <w:t>ll select such representatives</w:t>
      </w:r>
      <w:r w:rsidRPr="0003504A">
        <w:t xml:space="preserve">.  </w:t>
      </w:r>
      <w:r>
        <w:t xml:space="preserve">The candidate whom a majority prefers may not be the candidate who will best satisfy their policy preferences.  </w:t>
      </w:r>
      <w:r w:rsidRPr="0003504A">
        <w:t xml:space="preserve">This is so even if we count </w:t>
      </w:r>
      <w:r>
        <w:t>their preferences for candidates as one</w:t>
      </w:r>
      <w:r w:rsidR="00422EA7">
        <w:t xml:space="preserve"> policy preference among others</w:t>
      </w:r>
      <w:r w:rsidRPr="0003504A">
        <w:t xml:space="preserve">.  </w:t>
      </w:r>
      <w:r>
        <w:t xml:space="preserve">In sum, there is a surprisingly weak connection between electoral democracy and the </w:t>
      </w:r>
      <w:r w:rsidR="00D52624">
        <w:t xml:space="preserve">goal of satisfying </w:t>
      </w:r>
      <w:r>
        <w:t>policy preferences.</w:t>
      </w:r>
    </w:p>
    <w:p w14:paraId="07DC4B6F" w14:textId="06B0AC2E" w:rsidR="00321B72" w:rsidRDefault="00DA54DE" w:rsidP="00F06108">
      <w:pPr>
        <w:spacing w:line="480" w:lineRule="auto"/>
        <w:ind w:firstLine="720"/>
      </w:pPr>
      <w:r w:rsidRPr="00A13CB4">
        <w:t xml:space="preserve">Finally, </w:t>
      </w:r>
      <w:r w:rsidR="005D5090" w:rsidRPr="00A13CB4">
        <w:t xml:space="preserve">anxiety about unresponsive policy is often joined with anxiety that even when policy satisfies preference, policy may not be </w:t>
      </w:r>
      <w:r w:rsidR="005D5090" w:rsidRPr="00321B72">
        <w:rPr>
          <w:iCs/>
        </w:rPr>
        <w:t>caused</w:t>
      </w:r>
      <w:r w:rsidR="005D5090" w:rsidRPr="00A13CB4">
        <w:rPr>
          <w:i/>
        </w:rPr>
        <w:t xml:space="preserve"> </w:t>
      </w:r>
      <w:r w:rsidR="005D5090" w:rsidRPr="00A13CB4">
        <w:t>by preference (</w:t>
      </w:r>
      <w:proofErr w:type="spellStart"/>
      <w:r w:rsidR="005D5090" w:rsidRPr="00A13CB4">
        <w:t>Gilens</w:t>
      </w:r>
      <w:proofErr w:type="spellEnd"/>
      <w:r w:rsidR="005D5090" w:rsidRPr="00A13CB4">
        <w:t xml:space="preserve"> 2012</w:t>
      </w:r>
      <w:r w:rsidR="00FD3FAC">
        <w:t xml:space="preserve">, </w:t>
      </w:r>
      <w:r w:rsidR="005D5090" w:rsidRPr="00A13CB4">
        <w:t xml:space="preserve">66–9).  But why should causality matter for the satisfaction of preferences as such?  As </w:t>
      </w:r>
      <w:proofErr w:type="spellStart"/>
      <w:r w:rsidR="005D5090" w:rsidRPr="00A13CB4">
        <w:t>Gilens</w:t>
      </w:r>
      <w:proofErr w:type="spellEnd"/>
      <w:r w:rsidR="005D5090" w:rsidRPr="00A13CB4">
        <w:t xml:space="preserve"> and Page </w:t>
      </w:r>
      <w:r w:rsidR="00FD3FAC">
        <w:t>(</w:t>
      </w:r>
      <w:r w:rsidR="005D5090" w:rsidRPr="00A13CB4">
        <w:t>2014</w:t>
      </w:r>
      <w:r w:rsidR="00FD3FAC">
        <w:t xml:space="preserve">, </w:t>
      </w:r>
      <w:r w:rsidR="00FD3FAC" w:rsidRPr="00A13CB4">
        <w:t>572–3</w:t>
      </w:r>
      <w:r w:rsidR="00FD3FAC">
        <w:t>)</w:t>
      </w:r>
      <w:r w:rsidR="005D5090" w:rsidRPr="00A13CB4">
        <w:t xml:space="preserve"> caution, their “evidence does </w:t>
      </w:r>
      <w:r w:rsidR="005D5090" w:rsidRPr="00A13CB4">
        <w:rPr>
          <w:i/>
        </w:rPr>
        <w:t xml:space="preserve">not </w:t>
      </w:r>
      <w:r w:rsidR="005D5090" w:rsidRPr="00A13CB4">
        <w:t xml:space="preserve">indicate that… the average citizen always loses out”; indeed “ordinary citizens,” while impotent, “often </w:t>
      </w:r>
      <w:r w:rsidR="005D5090" w:rsidRPr="00A13CB4">
        <w:lastRenderedPageBreak/>
        <w:t>win.</w:t>
      </w:r>
      <w:r w:rsidR="00FD3FAC">
        <w:t>”</w:t>
      </w:r>
      <w:r w:rsidR="005D5090" w:rsidRPr="00A13CB4">
        <w:t xml:space="preserve"> </w:t>
      </w:r>
      <w:r w:rsidR="00321B72">
        <w:t xml:space="preserve"> </w:t>
      </w:r>
      <w:r w:rsidR="005D5090" w:rsidRPr="00A13CB4">
        <w:t xml:space="preserve">Granted, </w:t>
      </w:r>
      <w:r w:rsidRPr="00A13CB4">
        <w:t xml:space="preserve">we need some mechanism to reveal what people’s attitudes are, in order to know which decision will correspond with those attitudes. However, this mechanism of revelation need not involve any </w:t>
      </w:r>
      <w:r w:rsidRPr="00321B72">
        <w:rPr>
          <w:iCs/>
        </w:rPr>
        <w:t>influence</w:t>
      </w:r>
      <w:r w:rsidRPr="00795512">
        <w:rPr>
          <w:i/>
        </w:rPr>
        <w:t xml:space="preserve"> </w:t>
      </w:r>
      <w:r w:rsidRPr="00A13CB4">
        <w:t xml:space="preserve">over the outcome. The fact that I voted for a decision is an indicator that my attitudes are favorable toward it, that I abstained </w:t>
      </w:r>
      <w:r w:rsidR="00D867F6">
        <w:t xml:space="preserve">is </w:t>
      </w:r>
      <w:r w:rsidRPr="00A13CB4">
        <w:t>an indicator that my attitudes are less favorable toward it, and that I voted for some alternative an indicator that my attitudes are less favorable toward it still. But, in principle, other indicators may be as good. My sibling’s vote, for example, might be at least as reliable an indicator of my attitudes as my vote. Similarly, an appropriately selected statistical sample of voters might be at least as reliable an indicator of attitudes in the population as a tally of all votes. If so, then a system that allowed my sibling to virtually represent me, or consulted only the votes of a statistical sample, might be no worse a means to a fair distribution of correspondence-interest satisfaction</w:t>
      </w:r>
      <w:r w:rsidR="00830674">
        <w:t xml:space="preserve"> (</w:t>
      </w:r>
      <w:proofErr w:type="spellStart"/>
      <w:r w:rsidR="00830674" w:rsidRPr="0056367A">
        <w:t>Brighouse</w:t>
      </w:r>
      <w:proofErr w:type="spellEnd"/>
      <w:r w:rsidR="00830674" w:rsidRPr="0056367A">
        <w:t xml:space="preserve">, </w:t>
      </w:r>
      <w:r w:rsidR="00830674">
        <w:t>1996</w:t>
      </w:r>
      <w:r w:rsidR="00FD3FAC">
        <w:t>,</w:t>
      </w:r>
      <w:r w:rsidR="00830674" w:rsidRPr="0056367A">
        <w:t xml:space="preserve"> </w:t>
      </w:r>
      <w:r w:rsidR="00830674">
        <w:t>120</w:t>
      </w:r>
      <w:r w:rsidR="00FD3FAC">
        <w:t xml:space="preserve">; </w:t>
      </w:r>
      <w:proofErr w:type="spellStart"/>
      <w:r w:rsidR="00830674">
        <w:t>Estlund</w:t>
      </w:r>
      <w:proofErr w:type="spellEnd"/>
      <w:r w:rsidR="00830674">
        <w:t xml:space="preserve"> 2008</w:t>
      </w:r>
      <w:r w:rsidR="00FD3FAC">
        <w:t xml:space="preserve">, </w:t>
      </w:r>
      <w:r w:rsidR="00830674" w:rsidRPr="0056367A">
        <w:t>76–78</w:t>
      </w:r>
      <w:r w:rsidR="00830674">
        <w:t xml:space="preserve">). </w:t>
      </w:r>
      <w:r w:rsidR="00321B72">
        <w:t xml:space="preserve"> </w:t>
      </w:r>
    </w:p>
    <w:p w14:paraId="07A6B777" w14:textId="0105F594" w:rsidR="007F1423" w:rsidRPr="00A13CB4" w:rsidRDefault="005D5090" w:rsidP="00BF3E0A">
      <w:pPr>
        <w:spacing w:line="480" w:lineRule="auto"/>
        <w:ind w:firstLine="720"/>
      </w:pPr>
      <w:r w:rsidRPr="00A13CB4">
        <w:rPr>
          <w:lang w:eastAsia="en-US"/>
        </w:rPr>
        <w:t>T</w:t>
      </w:r>
      <w:r w:rsidR="00DA54DE" w:rsidRPr="00A13CB4">
        <w:rPr>
          <w:lang w:eastAsia="en-US"/>
        </w:rPr>
        <w:t xml:space="preserve">his </w:t>
      </w:r>
      <w:r w:rsidR="00DD4DE6">
        <w:rPr>
          <w:lang w:eastAsia="en-US"/>
        </w:rPr>
        <w:t xml:space="preserve">concern for </w:t>
      </w:r>
      <w:r w:rsidR="0001054B">
        <w:rPr>
          <w:lang w:eastAsia="en-US"/>
        </w:rPr>
        <w:t>causality—that policy should match people’s attitudes because people have those attitudes—</w:t>
      </w:r>
      <w:r w:rsidR="00DD4DE6">
        <w:rPr>
          <w:lang w:eastAsia="en-US"/>
        </w:rPr>
        <w:t>seems to gesture</w:t>
      </w:r>
      <w:r w:rsidR="00DA54DE" w:rsidRPr="00443B01">
        <w:rPr>
          <w:lang w:eastAsia="en-US"/>
        </w:rPr>
        <w:t xml:space="preserve"> toward </w:t>
      </w:r>
      <w:r w:rsidR="00DD4DE6">
        <w:rPr>
          <w:lang w:eastAsia="en-US"/>
        </w:rPr>
        <w:t>a democratic ideal not of correspondence, but instead of influence: not of satisfying</w:t>
      </w:r>
      <w:r w:rsidR="00DA54DE" w:rsidRPr="00443B01">
        <w:rPr>
          <w:lang w:eastAsia="en-US"/>
        </w:rPr>
        <w:t xml:space="preserve"> the People’s policy preferences, but instead </w:t>
      </w:r>
      <w:r w:rsidR="00DD4DE6">
        <w:rPr>
          <w:lang w:eastAsia="en-US"/>
        </w:rPr>
        <w:t xml:space="preserve">of ensuring </w:t>
      </w:r>
      <w:r w:rsidR="00DA54DE" w:rsidRPr="00443B01">
        <w:rPr>
          <w:lang w:eastAsia="en-US"/>
        </w:rPr>
        <w:t>the People’s control over policy.</w:t>
      </w:r>
      <w:r w:rsidR="008D4782">
        <w:rPr>
          <w:lang w:eastAsia="en-US"/>
        </w:rPr>
        <w:t xml:space="preserve">  </w:t>
      </w:r>
      <w:r w:rsidR="006F1F28">
        <w:rPr>
          <w:lang w:eastAsia="en-US"/>
        </w:rPr>
        <w:t>I</w:t>
      </w:r>
      <w:r w:rsidR="0001054B">
        <w:rPr>
          <w:lang w:eastAsia="en-US"/>
        </w:rPr>
        <w:t>nfluenc</w:t>
      </w:r>
      <w:r w:rsidR="006F1F28">
        <w:rPr>
          <w:lang w:eastAsia="en-US"/>
        </w:rPr>
        <w:t xml:space="preserve">e, as </w:t>
      </w:r>
      <w:r w:rsidR="00795512">
        <w:rPr>
          <w:lang w:eastAsia="en-US"/>
        </w:rPr>
        <w:t>opposed to cor</w:t>
      </w:r>
      <w:r w:rsidR="006F1F28">
        <w:rPr>
          <w:lang w:eastAsia="en-US"/>
        </w:rPr>
        <w:t xml:space="preserve">respondence, </w:t>
      </w:r>
      <w:r w:rsidR="008D4782">
        <w:rPr>
          <w:lang w:eastAsia="en-US"/>
        </w:rPr>
        <w:t xml:space="preserve">will be the topic of the following chapter.  </w:t>
      </w:r>
    </w:p>
    <w:p w14:paraId="2D07E0EF" w14:textId="11BB2A50" w:rsidR="00BE1E41" w:rsidRDefault="00BE1E41" w:rsidP="00BF3E0A">
      <w:pPr>
        <w:spacing w:line="480" w:lineRule="auto"/>
        <w:ind w:firstLine="720"/>
        <w:rPr>
          <w:rFonts w:ascii="Times New Roman" w:hAnsi="Times New Roman" w:cs="Times New Roman"/>
        </w:rPr>
      </w:pPr>
    </w:p>
    <w:p w14:paraId="65EA1182" w14:textId="77777777" w:rsidR="00B825EC" w:rsidRDefault="00B825EC" w:rsidP="00BF3E0A">
      <w:pPr>
        <w:spacing w:line="480" w:lineRule="auto"/>
        <w:ind w:firstLine="720"/>
        <w:jc w:val="center"/>
        <w:rPr>
          <w:rFonts w:ascii="Times New Roman" w:hAnsi="Times New Roman" w:cs="Times New Roman"/>
        </w:rPr>
        <w:sectPr w:rsidR="00B825EC" w:rsidSect="00BF3E0A">
          <w:pgSz w:w="12240" w:h="15840"/>
          <w:pgMar w:top="1440" w:right="1440" w:bottom="1440" w:left="1440" w:header="720" w:footer="720" w:gutter="0"/>
          <w:cols w:space="720"/>
          <w:docGrid w:linePitch="326"/>
        </w:sectPr>
      </w:pPr>
    </w:p>
    <w:p w14:paraId="0A1EB026" w14:textId="74D6604E" w:rsidR="00215499" w:rsidRPr="00F06108" w:rsidRDefault="00116110" w:rsidP="00F06108">
      <w:pPr>
        <w:pStyle w:val="Heading2"/>
        <w:spacing w:line="480" w:lineRule="auto"/>
        <w:ind w:left="0" w:firstLine="0"/>
        <w:jc w:val="center"/>
      </w:pPr>
      <w:bookmarkStart w:id="392" w:name="_Toc61099627"/>
      <w:r>
        <w:lastRenderedPageBreak/>
        <w:t>Two Interpretations of Arrow’s Theorem</w:t>
      </w:r>
      <w:bookmarkEnd w:id="392"/>
    </w:p>
    <w:p w14:paraId="6B39F251" w14:textId="058C0F79" w:rsidR="00116110" w:rsidRDefault="00F56E63" w:rsidP="00116110">
      <w:pPr>
        <w:spacing w:line="480" w:lineRule="auto"/>
        <w:ind w:firstLine="720"/>
      </w:pPr>
      <w:r>
        <w:rPr>
          <w:lang w:eastAsia="en-US"/>
        </w:rPr>
        <w:t xml:space="preserve">Before we end this chapter on correspondence, however, </w:t>
      </w:r>
      <w:r w:rsidR="004E376C">
        <w:rPr>
          <w:lang w:eastAsia="en-US"/>
        </w:rPr>
        <w:t xml:space="preserve">it is worth saying </w:t>
      </w:r>
      <w:r>
        <w:rPr>
          <w:lang w:eastAsia="en-US"/>
        </w:rPr>
        <w:t>something of the significance of Arrow’s theorem</w:t>
      </w:r>
      <w:r w:rsidR="00C1397B">
        <w:rPr>
          <w:lang w:eastAsia="en-US"/>
        </w:rPr>
        <w:t xml:space="preserve"> (1963)</w:t>
      </w:r>
      <w:r>
        <w:rPr>
          <w:lang w:eastAsia="en-US"/>
        </w:rPr>
        <w:t xml:space="preserve">, </w:t>
      </w:r>
      <w:r w:rsidR="004E376C">
        <w:rPr>
          <w:lang w:eastAsia="en-US"/>
        </w:rPr>
        <w:t xml:space="preserve">for two reasons.  First, some, </w:t>
      </w:r>
      <w:r w:rsidR="00815A8C">
        <w:rPr>
          <w:lang w:eastAsia="en-US"/>
        </w:rPr>
        <w:t>most notably Riker (1982),</w:t>
      </w:r>
      <w:r w:rsidR="00C1397B">
        <w:rPr>
          <w:lang w:eastAsia="en-US"/>
        </w:rPr>
        <w:t xml:space="preserve"> have viewed </w:t>
      </w:r>
      <w:r w:rsidR="004E376C">
        <w:rPr>
          <w:lang w:eastAsia="en-US"/>
        </w:rPr>
        <w:t xml:space="preserve">Arrow’s theorem </w:t>
      </w:r>
      <w:r w:rsidR="00C1397B">
        <w:rPr>
          <w:lang w:eastAsia="en-US"/>
        </w:rPr>
        <w:t xml:space="preserve">as fatal to </w:t>
      </w:r>
      <w:r w:rsidR="00815A8C">
        <w:rPr>
          <w:lang w:eastAsia="en-US"/>
        </w:rPr>
        <w:t xml:space="preserve">received </w:t>
      </w:r>
      <w:r w:rsidR="00C1397B">
        <w:rPr>
          <w:lang w:eastAsia="en-US"/>
        </w:rPr>
        <w:t>justification</w:t>
      </w:r>
      <w:r w:rsidR="00815A8C">
        <w:rPr>
          <w:lang w:eastAsia="en-US"/>
        </w:rPr>
        <w:t>s</w:t>
      </w:r>
      <w:r w:rsidR="00C1397B">
        <w:rPr>
          <w:lang w:eastAsia="en-US"/>
        </w:rPr>
        <w:t xml:space="preserve"> of democracy</w:t>
      </w:r>
      <w:r>
        <w:rPr>
          <w:lang w:eastAsia="en-US"/>
        </w:rPr>
        <w:t xml:space="preserve">.  </w:t>
      </w:r>
      <w:r w:rsidR="004E376C">
        <w:rPr>
          <w:lang w:eastAsia="en-US"/>
        </w:rPr>
        <w:t xml:space="preserve">Second, the discussion has a lesson, about the idea of a collective will, on which later points will depend.  </w:t>
      </w:r>
      <w:r w:rsidR="00116110">
        <w:t xml:space="preserve">Arrow’s theorem says, to put it very informally, that there is no method for aggregating </w:t>
      </w:r>
      <w:r w:rsidR="00B36435">
        <w:t xml:space="preserve">(three or more) </w:t>
      </w:r>
      <w:r w:rsidR="00116110">
        <w:t>individuals’ rankings of (three or more) options into a collective ranking of those options, where that method satisfies:</w:t>
      </w:r>
    </w:p>
    <w:p w14:paraId="21F6A1A9" w14:textId="12E06D69" w:rsidR="00C1397B" w:rsidRDefault="00116110" w:rsidP="00C1397B">
      <w:pPr>
        <w:pStyle w:val="ListParagraph"/>
        <w:numPr>
          <w:ilvl w:val="0"/>
          <w:numId w:val="25"/>
        </w:numPr>
        <w:spacing w:line="480" w:lineRule="auto"/>
      </w:pPr>
      <w:r>
        <w:t>Unanimity: If every</w:t>
      </w:r>
      <w:r w:rsidR="00C1397B">
        <w:t xml:space="preserve"> individual</w:t>
      </w:r>
      <w:r>
        <w:t xml:space="preserve"> prefers x to y, then x is collectively preferred to y.</w:t>
      </w:r>
    </w:p>
    <w:p w14:paraId="6C47873D" w14:textId="77777777" w:rsidR="00C1397B" w:rsidRDefault="00116110" w:rsidP="00C1397B">
      <w:pPr>
        <w:pStyle w:val="ListParagraph"/>
        <w:numPr>
          <w:ilvl w:val="0"/>
          <w:numId w:val="25"/>
        </w:numPr>
        <w:spacing w:line="480" w:lineRule="auto"/>
      </w:pPr>
      <w:proofErr w:type="spellStart"/>
      <w:r>
        <w:t>Nondictatorship</w:t>
      </w:r>
      <w:proofErr w:type="spellEnd"/>
      <w:r>
        <w:t>: There is no individual such that when that individual prefers x to y, x is collectively preferred to y no matter what others prefer.</w:t>
      </w:r>
    </w:p>
    <w:p w14:paraId="53878F60" w14:textId="77777777" w:rsidR="00C1397B" w:rsidRDefault="00116110" w:rsidP="00C1397B">
      <w:pPr>
        <w:pStyle w:val="ListParagraph"/>
        <w:numPr>
          <w:ilvl w:val="0"/>
          <w:numId w:val="25"/>
        </w:numPr>
        <w:spacing w:line="480" w:lineRule="auto"/>
      </w:pPr>
      <w:r>
        <w:t>Independence of Irrelevant Alternatives: The collective ranking of x and y depends only on how individuals rank x and y.</w:t>
      </w:r>
    </w:p>
    <w:p w14:paraId="2DF646FD" w14:textId="7B85B542" w:rsidR="00116110" w:rsidRDefault="00116110" w:rsidP="00C1397B">
      <w:pPr>
        <w:pStyle w:val="ListParagraph"/>
        <w:numPr>
          <w:ilvl w:val="0"/>
          <w:numId w:val="25"/>
        </w:numPr>
        <w:spacing w:line="480" w:lineRule="auto"/>
      </w:pPr>
      <w:r>
        <w:t>Ordering: The collective ranking is complete and transitive.</w:t>
      </w:r>
    </w:p>
    <w:p w14:paraId="48C21B1E" w14:textId="74C06DF6" w:rsidR="00116110" w:rsidRDefault="00116110" w:rsidP="00C1397B">
      <w:pPr>
        <w:spacing w:line="480" w:lineRule="auto"/>
      </w:pPr>
      <w:r>
        <w:t>There are at least two lessons</w:t>
      </w:r>
      <w:r w:rsidR="00C1397B">
        <w:t xml:space="preserve"> of Arrow’s theor</w:t>
      </w:r>
      <w:r w:rsidR="00DC2476">
        <w:t>e</w:t>
      </w:r>
      <w:r w:rsidR="00C1397B">
        <w:t>m</w:t>
      </w:r>
      <w:r>
        <w:t xml:space="preserve">, depending on what the aggregation method is supposed to do.   On one </w:t>
      </w:r>
      <w:r w:rsidR="0043501F">
        <w:t>interpretation</w:t>
      </w:r>
      <w:r>
        <w:t xml:space="preserve">, the aggregation method is </w:t>
      </w:r>
      <w:r w:rsidR="00192FE4">
        <w:t xml:space="preserve">meant </w:t>
      </w:r>
      <w:r w:rsidR="0043501F">
        <w:t xml:space="preserve">to serve the </w:t>
      </w:r>
      <w:r>
        <w:t xml:space="preserve">Satisfy Preferences Argument.  The </w:t>
      </w:r>
      <w:r w:rsidR="0043501F">
        <w:t xml:space="preserve">aggregation </w:t>
      </w:r>
      <w:r>
        <w:t xml:space="preserve">method is supposed to give us a ranking of </w:t>
      </w:r>
      <w:r w:rsidR="0043501F">
        <w:t>outcomes</w:t>
      </w:r>
      <w:r>
        <w:t xml:space="preserve"> according to how fairly</w:t>
      </w:r>
      <w:r w:rsidR="00192FE4">
        <w:t xml:space="preserve"> (</w:t>
      </w:r>
      <w:r>
        <w:t>or otherwise desirably</w:t>
      </w:r>
      <w:r w:rsidR="00192FE4">
        <w:t>)</w:t>
      </w:r>
      <w:r>
        <w:t xml:space="preserve"> they distribute preference satisfaction.  </w:t>
      </w:r>
      <w:r w:rsidR="0043501F">
        <w:t xml:space="preserve">On this </w:t>
      </w:r>
      <w:r>
        <w:t>interpretation Unanimity</w:t>
      </w:r>
      <w:r w:rsidR="0043501F">
        <w:t xml:space="preserve">, at least, has </w:t>
      </w:r>
      <w:r>
        <w:t xml:space="preserve">a natural rationale.  If everyone prefers x to y, then </w:t>
      </w:r>
      <w:r w:rsidR="00C1397B">
        <w:t xml:space="preserve">presumably </w:t>
      </w:r>
      <w:r>
        <w:t xml:space="preserve">the occurrence of x would better distribute preference satisfaction than the occurrence of y.  On this interpretation, </w:t>
      </w:r>
      <w:r w:rsidR="0043501F">
        <w:t xml:space="preserve">what </w:t>
      </w:r>
      <w:r>
        <w:t>Arrow’s theorem show</w:t>
      </w:r>
      <w:r w:rsidR="0043501F">
        <w:t>s</w:t>
      </w:r>
      <w:r>
        <w:t xml:space="preserve"> </w:t>
      </w:r>
      <w:r w:rsidR="0043501F">
        <w:t xml:space="preserve">is </w:t>
      </w:r>
      <w:r>
        <w:t xml:space="preserve">that we cannot completely and transitively order </w:t>
      </w:r>
      <w:r>
        <w:lastRenderedPageBreak/>
        <w:t>options in terms of which better distributes preference satisfaction</w:t>
      </w:r>
      <w:r w:rsidR="000A1BF6">
        <w:t xml:space="preserve">.  This </w:t>
      </w:r>
      <w:r w:rsidR="00416AA6">
        <w:t xml:space="preserve">would put </w:t>
      </w:r>
      <w:r>
        <w:t>the Satisfy Preferences Argument</w:t>
      </w:r>
      <w:r w:rsidR="0043501F">
        <w:t xml:space="preserve"> in doubt</w:t>
      </w:r>
      <w:r>
        <w:t>.</w:t>
      </w:r>
    </w:p>
    <w:p w14:paraId="340BB231" w14:textId="3D36AE9B" w:rsidR="00116110" w:rsidRDefault="00116110" w:rsidP="00116110">
      <w:pPr>
        <w:spacing w:line="480" w:lineRule="auto"/>
        <w:ind w:firstLine="720"/>
      </w:pPr>
      <w:r>
        <w:t xml:space="preserve">However, </w:t>
      </w:r>
      <w:r w:rsidR="0035709D">
        <w:t>the basic framework</w:t>
      </w:r>
      <w:r w:rsidR="00900B0E">
        <w:t xml:space="preserve"> of Arrow’s theorem</w:t>
      </w:r>
      <w:r w:rsidR="0035709D">
        <w:t xml:space="preserve">, where the individual inputs are ordinal rankings, already limits what we can say about </w:t>
      </w:r>
      <w:r w:rsidR="00900B0E">
        <w:t xml:space="preserve">the </w:t>
      </w:r>
      <w:r w:rsidR="0035709D">
        <w:t>satisfaction</w:t>
      </w:r>
      <w:r w:rsidR="00900B0E">
        <w:t xml:space="preserve"> of preferences</w:t>
      </w:r>
      <w:r w:rsidR="0035709D">
        <w:t xml:space="preserve">.  </w:t>
      </w:r>
      <w:r w:rsidR="00900B0E">
        <w:t xml:space="preserve">What can we say about satisfaction of individual A’s preferences if x occurs rather than y?  </w:t>
      </w:r>
      <w:r w:rsidR="0035709D">
        <w:t xml:space="preserve">The most that we can say is </w:t>
      </w:r>
      <w:r w:rsidR="00900B0E">
        <w:t xml:space="preserve">either </w:t>
      </w:r>
      <w:r w:rsidR="0035709D">
        <w:t>that person A’s preferences will be better</w:t>
      </w:r>
      <w:r w:rsidR="0043501F">
        <w:t xml:space="preserve"> satisfied (if A prefers x to y), </w:t>
      </w:r>
      <w:r w:rsidR="0035709D">
        <w:t>worse</w:t>
      </w:r>
      <w:r w:rsidR="0043501F">
        <w:t xml:space="preserve"> satisfied (if A prefers y to x)</w:t>
      </w:r>
      <w:r w:rsidR="0035709D">
        <w:t>, or equally well satisfied</w:t>
      </w:r>
      <w:r w:rsidR="0043501F">
        <w:t xml:space="preserve"> (if A is indifferent)</w:t>
      </w:r>
      <w:r w:rsidR="0035709D">
        <w:t>.  We cannot say how much better A’s preferences will be satisfied</w:t>
      </w:r>
      <w:r w:rsidR="00900B0E">
        <w:t xml:space="preserve"> if x occurs rather than y</w:t>
      </w:r>
      <w:r w:rsidR="0035709D">
        <w:t xml:space="preserve">.  Nor can we compare the level of preference satisfaction that A enjoys if x occurs against the level that B enjoys if x occurs.  If </w:t>
      </w:r>
      <w:r>
        <w:t xml:space="preserve">we deny </w:t>
      </w:r>
      <w:r w:rsidR="00220284">
        <w:t xml:space="preserve">such </w:t>
      </w:r>
      <w:r>
        <w:t xml:space="preserve">comparability, however, then straightaway one wonders how when </w:t>
      </w:r>
      <w:r w:rsidR="0035709D">
        <w:t xml:space="preserve">individual’s preferences conflict—when </w:t>
      </w:r>
      <w:r>
        <w:t xml:space="preserve">A </w:t>
      </w:r>
      <w:r w:rsidR="000A1BF6">
        <w:t xml:space="preserve">prefers </w:t>
      </w:r>
      <w:r>
        <w:t xml:space="preserve">x </w:t>
      </w:r>
      <w:r w:rsidR="000A1BF6">
        <w:t xml:space="preserve">to </w:t>
      </w:r>
      <w:r>
        <w:t xml:space="preserve">y, whereas B </w:t>
      </w:r>
      <w:r w:rsidR="000A1BF6">
        <w:t xml:space="preserve">prefers </w:t>
      </w:r>
      <w:r w:rsidR="0035709D">
        <w:t xml:space="preserve">y </w:t>
      </w:r>
      <w:r w:rsidR="000A1BF6">
        <w:t xml:space="preserve">to </w:t>
      </w:r>
      <w:r w:rsidR="0035709D">
        <w:t>x—</w:t>
      </w:r>
      <w:r>
        <w:t xml:space="preserve">there could be a fact of the matter whether </w:t>
      </w:r>
      <w:r w:rsidR="0035709D">
        <w:t>x distributes preference satisfaction better</w:t>
      </w:r>
      <w:r w:rsidR="000A1BF6">
        <w:t xml:space="preserve"> </w:t>
      </w:r>
      <w:r w:rsidR="00900B0E">
        <w:t xml:space="preserve">than y, </w:t>
      </w:r>
      <w:r w:rsidR="0035709D">
        <w:t xml:space="preserve">worse than </w:t>
      </w:r>
      <w:r>
        <w:t>y</w:t>
      </w:r>
      <w:r w:rsidR="000A1BF6">
        <w:t xml:space="preserve">, or </w:t>
      </w:r>
      <w:r w:rsidR="00900B0E">
        <w:t xml:space="preserve">just as </w:t>
      </w:r>
      <w:r w:rsidR="000A1BF6">
        <w:t>well as y</w:t>
      </w:r>
      <w:r>
        <w:t xml:space="preserve">.  </w:t>
      </w:r>
      <w:r w:rsidR="000A1BF6">
        <w:t>And i</w:t>
      </w:r>
      <w:r w:rsidR="00220284">
        <w:t xml:space="preserve">f there is no fact of the matter, it </w:t>
      </w:r>
      <w:r w:rsidR="00900B0E">
        <w:t xml:space="preserve">seems </w:t>
      </w:r>
      <w:r>
        <w:t>immediate that we can’t have a complete ordering of outcomes.</w:t>
      </w:r>
      <w:r w:rsidR="0035709D">
        <w:t xml:space="preserve">  </w:t>
      </w:r>
      <w:r w:rsidR="00DC2476">
        <w:t xml:space="preserve">Granted, we would now have a rationale for </w:t>
      </w:r>
      <w:proofErr w:type="spellStart"/>
      <w:r w:rsidR="00DC2476">
        <w:t>Nondictatorship</w:t>
      </w:r>
      <w:proofErr w:type="spellEnd"/>
      <w:r w:rsidR="00DC2476">
        <w:t xml:space="preserve">.  </w:t>
      </w:r>
      <w:r w:rsidR="00815A8C">
        <w:t>For d</w:t>
      </w:r>
      <w:r w:rsidR="00DC2476">
        <w:t xml:space="preserve">ictatorship implies that when the dictator prefers x to y whereas someone else prefers y to x, there is a fact of the matter: namely, that x distributes preference satisfaction better than y.  </w:t>
      </w:r>
      <w:r w:rsidR="00815A8C">
        <w:t xml:space="preserve">But by the same token Arrow’s theorem might seem like overkill; we already knew that we couldn’t order </w:t>
      </w:r>
      <w:r w:rsidR="00E37847">
        <w:t xml:space="preserve">many </w:t>
      </w:r>
      <w:r w:rsidR="00815A8C">
        <w:t xml:space="preserve">outcomes.  </w:t>
      </w:r>
      <w:r w:rsidR="00220284">
        <w:t xml:space="preserve">In any event, the lesson </w:t>
      </w:r>
      <w:r w:rsidR="0043501F">
        <w:t xml:space="preserve">of Arrow’s theorem </w:t>
      </w:r>
      <w:proofErr w:type="gramStart"/>
      <w:r w:rsidR="00900B0E">
        <w:t>would</w:t>
      </w:r>
      <w:proofErr w:type="gramEnd"/>
      <w:r w:rsidR="00900B0E">
        <w:t xml:space="preserve"> seem to be </w:t>
      </w:r>
      <w:r w:rsidR="00220284">
        <w:t xml:space="preserve">that </w:t>
      </w:r>
      <w:r w:rsidR="00793781">
        <w:t xml:space="preserve">if we want to pursue the </w:t>
      </w:r>
      <w:r w:rsidR="00220284">
        <w:t>Satisfy Preferences Argument</w:t>
      </w:r>
      <w:r w:rsidR="00793781">
        <w:t xml:space="preserve">, we will </w:t>
      </w:r>
      <w:r w:rsidR="00220284">
        <w:t xml:space="preserve">need richer </w:t>
      </w:r>
      <w:r w:rsidR="00793781">
        <w:t xml:space="preserve">information about </w:t>
      </w:r>
      <w:r w:rsidR="00220284">
        <w:t>preference satisfaction.</w:t>
      </w:r>
    </w:p>
    <w:p w14:paraId="75D5475F" w14:textId="5919D90B" w:rsidR="00B55815" w:rsidRDefault="00B55815" w:rsidP="00116110">
      <w:pPr>
        <w:spacing w:line="480" w:lineRule="auto"/>
        <w:ind w:firstLine="720"/>
      </w:pPr>
      <w:r>
        <w:t xml:space="preserve">More generally, it seems that we need richer comparisons of how people fare in order to say anything much in a normative register about politics at all.  Riker serves as </w:t>
      </w:r>
      <w:r>
        <w:lastRenderedPageBreak/>
        <w:t xml:space="preserve">ad hominem illustration.  Riker denies interpersonal comparisons (1982 111).  But he believes that there is a positive case for democracy, “liberalism.”  According to liberalism, democracy, by making it possible to vote officials out of office, tends to protect people from certain </w:t>
      </w:r>
      <w:proofErr w:type="spellStart"/>
      <w:r>
        <w:t>bads</w:t>
      </w:r>
      <w:proofErr w:type="spellEnd"/>
      <w:r>
        <w:t xml:space="preserve">, such as “oppression” (242–3).  But even in what we would describe as an oppressive regime, of the sort that Riker thinks democracy guards against, </w:t>
      </w:r>
      <w:r w:rsidRPr="00FA6A88">
        <w:rPr>
          <w:iCs/>
        </w:rPr>
        <w:t xml:space="preserve">some people, namely the oppressors, avoid the </w:t>
      </w:r>
      <w:r>
        <w:rPr>
          <w:iCs/>
        </w:rPr>
        <w:t xml:space="preserve">bad </w:t>
      </w:r>
      <w:r w:rsidRPr="00FA6A88">
        <w:rPr>
          <w:iCs/>
        </w:rPr>
        <w:t xml:space="preserve">of oppression.  </w:t>
      </w:r>
      <w:proofErr w:type="gramStart"/>
      <w:r>
        <w:rPr>
          <w:iCs/>
        </w:rPr>
        <w:t>So</w:t>
      </w:r>
      <w:proofErr w:type="gramEnd"/>
      <w:r w:rsidR="00671B83">
        <w:rPr>
          <w:iCs/>
        </w:rPr>
        <w:t xml:space="preserve"> Riker’s </w:t>
      </w:r>
      <w:r>
        <w:rPr>
          <w:iCs/>
        </w:rPr>
        <w:t xml:space="preserve">argument </w:t>
      </w:r>
      <w:r w:rsidR="00671B83">
        <w:rPr>
          <w:iCs/>
        </w:rPr>
        <w:t xml:space="preserve">must </w:t>
      </w:r>
      <w:r>
        <w:rPr>
          <w:iCs/>
        </w:rPr>
        <w:t xml:space="preserve">be that liberalism better </w:t>
      </w:r>
      <w:r>
        <w:t>distributes of freedom from oppression.  But to speak of better or worse distributions of freedom from oppression</w:t>
      </w:r>
      <w:r w:rsidR="00671B83">
        <w:t>, it seems we need fairly rich comparisons</w:t>
      </w:r>
      <w:r w:rsidR="00D3678E">
        <w:t xml:space="preserve"> of freedom from oppression</w:t>
      </w:r>
      <w:r>
        <w:t>.</w:t>
      </w:r>
    </w:p>
    <w:p w14:paraId="2BBABCB8" w14:textId="76EE55FF" w:rsidR="00220284" w:rsidRDefault="00116110" w:rsidP="00220284">
      <w:pPr>
        <w:spacing w:line="480" w:lineRule="auto"/>
        <w:ind w:firstLine="720"/>
        <w:rPr>
          <w:rFonts w:eastAsia="Times New Roman"/>
        </w:rPr>
      </w:pPr>
      <w:r>
        <w:t xml:space="preserve">On the other </w:t>
      </w:r>
      <w:r w:rsidR="00793781">
        <w:t>interpretation</w:t>
      </w:r>
      <w:r>
        <w:t xml:space="preserve">, the aggregation method is supposed to constitute a collective will.  </w:t>
      </w:r>
      <w:r w:rsidR="00793781">
        <w:t xml:space="preserve">It is supposed to tell us, given only the preferences of individuals, what the will </w:t>
      </w:r>
      <w:r w:rsidR="00F6642E">
        <w:t>of the group is</w:t>
      </w:r>
      <w:r w:rsidR="00793781">
        <w:t xml:space="preserve">.  The lesson of </w:t>
      </w:r>
      <w:r w:rsidR="00220284">
        <w:t xml:space="preserve">Arrow’s theorem </w:t>
      </w:r>
      <w:r w:rsidR="00793781">
        <w:t xml:space="preserve">is then that </w:t>
      </w:r>
      <w:r w:rsidR="00220284">
        <w:t xml:space="preserve">there </w:t>
      </w:r>
      <w:r>
        <w:t xml:space="preserve">is no </w:t>
      </w:r>
      <w:r w:rsidR="00793781">
        <w:t>way to constitute a collective will</w:t>
      </w:r>
      <w:r>
        <w:rPr>
          <w:rFonts w:eastAsia="Times New Roman"/>
        </w:rPr>
        <w:t xml:space="preserve">.  </w:t>
      </w:r>
      <w:r w:rsidR="00793781">
        <w:rPr>
          <w:rFonts w:eastAsia="Times New Roman"/>
        </w:rPr>
        <w:t>This is the lesson that Riker (1982</w:t>
      </w:r>
      <w:r w:rsidR="00815A8C">
        <w:rPr>
          <w:rFonts w:eastAsia="Times New Roman"/>
        </w:rPr>
        <w:t>,</w:t>
      </w:r>
      <w:r w:rsidR="00793781">
        <w:rPr>
          <w:rFonts w:eastAsia="Times New Roman"/>
        </w:rPr>
        <w:t xml:space="preserve"> 238–9) draws.  </w:t>
      </w:r>
      <w:r>
        <w:rPr>
          <w:rFonts w:eastAsia="Times New Roman"/>
        </w:rPr>
        <w:t>“Populist” justifications of democracy, which assume that there is a will of the people, rest on a false assumption.</w:t>
      </w:r>
    </w:p>
    <w:p w14:paraId="7050C69A" w14:textId="77777777" w:rsidR="00793781" w:rsidRDefault="00116110" w:rsidP="00220284">
      <w:pPr>
        <w:spacing w:line="480" w:lineRule="auto"/>
        <w:ind w:firstLine="720"/>
      </w:pPr>
      <w:r>
        <w:t xml:space="preserve">Why should we accept Arrow’s conditions on a principle of group will constitution?  Ordering has a clear rationale.  At the limit, an incoherent individual will </w:t>
      </w:r>
      <w:proofErr w:type="gramStart"/>
      <w:r>
        <w:t>is</w:t>
      </w:r>
      <w:proofErr w:type="gramEnd"/>
      <w:r>
        <w:t xml:space="preserve"> not a will at all.  </w:t>
      </w:r>
      <w:r w:rsidR="00220284">
        <w:t xml:space="preserve">However, insofar as the other conditions are conditions of fairness to individuals, as Riker sometimes describes them, it is somewhat unclear they should be conditions on the constitution of a collective will.  </w:t>
      </w:r>
      <w:r w:rsidR="00220284">
        <w:rPr>
          <w:rFonts w:eastAsia="Times New Roman"/>
        </w:rPr>
        <w:t xml:space="preserve">Compare my individual will.  Suppose my individual will is what results from the aggregation of various constituents: e.g., my superego, my ego, the cacophony of desires making up my id.  </w:t>
      </w:r>
      <w:r w:rsidR="00220284">
        <w:t xml:space="preserve">It is not clear why my individual will, in order to be my will, must be “fair” to these constituents, whatever that would mean.  Indeed, one wonders whether Riker isn’t </w:t>
      </w:r>
      <w:r w:rsidR="00220284">
        <w:lastRenderedPageBreak/>
        <w:t xml:space="preserve">confusing the idea of fairly distributing preference satisfaction with the idea of constituting a collective will.  </w:t>
      </w:r>
    </w:p>
    <w:p w14:paraId="1132D49D" w14:textId="176C354C" w:rsidR="00220284" w:rsidRDefault="00220284" w:rsidP="00220284">
      <w:pPr>
        <w:spacing w:line="480" w:lineRule="auto"/>
        <w:ind w:firstLine="720"/>
      </w:pPr>
      <w:r>
        <w:t xml:space="preserve">In any event, it is far from clear why </w:t>
      </w:r>
      <w:r w:rsidR="00116110">
        <w:t xml:space="preserve">Independence of Irrelevant Alternatives </w:t>
      </w:r>
      <w:r w:rsidR="00793781">
        <w:t xml:space="preserve">should be </w:t>
      </w:r>
      <w:r w:rsidR="00116110">
        <w:t>a requirement on constituting a collective will</w:t>
      </w:r>
      <w:r>
        <w:t>.</w:t>
      </w:r>
      <w:r w:rsidR="00116110">
        <w:t xml:space="preserve">  </w:t>
      </w:r>
      <w:r w:rsidR="00F45750">
        <w:t>For one thing, i</w:t>
      </w:r>
      <w:r w:rsidR="00116110">
        <w:t xml:space="preserve">t rules out </w:t>
      </w:r>
      <w:proofErr w:type="spellStart"/>
      <w:r w:rsidR="00116110">
        <w:t>Borda</w:t>
      </w:r>
      <w:proofErr w:type="spellEnd"/>
      <w:r w:rsidR="00116110">
        <w:t xml:space="preserve"> count</w:t>
      </w:r>
      <w:r>
        <w:t>s</w:t>
      </w:r>
      <w:r w:rsidR="00F45750">
        <w:t>.</w:t>
      </w:r>
      <w:r w:rsidR="00F45750">
        <w:rPr>
          <w:rStyle w:val="FootnoteReference"/>
        </w:rPr>
        <w:footnoteReference w:id="97"/>
      </w:r>
      <w:r w:rsidR="00F45750">
        <w:t xml:space="preserve">  Yet </w:t>
      </w:r>
      <w:r w:rsidR="00116110">
        <w:t xml:space="preserve">offhand, it isn’t clear why </w:t>
      </w:r>
      <w:r w:rsidR="00793781">
        <w:t xml:space="preserve">the ordering delivered by </w:t>
      </w:r>
      <w:proofErr w:type="spellStart"/>
      <w:r w:rsidR="00116110">
        <w:t>Borda</w:t>
      </w:r>
      <w:proofErr w:type="spellEnd"/>
      <w:r w:rsidR="00116110">
        <w:t xml:space="preserve"> count couldn’t constitute </w:t>
      </w:r>
      <w:r w:rsidR="00793781">
        <w:t xml:space="preserve">the collective </w:t>
      </w:r>
      <w:r w:rsidR="00116110">
        <w:t xml:space="preserve">will.  </w:t>
      </w:r>
      <w:r>
        <w:t xml:space="preserve">And once again it isn’t clear why the individual constituents of </w:t>
      </w:r>
      <w:r w:rsidR="00116110">
        <w:t xml:space="preserve">the collective will </w:t>
      </w:r>
      <w:r>
        <w:t>should be restricted to ordinal rankings</w:t>
      </w:r>
      <w:r w:rsidR="00116110">
        <w:t>.</w:t>
      </w:r>
      <w:r w:rsidR="00793781">
        <w:t xml:space="preserve">  Why not allow for intensity of preference?</w:t>
      </w:r>
      <w:r w:rsidR="00D56A8C">
        <w:t xml:space="preserve">  If we </w:t>
      </w:r>
      <w:r w:rsidR="009573DA">
        <w:t>relax Independence of Irrelevant Alternatives and allow richer structures of preference</w:t>
      </w:r>
      <w:r w:rsidR="00D56A8C">
        <w:t>, then there are multiple candidates for the will of the people.</w:t>
      </w:r>
    </w:p>
    <w:p w14:paraId="5F24109B" w14:textId="082B47AE" w:rsidR="00D56A8C" w:rsidRDefault="00D56A8C" w:rsidP="00D56A8C">
      <w:pPr>
        <w:spacing w:line="480" w:lineRule="auto"/>
        <w:ind w:firstLine="720"/>
        <w:rPr>
          <w:rFonts w:eastAsia="Times New Roman"/>
        </w:rPr>
      </w:pPr>
      <w:r>
        <w:rPr>
          <w:rFonts w:eastAsia="Times New Roman"/>
        </w:rPr>
        <w:t>This very point</w:t>
      </w:r>
      <w:r w:rsidR="00CB0116">
        <w:rPr>
          <w:rFonts w:eastAsia="Times New Roman"/>
        </w:rPr>
        <w:t xml:space="preserve"> </w:t>
      </w:r>
      <w:r>
        <w:rPr>
          <w:rFonts w:eastAsia="Times New Roman"/>
        </w:rPr>
        <w:t xml:space="preserve">may support, by different means, the thesis that Riker takes to be supported by Arrow’s theorem: that there is no way to aggregate individual preference orders into a collective preference order that can lay claim to being the will of the People.  The thought is not, as Riker’s appeal to Arrow’s theorem would have it, that there are </w:t>
      </w:r>
      <w:r w:rsidRPr="00403CC2">
        <w:rPr>
          <w:rFonts w:eastAsia="Times New Roman"/>
          <w:iCs/>
        </w:rPr>
        <w:t xml:space="preserve">zero candidates for the will of the People.  The support comes instead the opposite problem.  Once we grant that the independence of irrelevant alternatives is not necessary to deliver the will of the People, </w:t>
      </w:r>
      <w:r>
        <w:rPr>
          <w:rFonts w:eastAsia="Times New Roman"/>
          <w:iCs/>
        </w:rPr>
        <w:t xml:space="preserve">and once we allow for richer structures of preference, then </w:t>
      </w:r>
      <w:r w:rsidRPr="00403CC2">
        <w:rPr>
          <w:rFonts w:eastAsia="Times New Roman"/>
          <w:iCs/>
        </w:rPr>
        <w:t xml:space="preserve">there are simply too many </w:t>
      </w:r>
      <w:r>
        <w:rPr>
          <w:rFonts w:eastAsia="Times New Roman"/>
        </w:rPr>
        <w:t xml:space="preserve">candidates for the will of the People.  How would one decide among them?  With what right do we identify the will of the People with preferences aggregated by majority rule, say, rather than preferences aggregated </w:t>
      </w:r>
      <w:r>
        <w:rPr>
          <w:rFonts w:eastAsia="Times New Roman"/>
        </w:rPr>
        <w:lastRenderedPageBreak/>
        <w:t xml:space="preserve">by </w:t>
      </w:r>
      <w:proofErr w:type="spellStart"/>
      <w:r>
        <w:rPr>
          <w:rFonts w:eastAsia="Times New Roman"/>
        </w:rPr>
        <w:t>Borda</w:t>
      </w:r>
      <w:proofErr w:type="spellEnd"/>
      <w:r>
        <w:rPr>
          <w:rFonts w:eastAsia="Times New Roman"/>
        </w:rPr>
        <w:t xml:space="preserve"> count?  Again, the idea of the will of the People seems too shapeless to settle the issue.</w:t>
      </w:r>
      <w:r w:rsidR="009E1CEF">
        <w:rPr>
          <w:rStyle w:val="FootnoteReference"/>
          <w:rFonts w:eastAsia="Times New Roman"/>
        </w:rPr>
        <w:footnoteReference w:id="98"/>
      </w:r>
    </w:p>
    <w:p w14:paraId="63D7D887" w14:textId="3FD2F3E4" w:rsidR="00EC4173" w:rsidRPr="00EC4173" w:rsidRDefault="00D56A8C" w:rsidP="00EC4173">
      <w:pPr>
        <w:spacing w:line="480" w:lineRule="auto"/>
        <w:ind w:firstLine="720"/>
        <w:rPr>
          <w:rFonts w:eastAsia="Times New Roman"/>
          <w:iCs/>
        </w:rPr>
      </w:pPr>
      <w:r>
        <w:rPr>
          <w:rFonts w:eastAsia="Times New Roman"/>
        </w:rPr>
        <w:t xml:space="preserve">By contrast, the question of what counts as the will of the People has more determinacy when we are given not simply a </w:t>
      </w:r>
      <w:r>
        <w:rPr>
          <w:rFonts w:eastAsia="Times New Roman"/>
          <w:iCs/>
        </w:rPr>
        <w:t xml:space="preserve">bare assemblage of individual </w:t>
      </w:r>
      <w:r w:rsidRPr="00403CC2">
        <w:rPr>
          <w:rFonts w:eastAsia="Times New Roman"/>
          <w:iCs/>
        </w:rPr>
        <w:t>preferences</w:t>
      </w:r>
      <w:r>
        <w:rPr>
          <w:rFonts w:eastAsia="Times New Roman"/>
          <w:iCs/>
        </w:rPr>
        <w:t xml:space="preserve"> (or other mental states)</w:t>
      </w:r>
      <w:r w:rsidRPr="00403CC2">
        <w:rPr>
          <w:rFonts w:eastAsia="Times New Roman"/>
          <w:iCs/>
        </w:rPr>
        <w:t xml:space="preserve">, but instead a decision-making process that people have actually coordinated on and executed.  The fact that people actually coordinated and </w:t>
      </w:r>
      <w:r>
        <w:rPr>
          <w:rFonts w:eastAsia="Times New Roman"/>
        </w:rPr>
        <w:t xml:space="preserve">executed a particular candidate decision-making process might justify the claim that the upshot of </w:t>
      </w:r>
      <w:r w:rsidRPr="00403CC2">
        <w:rPr>
          <w:rFonts w:eastAsia="Times New Roman"/>
          <w:iCs/>
        </w:rPr>
        <w:t xml:space="preserve">that particular decision-making process, among all of the other abstract possibilities, represents the will of the </w:t>
      </w:r>
      <w:r>
        <w:rPr>
          <w:rFonts w:eastAsia="Times New Roman"/>
          <w:iCs/>
        </w:rPr>
        <w:t>p</w:t>
      </w:r>
      <w:r w:rsidRPr="00403CC2">
        <w:rPr>
          <w:rFonts w:eastAsia="Times New Roman"/>
          <w:iCs/>
        </w:rPr>
        <w:t>eople.  But what people actually coordinate on and execute isn’t something read off of their individual preference</w:t>
      </w:r>
      <w:r w:rsidR="00CB0116">
        <w:rPr>
          <w:rFonts w:eastAsia="Times New Roman"/>
          <w:iCs/>
        </w:rPr>
        <w:t>s</w:t>
      </w:r>
      <w:r w:rsidRPr="00403CC2">
        <w:rPr>
          <w:rFonts w:eastAsia="Times New Roman"/>
          <w:iCs/>
        </w:rPr>
        <w:t xml:space="preserve">, read off of what each, in the privacy of his own mind, prefers.  It is instead a matter of what people actually intend and do, and what they take others to intend and do.  </w:t>
      </w:r>
      <w:r w:rsidR="00EC4173">
        <w:rPr>
          <w:rFonts w:eastAsia="Times New Roman"/>
          <w:iCs/>
        </w:rPr>
        <w:t>T</w:t>
      </w:r>
      <w:r w:rsidRPr="00403CC2">
        <w:rPr>
          <w:rFonts w:eastAsia="Times New Roman"/>
          <w:iCs/>
        </w:rPr>
        <w:t>he quest for the right method for aggregating preferences</w:t>
      </w:r>
      <w:r w:rsidR="00CB0116">
        <w:rPr>
          <w:rFonts w:eastAsia="Times New Roman"/>
          <w:iCs/>
        </w:rPr>
        <w:t>—the one that constitutes the true will of the people—</w:t>
      </w:r>
      <w:r w:rsidRPr="00403CC2">
        <w:rPr>
          <w:rFonts w:eastAsia="Times New Roman"/>
          <w:iCs/>
        </w:rPr>
        <w:t xml:space="preserve">presupposes that it is something distinct from the decision process that people actually coordinate on and execute.  For the point of identifying the right method for aggregating preferences is, </w:t>
      </w:r>
      <w:r w:rsidR="00CB0116">
        <w:rPr>
          <w:rFonts w:eastAsia="Times New Roman"/>
          <w:iCs/>
        </w:rPr>
        <w:t>it seems</w:t>
      </w:r>
      <w:r w:rsidRPr="00403CC2">
        <w:rPr>
          <w:rFonts w:eastAsia="Times New Roman"/>
          <w:iCs/>
        </w:rPr>
        <w:t xml:space="preserve">, to have a standard against which to evaluate the decision processes that people actually coordinate on and execute.  The underlying assumption is that people ought to coordinate on and execute the decision-making </w:t>
      </w:r>
      <w:r>
        <w:rPr>
          <w:rFonts w:eastAsia="Times New Roman"/>
        </w:rPr>
        <w:t>process that delivers the outcome that would be selected by the best method for aggregating preferences.</w:t>
      </w:r>
    </w:p>
    <w:p w14:paraId="6857ED9F" w14:textId="4D746C6A" w:rsidR="0073518E" w:rsidRDefault="00F04B7B" w:rsidP="005E7FBD">
      <w:pPr>
        <w:spacing w:line="480" w:lineRule="auto"/>
        <w:ind w:firstLine="720"/>
        <w:rPr>
          <w:rFonts w:eastAsia="Times New Roman"/>
        </w:rPr>
      </w:pPr>
      <w:r>
        <w:rPr>
          <w:rFonts w:eastAsia="Times New Roman"/>
        </w:rPr>
        <w:t xml:space="preserve">This conclusion, that there is no will of the People, might well tell against </w:t>
      </w:r>
      <w:r w:rsidRPr="000A1BF6">
        <w:rPr>
          <w:rFonts w:eastAsia="Times New Roman"/>
          <w:iCs/>
        </w:rPr>
        <w:t>some</w:t>
      </w:r>
      <w:r>
        <w:rPr>
          <w:rFonts w:eastAsia="Times New Roman"/>
        </w:rPr>
        <w:t xml:space="preserve"> justifications of democracy: namely, justifications that </w:t>
      </w:r>
      <w:r w:rsidRPr="00FA6A88">
        <w:rPr>
          <w:rFonts w:eastAsia="Times New Roman"/>
          <w:iCs/>
        </w:rPr>
        <w:t xml:space="preserve">require that there be a will of the </w:t>
      </w:r>
      <w:r w:rsidRPr="00FA6A88">
        <w:rPr>
          <w:rFonts w:eastAsia="Times New Roman"/>
          <w:iCs/>
        </w:rPr>
        <w:lastRenderedPageBreak/>
        <w:t xml:space="preserve">People.  </w:t>
      </w:r>
      <w:r w:rsidR="00EC4173">
        <w:rPr>
          <w:rFonts w:eastAsia="Times New Roman"/>
        </w:rPr>
        <w:t xml:space="preserve">In the next section, we encounter the idea that while no individual agent can enjoy much positive influence or be decisive, the People as a collective agent can enjoy significant positive influence or be decisive.  This may require that the People has a will.  </w:t>
      </w:r>
      <w:r w:rsidR="002B12FD">
        <w:rPr>
          <w:rFonts w:eastAsia="Times New Roman"/>
        </w:rPr>
        <w:t xml:space="preserve">But </w:t>
      </w:r>
      <w:r w:rsidR="00EC4173">
        <w:rPr>
          <w:rFonts w:eastAsia="Times New Roman"/>
        </w:rPr>
        <w:t xml:space="preserve">many </w:t>
      </w:r>
      <w:r w:rsidR="002B12FD">
        <w:rPr>
          <w:rFonts w:eastAsia="Times New Roman"/>
        </w:rPr>
        <w:t xml:space="preserve">justifications </w:t>
      </w:r>
      <w:r w:rsidR="00EC4173">
        <w:rPr>
          <w:rFonts w:eastAsia="Times New Roman"/>
        </w:rPr>
        <w:t xml:space="preserve">of democracy do not </w:t>
      </w:r>
      <w:r w:rsidR="002B12FD">
        <w:rPr>
          <w:rFonts w:eastAsia="Times New Roman"/>
        </w:rPr>
        <w:t xml:space="preserve">require that there </w:t>
      </w:r>
      <w:r w:rsidR="000A1BF6">
        <w:rPr>
          <w:rFonts w:eastAsia="Times New Roman"/>
        </w:rPr>
        <w:t xml:space="preserve">be </w:t>
      </w:r>
      <w:r w:rsidR="002B12FD">
        <w:rPr>
          <w:rFonts w:eastAsia="Times New Roman"/>
        </w:rPr>
        <w:t xml:space="preserve">a will of the People.  The </w:t>
      </w:r>
      <w:r>
        <w:rPr>
          <w:rFonts w:eastAsia="Times New Roman"/>
        </w:rPr>
        <w:t>Satisfy Preferences Argument</w:t>
      </w:r>
      <w:r w:rsidR="002B12FD">
        <w:rPr>
          <w:rFonts w:eastAsia="Times New Roman"/>
        </w:rPr>
        <w:t>, for example,</w:t>
      </w:r>
      <w:r>
        <w:rPr>
          <w:rFonts w:eastAsia="Times New Roman"/>
        </w:rPr>
        <w:t xml:space="preserve"> does </w:t>
      </w:r>
      <w:r w:rsidRPr="00FA6A88">
        <w:rPr>
          <w:rFonts w:eastAsia="Times New Roman"/>
          <w:iCs/>
        </w:rPr>
        <w:t>not</w:t>
      </w:r>
      <w:r w:rsidRPr="0073518E">
        <w:rPr>
          <w:rFonts w:eastAsia="Times New Roman"/>
          <w:i/>
        </w:rPr>
        <w:t xml:space="preserve"> </w:t>
      </w:r>
      <w:r w:rsidR="00A47B67">
        <w:rPr>
          <w:rFonts w:eastAsia="Times New Roman"/>
        </w:rPr>
        <w:t>r</w:t>
      </w:r>
      <w:r>
        <w:rPr>
          <w:rFonts w:eastAsia="Times New Roman"/>
        </w:rPr>
        <w:t xml:space="preserve">equire </w:t>
      </w:r>
      <w:r w:rsidR="002B12FD">
        <w:rPr>
          <w:rFonts w:eastAsia="Times New Roman"/>
        </w:rPr>
        <w:t>it</w:t>
      </w:r>
      <w:r>
        <w:rPr>
          <w:rFonts w:eastAsia="Times New Roman"/>
        </w:rPr>
        <w:t>.</w:t>
      </w:r>
      <w:r w:rsidR="00EC4173">
        <w:rPr>
          <w:rFonts w:eastAsia="Times New Roman"/>
        </w:rPr>
        <w:t xml:space="preserve">  It requires only a way of fairly distributing people’s interests in the satisfaction of their preferences.  A fair distribution of preference satisfaction need not be a collective will.</w:t>
      </w:r>
    </w:p>
    <w:p w14:paraId="734A0B8D" w14:textId="77777777" w:rsidR="0073518E" w:rsidRPr="0003504A" w:rsidRDefault="0073518E" w:rsidP="00BF3E0A">
      <w:pPr>
        <w:spacing w:line="480" w:lineRule="auto"/>
        <w:ind w:firstLine="720"/>
        <w:rPr>
          <w:rFonts w:ascii="Times New Roman" w:hAnsi="Times New Roman" w:cs="Times New Roman"/>
        </w:rPr>
        <w:sectPr w:rsidR="0073518E" w:rsidRPr="0003504A" w:rsidSect="00BF3E0A">
          <w:pgSz w:w="12240" w:h="15840"/>
          <w:pgMar w:top="1440" w:right="1440" w:bottom="1440" w:left="1440" w:header="720" w:footer="720" w:gutter="0"/>
          <w:cols w:space="720"/>
          <w:docGrid w:linePitch="326"/>
        </w:sectPr>
      </w:pPr>
    </w:p>
    <w:p w14:paraId="2731CE60" w14:textId="142BEDB5" w:rsidR="00B825EC" w:rsidRPr="00B825EC" w:rsidRDefault="003733CE" w:rsidP="00F06108">
      <w:pPr>
        <w:pStyle w:val="Heading1"/>
        <w:spacing w:line="480" w:lineRule="auto"/>
        <w:ind w:left="0" w:firstLine="0"/>
        <w:jc w:val="center"/>
      </w:pPr>
      <w:bookmarkStart w:id="393" w:name="_Ref454798177"/>
      <w:bookmarkStart w:id="394" w:name="_Ref454798180"/>
      <w:bookmarkStart w:id="395" w:name="_Toc61099628"/>
      <w:r>
        <w:lastRenderedPageBreak/>
        <w:t xml:space="preserve">NEGATIVE OBSERVATION: </w:t>
      </w:r>
      <w:r w:rsidR="00B825EC">
        <w:t>INFLUENCE</w:t>
      </w:r>
      <w:bookmarkEnd w:id="393"/>
      <w:bookmarkEnd w:id="394"/>
      <w:bookmarkEnd w:id="395"/>
    </w:p>
    <w:p w14:paraId="03127FE9" w14:textId="71F7C3B9" w:rsidR="00A13CB4" w:rsidRPr="00F06108" w:rsidRDefault="00BE1E41" w:rsidP="00F06108">
      <w:pPr>
        <w:pStyle w:val="Heading2"/>
        <w:spacing w:line="480" w:lineRule="auto"/>
        <w:ind w:left="0" w:firstLine="0"/>
        <w:jc w:val="center"/>
      </w:pPr>
      <w:bookmarkStart w:id="396" w:name="_Toc61099629"/>
      <w:r w:rsidRPr="00787AAD">
        <w:t>Absolute Decisiveness or C</w:t>
      </w:r>
      <w:r w:rsidR="00582AAD" w:rsidRPr="00787AAD">
        <w:t>ontrol</w:t>
      </w:r>
      <w:bookmarkEnd w:id="396"/>
    </w:p>
    <w:p w14:paraId="2DF2E1C9" w14:textId="491C90EF" w:rsidR="00AF340A" w:rsidRPr="00F06108" w:rsidRDefault="00A13CB4" w:rsidP="00F06108">
      <w:pPr>
        <w:spacing w:line="480" w:lineRule="auto"/>
        <w:ind w:firstLine="720"/>
        <w:rPr>
          <w:rFonts w:cs="Times New Roman"/>
          <w:b/>
        </w:rPr>
      </w:pPr>
      <w:r w:rsidRPr="00DA3360">
        <w:t>Let us turn then from interests in correspondence to interests in influence.</w:t>
      </w:r>
      <w:r>
        <w:t xml:space="preserve"> We can rule out </w:t>
      </w:r>
      <w:r w:rsidRPr="00DA3360">
        <w:t xml:space="preserve">an interest in absolute decisiveness </w:t>
      </w:r>
      <w:r>
        <w:t xml:space="preserve">or control </w:t>
      </w:r>
      <w:r w:rsidRPr="00DA3360">
        <w:t>over political decisions</w:t>
      </w:r>
      <w:r>
        <w:t xml:space="preserve"> on structural grounds, without even </w:t>
      </w:r>
      <w:r w:rsidR="00CD1109">
        <w:t>inquiring into its basis</w:t>
      </w:r>
      <w:r>
        <w:t xml:space="preserve">. </w:t>
      </w:r>
      <w:r w:rsidRPr="00DA3360">
        <w:t>Even if there is some interest in absolute decisiveness over political decisions, democra</w:t>
      </w:r>
      <w:r>
        <w:t>cy</w:t>
      </w:r>
      <w:r w:rsidRPr="00DA3360">
        <w:t xml:space="preserve"> extremely rarely satisfies it.</w:t>
      </w:r>
      <w:r>
        <w:t xml:space="preserve"> </w:t>
      </w:r>
      <w:r w:rsidRPr="00DA3360">
        <w:t>Moreover</w:t>
      </w:r>
      <w:r>
        <w:t xml:space="preserve">, </w:t>
      </w:r>
      <w:r w:rsidRPr="00DA3360">
        <w:t>even in those singular cases in which one does enjoy decisiveness, one can hardly be said to enjoy control.</w:t>
      </w:r>
      <w:r>
        <w:t xml:space="preserve"> </w:t>
      </w:r>
      <w:r w:rsidRPr="00DA3360">
        <w:t>One’s decisiveness depends, precariously, on the choices of many others.</w:t>
      </w:r>
      <w:r>
        <w:t xml:space="preserve"> </w:t>
      </w:r>
      <w:r w:rsidRPr="00DA3360">
        <w:t xml:space="preserve">Indeed, if individuals had interests in control, then that would seem to argue not for </w:t>
      </w:r>
      <w:r>
        <w:t>democracy</w:t>
      </w:r>
      <w:r w:rsidRPr="00DA3360">
        <w:t xml:space="preserve">, but instead for a </w:t>
      </w:r>
      <w:r w:rsidRPr="006C1A44">
        <w:t>lottery for control</w:t>
      </w:r>
      <w:r w:rsidRPr="00DA3360">
        <w:t>.</w:t>
      </w:r>
      <w:r>
        <w:t xml:space="preserve"> </w:t>
      </w:r>
      <w:r w:rsidRPr="00DA3360">
        <w:t>That would seem the appropriate way to distribute a scarce, indivisible resource among people with equal interests in it.</w:t>
      </w:r>
    </w:p>
    <w:p w14:paraId="75D8E376" w14:textId="77777777" w:rsidR="000A1BF6" w:rsidRDefault="00A13CB4" w:rsidP="000A1BF6">
      <w:pPr>
        <w:spacing w:line="480" w:lineRule="auto"/>
        <w:ind w:firstLine="720"/>
      </w:pPr>
      <w:r w:rsidRPr="00DA3360">
        <w:t xml:space="preserve">Here, as at similar junctures in democratic theory, </w:t>
      </w:r>
      <w:r w:rsidR="00584920">
        <w:t>one might be tempted to appeal to the collective</w:t>
      </w:r>
      <w:r w:rsidRPr="00DA3360">
        <w:t>.</w:t>
      </w:r>
      <w:r>
        <w:t xml:space="preserve"> </w:t>
      </w:r>
      <w:r w:rsidRPr="00817644">
        <w:t>Although democracy does not give individuals some good</w:t>
      </w:r>
      <w:r>
        <w:t xml:space="preserve"> (</w:t>
      </w:r>
      <w:r w:rsidRPr="00817644">
        <w:t>here, absolute decisiveness or control</w:t>
      </w:r>
      <w:r>
        <w:t xml:space="preserve">), </w:t>
      </w:r>
      <w:r w:rsidRPr="00817644">
        <w:t>it does give the collective</w:t>
      </w:r>
      <w:r w:rsidR="0098575A">
        <w:t>—the People—</w:t>
      </w:r>
      <w:r w:rsidRPr="00817644">
        <w:t>that good.</w:t>
      </w:r>
      <w:r>
        <w:t xml:space="preserve"> </w:t>
      </w:r>
      <w:r w:rsidR="00A02A74">
        <w:t xml:space="preserve"> </w:t>
      </w:r>
      <w:r w:rsidR="0098575A">
        <w:t>One worry about this</w:t>
      </w:r>
      <w:r w:rsidR="000A1BF6">
        <w:t xml:space="preserve">, discussed in the previous section, </w:t>
      </w:r>
      <w:r w:rsidR="0098575A">
        <w:t xml:space="preserve">is </w:t>
      </w:r>
      <w:r w:rsidR="004D3F5A">
        <w:t xml:space="preserve">that there </w:t>
      </w:r>
      <w:r w:rsidR="0028054A">
        <w:t xml:space="preserve">may be </w:t>
      </w:r>
      <w:r w:rsidR="004D3F5A">
        <w:t xml:space="preserve">no fact of the matter about whether the People </w:t>
      </w:r>
      <w:r w:rsidR="00562A96">
        <w:t xml:space="preserve">enjoys </w:t>
      </w:r>
      <w:r w:rsidRPr="00DA3360">
        <w:t>control, becau</w:t>
      </w:r>
      <w:r w:rsidR="005E423F">
        <w:t xml:space="preserve">se </w:t>
      </w:r>
      <w:r w:rsidR="004D3F5A">
        <w:t xml:space="preserve">there is no fact of the matter about what </w:t>
      </w:r>
      <w:r w:rsidR="00956BF9">
        <w:t xml:space="preserve">the People’s </w:t>
      </w:r>
      <w:r w:rsidR="004D3F5A">
        <w:t>will is.</w:t>
      </w:r>
      <w:r w:rsidR="00A02A74">
        <w:t xml:space="preserve">  </w:t>
      </w:r>
    </w:p>
    <w:p w14:paraId="2555C870" w14:textId="3103B238" w:rsidR="00AF340A" w:rsidRPr="000A1BF6" w:rsidRDefault="00994434" w:rsidP="000A1BF6">
      <w:pPr>
        <w:spacing w:line="480" w:lineRule="auto"/>
        <w:ind w:firstLine="720"/>
      </w:pPr>
      <w:r>
        <w:t xml:space="preserve">I now press a different </w:t>
      </w:r>
      <w:r w:rsidR="004F5313">
        <w:t>difficulty</w:t>
      </w:r>
      <w:r w:rsidR="00A13CB4" w:rsidRPr="00DA3360">
        <w:t>.</w:t>
      </w:r>
      <w:r w:rsidR="00A13CB4">
        <w:t xml:space="preserve"> </w:t>
      </w:r>
      <w:r w:rsidR="0098575A">
        <w:t xml:space="preserve"> </w:t>
      </w:r>
      <w:r w:rsidR="00A13CB4" w:rsidRPr="00DA3360">
        <w:t xml:space="preserve">I assume that the </w:t>
      </w:r>
      <w:r w:rsidR="00A13CB4">
        <w:t xml:space="preserve">justification </w:t>
      </w:r>
      <w:r w:rsidR="00A13CB4" w:rsidRPr="00DA3360">
        <w:t>of democracy must rest on the interests of individuals.</w:t>
      </w:r>
      <w:r w:rsidR="00A13CB4">
        <w:t xml:space="preserve"> </w:t>
      </w:r>
      <w:r w:rsidR="00A13CB4" w:rsidRPr="00DA3360">
        <w:t xml:space="preserve">This follows not only from the general view that it is the </w:t>
      </w:r>
      <w:r w:rsidR="00FB36EE">
        <w:t xml:space="preserve">interests </w:t>
      </w:r>
      <w:r w:rsidR="00A13CB4" w:rsidRPr="00DA3360">
        <w:t xml:space="preserve">of individuals that fundamentally matter, but also from more specific intuitions </w:t>
      </w:r>
      <w:r w:rsidR="00FE170C">
        <w:t>underlying</w:t>
      </w:r>
      <w:r w:rsidR="00A13CB4" w:rsidRPr="00DA3360">
        <w:t xml:space="preserve">, </w:t>
      </w:r>
      <w:r w:rsidR="00A13CB4">
        <w:t>for example</w:t>
      </w:r>
      <w:r w:rsidR="00A13CB4" w:rsidRPr="00DA3360">
        <w:t xml:space="preserve">, </w:t>
      </w:r>
      <w:r w:rsidR="00FE170C">
        <w:t xml:space="preserve">the Question of </w:t>
      </w:r>
      <w:r w:rsidR="00A13CB4" w:rsidRPr="00DA3360">
        <w:t>Authority.</w:t>
      </w:r>
      <w:r w:rsidR="00A13CB4">
        <w:t xml:space="preserve"> </w:t>
      </w:r>
      <w:r w:rsidR="00A13CB4" w:rsidRPr="00DA3360">
        <w:t xml:space="preserve">Intuitively, other </w:t>
      </w:r>
      <w:r w:rsidR="00A13CB4" w:rsidRPr="00D53FDE">
        <w:t xml:space="preserve">individuals </w:t>
      </w:r>
      <w:r w:rsidR="00A13CB4" w:rsidRPr="00DA3360">
        <w:t>have a claim on me to implement the democratic decision</w:t>
      </w:r>
      <w:r w:rsidR="00A13CB4">
        <w:t xml:space="preserve">. </w:t>
      </w:r>
      <w:r w:rsidR="00A13CB4" w:rsidRPr="00DA3360">
        <w:t>I would be wronging</w:t>
      </w:r>
      <w:r w:rsidR="00A13CB4" w:rsidRPr="00A03955">
        <w:t xml:space="preserve"> those individuals in failing to do so. The difficulty, then, is, fi</w:t>
      </w:r>
      <w:r w:rsidR="00A13CB4" w:rsidRPr="00DA3360">
        <w:t xml:space="preserve">rst, that it is </w:t>
      </w:r>
      <w:r w:rsidR="00A13CB4" w:rsidRPr="00DA3360">
        <w:lastRenderedPageBreak/>
        <w:t>obscure what individual interest is served by a collective’s enjoying control.</w:t>
      </w:r>
      <w:r w:rsidR="00A13CB4">
        <w:t xml:space="preserve"> </w:t>
      </w:r>
      <w:proofErr w:type="gramStart"/>
      <w:r w:rsidR="00A13CB4" w:rsidRPr="00DA3360">
        <w:t>And,</w:t>
      </w:r>
      <w:proofErr w:type="gramEnd"/>
      <w:r w:rsidR="00A13CB4" w:rsidRPr="00DA3360">
        <w:t xml:space="preserve"> second, even assuming that some individual interest is served by a collective’s enjoying </w:t>
      </w:r>
      <w:r w:rsidR="00A13CB4">
        <w:t>control</w:t>
      </w:r>
      <w:r w:rsidR="00A13CB4" w:rsidRPr="00DA3360">
        <w:t>, it is not clear why the collective must be democratic.</w:t>
      </w:r>
    </w:p>
    <w:p w14:paraId="6ECA3245" w14:textId="5508C0AB" w:rsidR="00104C62" w:rsidRPr="00A03955" w:rsidRDefault="00A13CB4" w:rsidP="00BF3E0A">
      <w:pPr>
        <w:spacing w:line="480" w:lineRule="auto"/>
        <w:ind w:firstLine="720"/>
      </w:pPr>
      <w:r w:rsidRPr="00DA3360">
        <w:t>To illustrate, suppose the suggestion is that when one identifies with a collective to which one belongs, one, as an individual, somehow vicariously enjoys the goods the collective enjoys.</w:t>
      </w:r>
      <w:r>
        <w:t xml:space="preserve"> </w:t>
      </w:r>
      <w:r w:rsidRPr="00DA3360">
        <w:t>Not an easy thought.</w:t>
      </w:r>
      <w:r>
        <w:t xml:space="preserve"> </w:t>
      </w:r>
      <w:r w:rsidRPr="00DA3360">
        <w:t xml:space="preserve">But even if we think it, </w:t>
      </w:r>
      <w:r w:rsidR="00F9686C">
        <w:t>it’s not clear why it argues for democracy</w:t>
      </w:r>
      <w:r w:rsidR="0009258F">
        <w:t>, since it’s not clear why one must identify with a democratic collective</w:t>
      </w:r>
      <w:r w:rsidR="00F9686C">
        <w:t>.  P</w:t>
      </w:r>
      <w:r w:rsidRPr="00DA3360">
        <w:t xml:space="preserve">eople actually identify with </w:t>
      </w:r>
      <w:r w:rsidR="0009258F">
        <w:t xml:space="preserve">collectives organized around </w:t>
      </w:r>
      <w:r w:rsidRPr="00DA3360">
        <w:t>ruling families and charismatic dictators.</w:t>
      </w:r>
      <w:r w:rsidR="00A03955">
        <w:t xml:space="preserve">  </w:t>
      </w:r>
      <w:r>
        <w:t xml:space="preserve">Or </w:t>
      </w:r>
      <w:r w:rsidR="00F9686C">
        <w:t xml:space="preserve">perhaps the suggestion is </w:t>
      </w:r>
      <w:r>
        <w:t>that</w:t>
      </w:r>
      <w:r w:rsidRPr="00DA3360">
        <w:t xml:space="preserve">, whether or not one identifies with the collective, one </w:t>
      </w:r>
      <w:r w:rsidRPr="00A03955">
        <w:rPr>
          <w:iCs/>
        </w:rPr>
        <w:t>is</w:t>
      </w:r>
      <w:r w:rsidRPr="00DA3360">
        <w:rPr>
          <w:i/>
        </w:rPr>
        <w:t xml:space="preserve"> </w:t>
      </w:r>
      <w:r w:rsidRPr="00DA3360">
        <w:t xml:space="preserve">a member of the collective, and so vicariously enjoys the goods it enjoys, only if one in fact </w:t>
      </w:r>
      <w:r>
        <w:t xml:space="preserve">has equal influence? </w:t>
      </w:r>
      <w:r w:rsidRPr="00DA3360">
        <w:t>But</w:t>
      </w:r>
      <w:r>
        <w:t xml:space="preserve"> </w:t>
      </w:r>
      <w:r w:rsidRPr="00DA3360">
        <w:t xml:space="preserve">it </w:t>
      </w:r>
      <w:r>
        <w:t>is not</w:t>
      </w:r>
      <w:r w:rsidRPr="00DA3360">
        <w:t xml:space="preserve"> clear why </w:t>
      </w:r>
      <w:r>
        <w:t xml:space="preserve">equal influence </w:t>
      </w:r>
      <w:r w:rsidRPr="00DA3360">
        <w:t xml:space="preserve">should be </w:t>
      </w:r>
      <w:r>
        <w:t xml:space="preserve">a necessary condition of </w:t>
      </w:r>
      <w:r w:rsidRPr="00DA3360">
        <w:t>membership.</w:t>
      </w:r>
      <w:r>
        <w:t xml:space="preserve"> </w:t>
      </w:r>
      <w:r w:rsidRPr="00DA3360">
        <w:t>And</w:t>
      </w:r>
      <w:r>
        <w:t xml:space="preserve"> if it is a necessary condition of membership, then it becomes </w:t>
      </w:r>
      <w:r w:rsidRPr="00DA3360">
        <w:t xml:space="preserve">obscure why anyone deprived of </w:t>
      </w:r>
      <w:r>
        <w:t xml:space="preserve">it </w:t>
      </w:r>
      <w:r w:rsidRPr="00DA3360">
        <w:t>should care.</w:t>
      </w:r>
      <w:r>
        <w:t xml:space="preserve"> </w:t>
      </w:r>
      <w:r w:rsidRPr="00DA3360">
        <w:t>If I lack equal influence, the thought runs, I am not a member.</w:t>
      </w:r>
      <w:r>
        <w:t xml:space="preserve"> </w:t>
      </w:r>
      <w:r w:rsidRPr="00DA3360">
        <w:t>But if I am not a member, why care whether I lack equal influence?</w:t>
      </w:r>
      <w:r>
        <w:t xml:space="preserve"> </w:t>
      </w:r>
      <w:r w:rsidRPr="00DA3360">
        <w:t xml:space="preserve">After all, I </w:t>
      </w:r>
      <w:r>
        <w:t>do not</w:t>
      </w:r>
      <w:r w:rsidRPr="00DA3360">
        <w:t xml:space="preserve"> care particularly whether I have equal influence </w:t>
      </w:r>
      <w:r>
        <w:t xml:space="preserve">with individual </w:t>
      </w:r>
      <w:r w:rsidR="001D5ABB">
        <w:t xml:space="preserve">Egyptians </w:t>
      </w:r>
      <w:r w:rsidRPr="00DA3360">
        <w:t xml:space="preserve">over the government of </w:t>
      </w:r>
      <w:r w:rsidR="001D5ABB">
        <w:t>Egypt</w:t>
      </w:r>
      <w:r w:rsidRPr="00DA3360">
        <w:t>.</w:t>
      </w:r>
      <w:r>
        <w:t xml:space="preserve"> </w:t>
      </w:r>
      <w:r w:rsidRPr="00DA3360">
        <w:t xml:space="preserve">And a sufficient reason for this is that I am not </w:t>
      </w:r>
      <w:r w:rsidR="001D5ABB">
        <w:t>Egyptian</w:t>
      </w:r>
      <w:r w:rsidRPr="00DA3360">
        <w:t>.</w:t>
      </w:r>
    </w:p>
    <w:p w14:paraId="276E3233" w14:textId="7B745ED9" w:rsidR="00807F89" w:rsidRPr="00787AAD" w:rsidRDefault="00807F89" w:rsidP="00BF3E0A">
      <w:pPr>
        <w:spacing w:line="480" w:lineRule="auto"/>
        <w:ind w:firstLine="720"/>
        <w:rPr>
          <w:rFonts w:ascii="Times New Roman" w:hAnsi="Times New Roman" w:cs="Times New Roman"/>
          <w:i/>
        </w:rPr>
      </w:pPr>
    </w:p>
    <w:p w14:paraId="121DA8CD" w14:textId="77777777" w:rsidR="00A259FF" w:rsidRPr="00787AAD" w:rsidRDefault="00A259FF" w:rsidP="00BF3E0A">
      <w:pPr>
        <w:spacing w:line="480" w:lineRule="auto"/>
        <w:ind w:firstLine="720"/>
        <w:rPr>
          <w:rFonts w:ascii="Times New Roman" w:hAnsi="Times New Roman" w:cs="Times New Roman"/>
        </w:rPr>
      </w:pPr>
    </w:p>
    <w:p w14:paraId="52595522" w14:textId="77777777" w:rsidR="00BE1E41" w:rsidRPr="00787AAD" w:rsidRDefault="00BE1E41" w:rsidP="00BF3E0A">
      <w:pPr>
        <w:spacing w:line="480" w:lineRule="auto"/>
        <w:ind w:firstLine="720"/>
        <w:rPr>
          <w:rFonts w:ascii="Times New Roman" w:hAnsi="Times New Roman" w:cs="Times New Roman"/>
          <w:i/>
        </w:rPr>
        <w:sectPr w:rsidR="00BE1E41" w:rsidRPr="00787AAD" w:rsidSect="00BF3E0A">
          <w:pgSz w:w="12240" w:h="15840"/>
          <w:pgMar w:top="1440" w:right="1440" w:bottom="1440" w:left="1440" w:header="720" w:footer="720" w:gutter="0"/>
          <w:cols w:space="720"/>
          <w:docGrid w:linePitch="326"/>
        </w:sectPr>
      </w:pPr>
    </w:p>
    <w:p w14:paraId="39745E7C" w14:textId="2F04D0E4" w:rsidR="00F6357D" w:rsidRPr="00F06108" w:rsidRDefault="00582AAD" w:rsidP="00F06108">
      <w:pPr>
        <w:pStyle w:val="Heading2"/>
        <w:spacing w:line="480" w:lineRule="auto"/>
        <w:ind w:left="0" w:firstLine="0"/>
        <w:jc w:val="center"/>
      </w:pPr>
      <w:bookmarkStart w:id="397" w:name="_Toc61099630"/>
      <w:r w:rsidRPr="00787AAD">
        <w:lastRenderedPageBreak/>
        <w:t>Po</w:t>
      </w:r>
      <w:r w:rsidR="005043D3">
        <w:t>sitive Influence as a Means to Po</w:t>
      </w:r>
      <w:r w:rsidRPr="00787AAD">
        <w:t>litical activity</w:t>
      </w:r>
      <w:bookmarkEnd w:id="397"/>
    </w:p>
    <w:p w14:paraId="17F02699" w14:textId="321FC31B" w:rsidR="00BD7E32" w:rsidRDefault="00F6357D" w:rsidP="00D0062A">
      <w:pPr>
        <w:spacing w:line="480" w:lineRule="auto"/>
        <w:ind w:firstLine="720"/>
      </w:pPr>
      <w:proofErr w:type="gramStart"/>
      <w:r w:rsidRPr="00DA3360">
        <w:t>So</w:t>
      </w:r>
      <w:proofErr w:type="gramEnd"/>
      <w:r w:rsidRPr="00DA3360">
        <w:t xml:space="preserve"> our search seems to have narrowed to some interest in relative or absolute contributory influence or relative decisiveness.</w:t>
      </w:r>
      <w:r>
        <w:t xml:space="preserve"> </w:t>
      </w:r>
      <w:r w:rsidRPr="00DA3360">
        <w:t>But what might this be?</w:t>
      </w:r>
      <w:r w:rsidR="003E45CC">
        <w:t xml:space="preserve">  </w:t>
      </w:r>
      <w:r w:rsidR="00BD7E32">
        <w:t xml:space="preserve">There are two general, </w:t>
      </w:r>
      <w:r w:rsidR="00BD7E32" w:rsidRPr="00787AAD">
        <w:t xml:space="preserve">structural </w:t>
      </w:r>
      <w:r w:rsidR="00BD7E32">
        <w:t>objections to an appeal to an interest in absolute influence</w:t>
      </w:r>
      <w:r w:rsidR="00BD7E32" w:rsidRPr="00787AAD">
        <w:t>.</w:t>
      </w:r>
      <w:r w:rsidR="00BD7E32">
        <w:t xml:space="preserve">  </w:t>
      </w:r>
      <w:r w:rsidR="00BD7E32" w:rsidRPr="00787AAD">
        <w:t>First, if what citizens have reason to value is absolute influence, an increase in the size of the electorate (unless offset by an increase in the power or reach of political decisions) reduces the value each citizen enjoys.  But this is absurd. Population growth does not, as a kind of arithmetical truth, threaten what each of us cares about, insofar as we care about democratic rights.</w:t>
      </w:r>
      <w:r w:rsidR="00BD7E32">
        <w:rPr>
          <w:rStyle w:val="FootnoteReference"/>
          <w:rFonts w:ascii="Times New Roman" w:hAnsi="Times New Roman" w:cs="Times New Roman"/>
        </w:rPr>
        <w:footnoteReference w:id="99"/>
      </w:r>
      <w:r w:rsidR="00BD7E32">
        <w:t xml:space="preserve">  </w:t>
      </w:r>
      <w:r w:rsidR="00BD7E32" w:rsidRPr="00787AAD">
        <w:t xml:space="preserve">Second, positive influence argues against lotteries.  But is it clear that in cases where we know that we can’t do better than lottery that something is lost if we don’t have positive influence?  </w:t>
      </w:r>
      <w:r w:rsidR="00BD7E32">
        <w:t xml:space="preserve">If one of us must </w:t>
      </w:r>
      <w:r w:rsidR="00BD7E32" w:rsidRPr="00787AAD">
        <w:t>be drafted</w:t>
      </w:r>
      <w:r w:rsidR="00BD7E32">
        <w:t xml:space="preserve">, to consider an example to which we will return in section </w:t>
      </w:r>
      <w:r w:rsidR="00E158AE">
        <w:fldChar w:fldCharType="begin"/>
      </w:r>
      <w:r w:rsidR="00E158AE">
        <w:instrText xml:space="preserve"> REF _Ref425491846 \r </w:instrText>
      </w:r>
      <w:r w:rsidR="00E158AE">
        <w:fldChar w:fldCharType="separate"/>
      </w:r>
      <w:r w:rsidR="00BD7E32">
        <w:t>23.2</w:t>
      </w:r>
      <w:r w:rsidR="00E158AE">
        <w:fldChar w:fldCharType="end"/>
      </w:r>
      <w:r w:rsidR="00BD7E32">
        <w:t>, is it obvious that we should vote on who it will be?</w:t>
      </w:r>
    </w:p>
    <w:p w14:paraId="75B2A270" w14:textId="078CA054" w:rsidR="00F6357D" w:rsidRPr="00D0062A" w:rsidRDefault="00BD7E32" w:rsidP="00D0062A">
      <w:pPr>
        <w:spacing w:line="480" w:lineRule="auto"/>
        <w:ind w:firstLine="720"/>
      </w:pPr>
      <w:r>
        <w:t>Setting aside these general, structural objections, what might the interest in absolute influence be</w:t>
      </w:r>
      <w:r w:rsidR="00290E3F">
        <w:t xml:space="preserve"> in the first place?  </w:t>
      </w:r>
      <w:r w:rsidR="00FF515E">
        <w:t xml:space="preserve">As we saw </w:t>
      </w:r>
      <w:r w:rsidR="00D24E8F">
        <w:t>in section</w:t>
      </w:r>
      <w:r w:rsidR="00661D06">
        <w:t xml:space="preserve"> </w:t>
      </w:r>
      <w:r w:rsidR="00E158AE">
        <w:fldChar w:fldCharType="begin"/>
      </w:r>
      <w:r w:rsidR="00E158AE">
        <w:instrText xml:space="preserve"> REF _Ref454711169 \r </w:instrText>
      </w:r>
      <w:r w:rsidR="00E158AE">
        <w:fldChar w:fldCharType="separate"/>
      </w:r>
      <w:r w:rsidR="0027255C">
        <w:t>1.5</w:t>
      </w:r>
      <w:r w:rsidR="00E158AE">
        <w:fldChar w:fldCharType="end"/>
      </w:r>
      <w:r w:rsidR="00FF515E">
        <w:t>, t</w:t>
      </w:r>
      <w:r w:rsidR="00CE1C8D" w:rsidRPr="00787AAD">
        <w:t xml:space="preserve">he value of many activities depends on their flowing from the agent’s choices, which in turn flow from her informed, autonomous judgment. Accordingly, we have an interest in such influence, as a means to these activities.  Such choice-dependent activities include </w:t>
      </w:r>
      <w:r w:rsidR="00104C62" w:rsidRPr="00787AAD">
        <w:t xml:space="preserve">expression, religious observance, personal relationships, </w:t>
      </w:r>
      <w:r w:rsidR="00CE1C8D" w:rsidRPr="00787AAD">
        <w:t xml:space="preserve">marriage, </w:t>
      </w:r>
      <w:r w:rsidR="00104C62" w:rsidRPr="00787AAD">
        <w:t xml:space="preserve">the bearing and rearing of children, </w:t>
      </w:r>
      <w:r w:rsidR="00097F9C">
        <w:t xml:space="preserve">work, </w:t>
      </w:r>
      <w:r w:rsidR="00104C62" w:rsidRPr="00787AAD">
        <w:t>and, more ambitiously, living one’s life as a whole.</w:t>
      </w:r>
      <w:r w:rsidR="00FF515E">
        <w:t xml:space="preserve">  </w:t>
      </w:r>
      <w:r w:rsidR="00104C62" w:rsidRPr="00787AAD">
        <w:t xml:space="preserve">Taking up this last possibility, one might argue that one has an interest in being the author of one’s own life, which requires that one likewise be the author of certain central features </w:t>
      </w:r>
      <w:r w:rsidR="00104C62" w:rsidRPr="00787AAD">
        <w:lastRenderedPageBreak/>
        <w:t>of it, such as one’s career, or one’s choice of spouse. One such feature, one might less plausibly continue, is the political decisions to which one is subject.</w:t>
      </w:r>
      <w:r w:rsidR="00F6357D" w:rsidRPr="00DA3360">
        <w:rPr>
          <w:rStyle w:val="FootnoteReference"/>
          <w:rFonts w:ascii="Times New Roman" w:hAnsi="Times New Roman"/>
        </w:rPr>
        <w:footnoteReference w:id="100"/>
      </w:r>
      <w:r w:rsidR="00104C62" w:rsidRPr="00787AAD">
        <w:t xml:space="preserve"> </w:t>
      </w:r>
      <w:r w:rsidR="004F5313">
        <w:t xml:space="preserve"> </w:t>
      </w:r>
      <w:r w:rsidR="00104C62" w:rsidRPr="00787AAD">
        <w:t>The difficulty is that this would seem to re</w:t>
      </w:r>
      <w:r w:rsidR="00104C62" w:rsidRPr="003E45CC">
        <w:t>quire control over political decisions. After all, if one merely shared contributory influence with millions of other people over other aspects of one’s life—such as one’s choice of c</w:t>
      </w:r>
      <w:r w:rsidR="00104C62" w:rsidRPr="00787AAD">
        <w:t>areer or spouse—one would hardly count as the author of one’s life.</w:t>
      </w:r>
    </w:p>
    <w:p w14:paraId="313E4690" w14:textId="38EF6EDD" w:rsidR="00F6357D" w:rsidRPr="00D0062A" w:rsidRDefault="00104C62" w:rsidP="00D0062A">
      <w:pPr>
        <w:spacing w:line="480" w:lineRule="auto"/>
        <w:ind w:firstLine="720"/>
      </w:pPr>
      <w:r w:rsidRPr="00787AAD">
        <w:t xml:space="preserve">Instead of seeing </w:t>
      </w:r>
      <w:r w:rsidRPr="003E45CC">
        <w:rPr>
          <w:iCs/>
        </w:rPr>
        <w:t xml:space="preserve">control over political decisions as a prerequisite for a kind of global autonomy, one might instead suggest, less grandiosely, that some influence over political decisions is part of one particular </w:t>
      </w:r>
      <w:r w:rsidR="00F13A0F" w:rsidRPr="003E45CC">
        <w:rPr>
          <w:iCs/>
        </w:rPr>
        <w:t>choice</w:t>
      </w:r>
      <w:r w:rsidRPr="003E45CC">
        <w:rPr>
          <w:iCs/>
        </w:rPr>
        <w:t xml:space="preserve">-dependent activity. Alongside other </w:t>
      </w:r>
      <w:r w:rsidR="00C6258D" w:rsidRPr="003E45CC">
        <w:rPr>
          <w:iCs/>
        </w:rPr>
        <w:t>c</w:t>
      </w:r>
      <w:r w:rsidR="00C6258D" w:rsidRPr="00787AAD">
        <w:t>hoice</w:t>
      </w:r>
      <w:r w:rsidRPr="00787AAD">
        <w:t xml:space="preserve">-dependent activities, such as expression and religious observance, it might be said, we should count </w:t>
      </w:r>
      <w:r w:rsidR="00C6258D" w:rsidRPr="00787AAD">
        <w:t xml:space="preserve">(blandly put) </w:t>
      </w:r>
      <w:r w:rsidRPr="003E45CC">
        <w:rPr>
          <w:i/>
          <w:iCs/>
        </w:rPr>
        <w:t>political activity</w:t>
      </w:r>
      <w:r w:rsidRPr="00787AAD">
        <w:t xml:space="preserve">. This is the activity of </w:t>
      </w:r>
      <w:r w:rsidR="00C6258D" w:rsidRPr="00787AAD">
        <w:t xml:space="preserve">freely forming one’s convictions (often by confrontation with the reasoning and convictions of others) and knowingly bringing those convictions to bear on political decisions (often by trying to get others to change their convictions) </w:t>
      </w:r>
      <w:r w:rsidRPr="00787AAD">
        <w:t>by participating in the procedure by which political decisions are reached and subsequently implemented.</w:t>
      </w:r>
    </w:p>
    <w:p w14:paraId="3D25D0B0" w14:textId="1F1B3012" w:rsidR="00F6357D" w:rsidRPr="00D0062A" w:rsidRDefault="00104C62" w:rsidP="00D0062A">
      <w:pPr>
        <w:spacing w:line="480" w:lineRule="auto"/>
        <w:ind w:firstLine="720"/>
      </w:pPr>
      <w:r w:rsidRPr="00787AAD">
        <w:t xml:space="preserve">We should pause for a paragraph to distinguish political </w:t>
      </w:r>
      <w:r w:rsidRPr="003E45CC">
        <w:rPr>
          <w:iCs/>
        </w:rPr>
        <w:t>activity,</w:t>
      </w:r>
      <w:r w:rsidRPr="00787AAD">
        <w:t xml:space="preserve"> which constitutively requires influence, from political </w:t>
      </w:r>
      <w:r w:rsidRPr="003E45CC">
        <w:rPr>
          <w:iCs/>
        </w:rPr>
        <w:t>reflection</w:t>
      </w:r>
      <w:r w:rsidRPr="00787AAD">
        <w:t xml:space="preserve">: the activity of merely reflecting on what political decisions should be or, more abstractly, on justice itself. Political reflection, crucially, does not require influence. Indeed, reflection on justice is largely reflection on decisions over which we have no influence, because they are historical, or insulated from popular influence, or both. (Consider reflection in civics </w:t>
      </w:r>
      <w:r w:rsidRPr="00787AAD">
        <w:lastRenderedPageBreak/>
        <w:t xml:space="preserve">classes or law schools on the justice or injustice of US Supreme Court decisions reached prior to the expansions of the franchise brought about by the fifteenth and nineteenth amendments.) For precisely this reason, I find it unpromising to appeal to the value, instrumental or </w:t>
      </w:r>
      <w:proofErr w:type="spellStart"/>
      <w:r w:rsidRPr="00787AAD">
        <w:t>noninstrumental</w:t>
      </w:r>
      <w:proofErr w:type="spellEnd"/>
      <w:r w:rsidRPr="00787AAD">
        <w:t xml:space="preserve">, of political reflection to justify democracy, as some appear to have done. For instance, Rawls </w:t>
      </w:r>
      <w:r w:rsidR="00165E37">
        <w:t>(</w:t>
      </w:r>
      <w:r w:rsidR="00B24674">
        <w:t>2001</w:t>
      </w:r>
      <w:r w:rsidR="00533B97">
        <w:t>a</w:t>
      </w:r>
      <w:r w:rsidR="00165E37">
        <w:t>,</w:t>
      </w:r>
      <w:r w:rsidR="00B24674">
        <w:t xml:space="preserve"> 45</w:t>
      </w:r>
      <w:r w:rsidR="00165E37">
        <w:t>)</w:t>
      </w:r>
      <w:r w:rsidR="00B24674">
        <w:t xml:space="preserve"> </w:t>
      </w:r>
      <w:r w:rsidRPr="00787AAD">
        <w:t>appeals, in this way, to citizens’ interest in the “adequate development and full exercise” of their capacity for a sense of justice,</w:t>
      </w:r>
      <w:r w:rsidR="00F6357D" w:rsidRPr="00F6357D">
        <w:rPr>
          <w:rStyle w:val="FootnoteReference"/>
          <w:rFonts w:ascii="Times New Roman" w:hAnsi="Times New Roman"/>
        </w:rPr>
        <w:t xml:space="preserve"> </w:t>
      </w:r>
      <w:r w:rsidRPr="00787AAD">
        <w:t xml:space="preserve">and </w:t>
      </w:r>
      <w:proofErr w:type="spellStart"/>
      <w:r w:rsidRPr="00787AAD">
        <w:t>Christiano</w:t>
      </w:r>
      <w:proofErr w:type="spellEnd"/>
      <w:r w:rsidRPr="00787AAD">
        <w:t xml:space="preserve"> </w:t>
      </w:r>
      <w:r w:rsidR="00165E37">
        <w:t>(</w:t>
      </w:r>
      <w:r w:rsidR="0085041F">
        <w:t>2010</w:t>
      </w:r>
      <w:r w:rsidR="00165E37">
        <w:t>)</w:t>
      </w:r>
      <w:r w:rsidR="0085041F">
        <w:t xml:space="preserve"> </w:t>
      </w:r>
      <w:r w:rsidRPr="00787AAD">
        <w:t>appeals to what he calls the “interest in learning the truth about justice.” Even if one has less political influence than others, one can enjoy as much opportunity for political reflection, provided that one has the same access to relevant resources, such as education, information, argument, and time.</w:t>
      </w:r>
      <w:r w:rsidR="00F6357D">
        <w:rPr>
          <w:rStyle w:val="FootnoteReference"/>
          <w:rFonts w:ascii="Times New Roman" w:hAnsi="Times New Roman"/>
        </w:rPr>
        <w:footnoteReference w:id="101"/>
      </w:r>
    </w:p>
    <w:p w14:paraId="13E7E941" w14:textId="76B4C365" w:rsidR="00F13A0F" w:rsidRPr="00D0062A" w:rsidRDefault="00104C62" w:rsidP="00D0062A">
      <w:pPr>
        <w:spacing w:line="480" w:lineRule="auto"/>
        <w:ind w:firstLine="720"/>
      </w:pPr>
      <w:r w:rsidRPr="00787AAD">
        <w:t xml:space="preserve">Returning to political activity, thus distinguished from political reflection: Cohen </w:t>
      </w:r>
      <w:r w:rsidR="00165E37">
        <w:t>(</w:t>
      </w:r>
      <w:r w:rsidR="00C95705">
        <w:t>1999</w:t>
      </w:r>
      <w:r w:rsidR="00165E37">
        <w:t>, 406–7; see also 2001, 72–3)</w:t>
      </w:r>
      <w:r w:rsidR="00C95705">
        <w:t xml:space="preserve"> </w:t>
      </w:r>
      <w:r w:rsidRPr="00787AAD">
        <w:t>suggests that the case is “analogous to a central point that figure[s] in the case for private liberties,” such as freedom of conscience:</w:t>
      </w:r>
    </w:p>
    <w:p w14:paraId="42EC2CF1" w14:textId="18A9E28D" w:rsidR="00F13A0F" w:rsidRPr="00D0062A" w:rsidRDefault="00104C62" w:rsidP="00D0062A">
      <w:pPr>
        <w:spacing w:line="480" w:lineRule="auto"/>
        <w:ind w:left="720"/>
        <w:rPr>
          <w:i/>
        </w:rPr>
      </w:pPr>
      <w:r w:rsidRPr="00787AAD">
        <w:t>A characteristic feature of different philosophies of life is that they each give us strong reasons for seeking to shape our political-social environment: for exercising responsible judgment about the proper conduct of collective life</w:t>
      </w:r>
      <w:proofErr w:type="gramStart"/>
      <w:r w:rsidRPr="00787AAD">
        <w:t>. . . .</w:t>
      </w:r>
      <w:proofErr w:type="gramEnd"/>
      <w:r w:rsidRPr="00787AAD">
        <w:t xml:space="preserve"> Common ground among these competing, reasonable philosophies is that </w:t>
      </w:r>
      <w:r w:rsidRPr="00787AAD">
        <w:lastRenderedPageBreak/>
        <w:t>citizens sometimes have substantial, sometimes compelling reasons for addressing public affairs.</w:t>
      </w:r>
    </w:p>
    <w:p w14:paraId="4CEC300B" w14:textId="52FCB9F5" w:rsidR="00F13A0F" w:rsidRPr="00D0062A" w:rsidRDefault="00104C62" w:rsidP="00D0062A">
      <w:pPr>
        <w:spacing w:line="480" w:lineRule="auto"/>
        <w:rPr>
          <w:rFonts w:ascii="Times New Roman" w:hAnsi="Times New Roman"/>
        </w:rPr>
      </w:pPr>
      <w:r w:rsidRPr="00787AAD">
        <w:t xml:space="preserve">In a similar vein, Dworkin </w:t>
      </w:r>
      <w:r w:rsidR="00165E37">
        <w:t>(</w:t>
      </w:r>
      <w:r w:rsidR="0090150F">
        <w:t>2002</w:t>
      </w:r>
      <w:r w:rsidR="00165E37">
        <w:t xml:space="preserve">, 202–3) </w:t>
      </w:r>
      <w:r w:rsidR="0090150F">
        <w:t>suggests that</w:t>
      </w:r>
      <w:r w:rsidRPr="00787AAD">
        <w:t xml:space="preserve"> we should make “it possible for [each person] to treat politics as an extension of his moral life.</w:t>
      </w:r>
      <w:r w:rsidR="0090150F">
        <w:t>”</w:t>
      </w:r>
    </w:p>
    <w:p w14:paraId="1BFBEFD6" w14:textId="5E5E1A87" w:rsidR="00F13A0F" w:rsidRPr="00D0062A" w:rsidRDefault="00104C62" w:rsidP="00D0062A">
      <w:pPr>
        <w:spacing w:line="480" w:lineRule="auto"/>
        <w:ind w:left="720"/>
      </w:pPr>
      <w:r w:rsidRPr="00787AAD">
        <w:t>Just as someone denied opportunity to worship according to his or her own lights is denied a foundational part of religious life, so someone denied opportunity to bear witness to his concept for justice, as he understands what the concern requires, finds his political agency stultified</w:t>
      </w:r>
      <w:proofErr w:type="gramStart"/>
      <w:r w:rsidRPr="00787AAD">
        <w:t>. . . .</w:t>
      </w:r>
      <w:proofErr w:type="gramEnd"/>
      <w:r w:rsidRPr="00787AAD">
        <w:t xml:space="preserve"> But the demands of agency go beyond expression and commitment. We do not engage in politics as moral agents unless we sense that what we do can make a difference, and an adequate political process must strive, against formidable obstacles, to preserve that potential power for everyone.</w:t>
      </w:r>
    </w:p>
    <w:p w14:paraId="56283E03" w14:textId="7A8D8C16" w:rsidR="00F6357D" w:rsidRPr="00D0062A" w:rsidRDefault="00104C62" w:rsidP="00D0062A">
      <w:pPr>
        <w:spacing w:line="480" w:lineRule="auto"/>
      </w:pPr>
      <w:r w:rsidRPr="00787AAD">
        <w:t xml:space="preserve">If we have an interest in political activity, then we have an interest in some positive, absolute influence over political decisions, as a constituent of such activity. Here we can distinguish two different interpretations of the interest in political activity. </w:t>
      </w:r>
      <w:r w:rsidR="001066F5">
        <w:t xml:space="preserve"> </w:t>
      </w:r>
      <w:r w:rsidRPr="00787AAD">
        <w:t xml:space="preserve">On the first, </w:t>
      </w:r>
      <w:r w:rsidRPr="001066F5">
        <w:rPr>
          <w:i/>
          <w:iCs/>
        </w:rPr>
        <w:t>individualist</w:t>
      </w:r>
      <w:r w:rsidRPr="00787AAD">
        <w:t xml:space="preserve"> interpretation, which Cohen’s and Dworkin’s remarks most naturally suggest, the interest is in bringing one’s individual convictions to bear on political decisions, just as one might bring one’s individual convictions to bear on one’s personal religious practice, expression, or associative choices. The point is to have one’s </w:t>
      </w:r>
      <w:r w:rsidR="001066F5">
        <w:t>“</w:t>
      </w:r>
      <w:r w:rsidRPr="00787AAD">
        <w:t xml:space="preserve">moral life extended” through, or to see the imprint of one’s convictions in, political decisions. </w:t>
      </w:r>
    </w:p>
    <w:p w14:paraId="60DFCF41" w14:textId="2344293F" w:rsidR="00F6357D" w:rsidRPr="00D0062A" w:rsidRDefault="00104C62" w:rsidP="00D0062A">
      <w:pPr>
        <w:spacing w:line="480" w:lineRule="auto"/>
        <w:ind w:firstLine="720"/>
      </w:pPr>
      <w:r w:rsidRPr="00787AAD">
        <w:t xml:space="preserve">On the second, </w:t>
      </w:r>
      <w:r w:rsidR="00C6258D" w:rsidRPr="001066F5">
        <w:rPr>
          <w:i/>
          <w:iCs/>
        </w:rPr>
        <w:t>collective</w:t>
      </w:r>
      <w:r w:rsidRPr="00787AAD">
        <w:t xml:space="preserve"> interpretation, the interest is instead in participating in an intrinsical</w:t>
      </w:r>
      <w:r w:rsidR="00562326">
        <w:t xml:space="preserve">ly valuable, usually collective, </w:t>
      </w:r>
      <w:r w:rsidRPr="00787AAD">
        <w:t>activity</w:t>
      </w:r>
      <w:r w:rsidR="0063235E">
        <w:t xml:space="preserve"> of making political decisions: the </w:t>
      </w:r>
      <w:r w:rsidR="00FE0A47" w:rsidRPr="00787AAD">
        <w:t>joint project of the People’s self-government</w:t>
      </w:r>
      <w:r w:rsidR="0063235E">
        <w:t>, say</w:t>
      </w:r>
      <w:r w:rsidR="00FE0A47" w:rsidRPr="00787AAD">
        <w:t xml:space="preserve">.  </w:t>
      </w:r>
      <w:r w:rsidRPr="00787AAD">
        <w:t xml:space="preserve">In participating in that activity, one will be bringing one’s convictions to bear on political decisions, but that is not the point </w:t>
      </w:r>
      <w:r w:rsidRPr="00787AAD">
        <w:lastRenderedPageBreak/>
        <w:t xml:space="preserve">of participating. The point, instead, is just to play one’s part in a valuable, collective activity, as one might play on a team, or perform in an orchestra, or paint one’s part of a joint mural. </w:t>
      </w:r>
      <w:r w:rsidR="001066F5">
        <w:t xml:space="preserve"> </w:t>
      </w:r>
      <w:r w:rsidRPr="00787AAD">
        <w:t xml:space="preserve">What sort of influence is required for political activity? While Dworkin suggests that it requires decisiveness (“making a difference”), mere contributory influence might well be enough, especially on the </w:t>
      </w:r>
      <w:r w:rsidR="00551908">
        <w:t xml:space="preserve">collective </w:t>
      </w:r>
      <w:r w:rsidRPr="00787AAD">
        <w:t>interpretation.</w:t>
      </w:r>
    </w:p>
    <w:p w14:paraId="051EEC79" w14:textId="08EF161B" w:rsidR="00F6357D" w:rsidRPr="00D0062A" w:rsidRDefault="00795F93" w:rsidP="00D0062A">
      <w:pPr>
        <w:spacing w:line="480" w:lineRule="auto"/>
        <w:ind w:firstLine="720"/>
      </w:pPr>
      <w:r>
        <w:t xml:space="preserve">In general, others have a claim on us </w:t>
      </w:r>
      <w:r w:rsidR="00104C62" w:rsidRPr="00787AAD">
        <w:t xml:space="preserve">provide them with opportunity, justly distributed, to pursue other </w:t>
      </w:r>
      <w:r w:rsidR="00F13A0F">
        <w:t>choice</w:t>
      </w:r>
      <w:r w:rsidR="00104C62" w:rsidRPr="00787AAD">
        <w:t xml:space="preserve">-dependent activities, such as religious observance, expression, and association. </w:t>
      </w:r>
      <w:r w:rsidR="009E402F" w:rsidRPr="00787AAD">
        <w:t>(</w:t>
      </w:r>
      <w:r w:rsidR="00CD2F25">
        <w:t>As we saw in section 1.5</w:t>
      </w:r>
      <w:r w:rsidR="009E402F" w:rsidRPr="00787AAD">
        <w:t xml:space="preserve">, if an interest of ours supports a claim on others, it’s usually not a claim to the </w:t>
      </w:r>
      <w:r w:rsidR="009E402F" w:rsidRPr="001066F5">
        <w:rPr>
          <w:iCs/>
        </w:rPr>
        <w:t>actual satisfaction of the interest, but instead a claim to a fairly distributed opportunity to satisfy it</w:t>
      </w:r>
      <w:r w:rsidR="00EB1606" w:rsidRPr="001066F5">
        <w:rPr>
          <w:iCs/>
        </w:rPr>
        <w:t xml:space="preserve">: to a suitable choice </w:t>
      </w:r>
      <w:r w:rsidR="00EB1606">
        <w:t>situation</w:t>
      </w:r>
      <w:r w:rsidR="009E402F" w:rsidRPr="00787AAD">
        <w:t xml:space="preserve">.)  </w:t>
      </w:r>
      <w:r w:rsidR="00104C62" w:rsidRPr="00787AAD">
        <w:t>Presumably, this is part of the argument for familiar liberties of conscience, expression, and association</w:t>
      </w:r>
      <w:r w:rsidR="00F13A0F">
        <w:t>. Since political activity is a</w:t>
      </w:r>
      <w:r w:rsidR="00104C62" w:rsidRPr="00787AAD">
        <w:t xml:space="preserve"> </w:t>
      </w:r>
      <w:r w:rsidR="00F13A0F">
        <w:t>choice</w:t>
      </w:r>
      <w:r w:rsidR="00104C62" w:rsidRPr="00787AAD">
        <w:t xml:space="preserve">-dependent activity relevantly like these, perhaps others likewise have claims </w:t>
      </w:r>
      <w:r w:rsidR="00F13A0F">
        <w:t xml:space="preserve">to improvement that we </w:t>
      </w:r>
      <w:r w:rsidR="00104C62" w:rsidRPr="00787AAD">
        <w:t xml:space="preserve">provide them with opportunity, justly distributed, to pursue political activity. How do we provide them with this? The answer might seem to be by seeing to it that decisions are made by positive democratic procedures, by implementing those decisions, and by bearing their effects. That way, everyone has opportunity, </w:t>
      </w:r>
      <w:r w:rsidR="00FE0A47" w:rsidRPr="00787AAD">
        <w:t xml:space="preserve">fairly </w:t>
      </w:r>
      <w:r w:rsidR="00104C62" w:rsidRPr="00787AAD">
        <w:t>distributed, to bring their convictions to bear on actual political decisions. But then democracy would be justified.</w:t>
      </w:r>
    </w:p>
    <w:p w14:paraId="2A1F581F" w14:textId="572FB078" w:rsidR="00557F23" w:rsidRDefault="00104C62" w:rsidP="00D0062A">
      <w:pPr>
        <w:spacing w:line="480" w:lineRule="auto"/>
        <w:ind w:firstLine="720"/>
      </w:pPr>
      <w:r w:rsidRPr="00787AAD">
        <w:t xml:space="preserve">There are, however, three problems with this line of argument. The first is that it gives us no grounds to distinguish between opportunity for political activity qua citizen and opportunity for political activity qua official. </w:t>
      </w:r>
      <w:r w:rsidR="006B78BB">
        <w:t xml:space="preserve"> </w:t>
      </w:r>
      <w:r w:rsidR="00557F23" w:rsidRPr="00787AAD">
        <w:t xml:space="preserve">The second problem </w:t>
      </w:r>
      <w:r w:rsidR="006B78BB">
        <w:t xml:space="preserve">is that it does not explain why </w:t>
      </w:r>
      <w:r w:rsidR="00557F23" w:rsidRPr="00787AAD">
        <w:t xml:space="preserve">opportunity for influence </w:t>
      </w:r>
      <w:r w:rsidR="006B78BB">
        <w:t xml:space="preserve">should be equal.  The final problem is that </w:t>
      </w:r>
      <w:r w:rsidR="00557F23" w:rsidRPr="00787AAD">
        <w:lastRenderedPageBreak/>
        <w:t xml:space="preserve">others’ interest in </w:t>
      </w:r>
      <w:r w:rsidR="00557F23">
        <w:t>choice</w:t>
      </w:r>
      <w:r w:rsidR="00557F23" w:rsidRPr="00787AAD">
        <w:t xml:space="preserve">-dependent activities </w:t>
      </w:r>
      <w:r w:rsidR="006B78BB">
        <w:t xml:space="preserve">does not, as this argument requires, give them </w:t>
      </w:r>
      <w:r w:rsidR="00557F23" w:rsidRPr="00787AAD">
        <w:t>a claim on us to lend ourselves in that way to those activities.</w:t>
      </w:r>
    </w:p>
    <w:p w14:paraId="4373D38F" w14:textId="7AA16861" w:rsidR="00282731" w:rsidRPr="00787AAD" w:rsidRDefault="006B78BB" w:rsidP="00BF3E0A">
      <w:pPr>
        <w:spacing w:line="480" w:lineRule="auto"/>
        <w:ind w:firstLine="720"/>
      </w:pPr>
      <w:r>
        <w:t xml:space="preserve">We will discuss the second and third problems in the next two sections.  In what remains of this section, we discuss the first problem.  </w:t>
      </w:r>
      <w:r w:rsidR="00104C62" w:rsidRPr="00787AAD">
        <w:t xml:space="preserve">Presumably, we think everyone qua citizen should have equal opportunity for political activity in a much more demanding sense—standing equal availability of the activity (as with religious observance)—whereas we think that everyone qua official should have equal </w:t>
      </w:r>
      <w:r w:rsidR="001434D0">
        <w:t>(or fair</w:t>
      </w:r>
      <w:r w:rsidR="00D17BA7">
        <w:t>?</w:t>
      </w:r>
      <w:r w:rsidR="001434D0">
        <w:t xml:space="preserve">) </w:t>
      </w:r>
      <w:r w:rsidR="00104C62" w:rsidRPr="00787AAD">
        <w:t>opportunity for political activity in a much weaker sense—</w:t>
      </w:r>
      <w:r w:rsidR="00433F39">
        <w:t>equal chances</w:t>
      </w:r>
      <w:r w:rsidR="00104C62" w:rsidRPr="00787AAD">
        <w:t xml:space="preserve">, given a certain level of aptitude, </w:t>
      </w:r>
      <w:r w:rsidR="00A37D0B">
        <w:t xml:space="preserve">in competition with others, </w:t>
      </w:r>
      <w:r w:rsidR="00104C62" w:rsidRPr="00787AAD">
        <w:t>as with other careers</w:t>
      </w:r>
      <w:r w:rsidR="00A37D0B">
        <w:t xml:space="preserve"> (</w:t>
      </w:r>
      <w:r w:rsidR="000325B7">
        <w:t>section</w:t>
      </w:r>
      <w:r w:rsidR="00571BD6">
        <w:t xml:space="preserve"> </w:t>
      </w:r>
      <w:r w:rsidR="00E158AE">
        <w:fldChar w:fldCharType="begin"/>
      </w:r>
      <w:r w:rsidR="00E158AE">
        <w:instrText xml:space="preserve"> REF _Ref50826395 \r </w:instrText>
      </w:r>
      <w:r w:rsidR="00E158AE">
        <w:fldChar w:fldCharType="separate"/>
      </w:r>
      <w:r w:rsidR="0027255C">
        <w:t>16.1</w:t>
      </w:r>
      <w:r w:rsidR="00E158AE">
        <w:fldChar w:fldCharType="end"/>
      </w:r>
      <w:r w:rsidR="00A37D0B">
        <w:t>)</w:t>
      </w:r>
      <w:r w:rsidR="00104C62" w:rsidRPr="00787AAD">
        <w:t>. But what justifies treating these forms of political activity differently? Surely, just as contributing to a grassroots effort for the election of a candidate, as one citizen among others, is a valuable activity, so too is working for the passage of legislation as a successful candidate. Without a principled distinction, we seem pressed either to assimilate opportunity qua citizen to opportunity qua official, which would license fair competition for voting credentials, or to assimilate opportunity qua official to opportunity qua citizen, which would seem to rule out representative institutions.</w:t>
      </w:r>
      <w:r w:rsidR="00A64978" w:rsidRPr="00787AAD">
        <w:t xml:space="preserve">  </w:t>
      </w:r>
    </w:p>
    <w:p w14:paraId="0E629B1A" w14:textId="77777777" w:rsidR="00F6357D" w:rsidRDefault="00F6357D" w:rsidP="00BF3E0A">
      <w:pPr>
        <w:spacing w:line="480" w:lineRule="auto"/>
        <w:ind w:firstLine="720"/>
        <w:rPr>
          <w:rFonts w:ascii="Times New Roman" w:hAnsi="Times New Roman" w:cs="Times New Roman"/>
          <w:i/>
        </w:rPr>
      </w:pPr>
    </w:p>
    <w:p w14:paraId="659C9371" w14:textId="77777777" w:rsidR="001336C8" w:rsidRDefault="001336C8" w:rsidP="00BF3E0A">
      <w:pPr>
        <w:spacing w:line="480" w:lineRule="auto"/>
        <w:ind w:firstLine="720"/>
        <w:rPr>
          <w:rFonts w:ascii="Times New Roman" w:hAnsi="Times New Roman" w:cs="Times New Roman"/>
          <w:i/>
        </w:rPr>
        <w:sectPr w:rsidR="001336C8" w:rsidSect="00BF3E0A">
          <w:pgSz w:w="12240" w:h="15840"/>
          <w:pgMar w:top="1440" w:right="1440" w:bottom="1440" w:left="1440" w:header="720" w:footer="720" w:gutter="0"/>
          <w:cols w:space="720"/>
          <w:docGrid w:linePitch="326"/>
        </w:sectPr>
      </w:pPr>
    </w:p>
    <w:p w14:paraId="7A16C8F3" w14:textId="455879F6" w:rsidR="001336C8" w:rsidRPr="00D0062A" w:rsidRDefault="001336C8" w:rsidP="00D0062A">
      <w:pPr>
        <w:pStyle w:val="Heading2"/>
        <w:spacing w:line="480" w:lineRule="auto"/>
        <w:ind w:left="0" w:firstLine="0"/>
        <w:jc w:val="center"/>
      </w:pPr>
      <w:bookmarkStart w:id="398" w:name="_Toc61099631"/>
      <w:r>
        <w:lastRenderedPageBreak/>
        <w:t xml:space="preserve">Must </w:t>
      </w:r>
      <w:r w:rsidR="005043D3">
        <w:t xml:space="preserve">Means to </w:t>
      </w:r>
      <w:r>
        <w:t>Political A</w:t>
      </w:r>
      <w:r w:rsidRPr="00787AAD">
        <w:t>ctivity</w:t>
      </w:r>
      <w:r>
        <w:t xml:space="preserve"> be Equal?</w:t>
      </w:r>
      <w:bookmarkEnd w:id="398"/>
    </w:p>
    <w:p w14:paraId="77E4F04F" w14:textId="6E4BB9B1" w:rsidR="00F6357D" w:rsidRPr="00D0062A" w:rsidRDefault="00104C62" w:rsidP="00D0062A">
      <w:pPr>
        <w:spacing w:line="480" w:lineRule="auto"/>
        <w:ind w:firstLine="720"/>
        <w:rPr>
          <w:i/>
        </w:rPr>
      </w:pPr>
      <w:r w:rsidRPr="00787AAD">
        <w:t xml:space="preserve">Having raised this problem, however, we will set it aside, and focus exclusively on opportunity qua citizen. The second problem that we face is a structural problem for any interest in absolute influence. If we have an interest in absolute influence, then why not distribute opportunity for influence unequally so long as this increases the opportunity of the worst off? Why suppose that a </w:t>
      </w:r>
      <w:r w:rsidR="00F176C8" w:rsidRPr="001066F5">
        <w:rPr>
          <w:iCs/>
        </w:rPr>
        <w:t xml:space="preserve">fair </w:t>
      </w:r>
      <w:r w:rsidRPr="001066F5">
        <w:rPr>
          <w:iCs/>
        </w:rPr>
        <w:t>distribution of opportunity to satisfy interests in political activity is an equal distribution of opportunity to influence political decisions?</w:t>
      </w:r>
    </w:p>
    <w:p w14:paraId="24E40BEC" w14:textId="6A1FA7A5" w:rsidR="00F6357D" w:rsidRPr="00D0062A" w:rsidRDefault="00104C62" w:rsidP="00D0062A">
      <w:pPr>
        <w:spacing w:line="480" w:lineRule="auto"/>
        <w:ind w:firstLine="720"/>
        <w:rPr>
          <w:i/>
        </w:rPr>
      </w:pPr>
      <w:r w:rsidRPr="00787AAD">
        <w:t xml:space="preserve">Start with informal opportunity. A </w:t>
      </w:r>
      <w:r w:rsidR="00F176C8">
        <w:t xml:space="preserve">fair </w:t>
      </w:r>
      <w:r w:rsidRPr="00787AAD">
        <w:t xml:space="preserve">distribution of informal opportunity for religious practice does not require equal informal opportunity for religious practice. Against a backdrop of an otherwise just distribution of wealth, for example, it is not objectionable for some group to have greater informal opportunity for pilgrimages than another group. By analogy, it would seem, a </w:t>
      </w:r>
      <w:r w:rsidR="00F176C8" w:rsidRPr="001066F5">
        <w:rPr>
          <w:iCs/>
        </w:rPr>
        <w:t xml:space="preserve">fair </w:t>
      </w:r>
      <w:r w:rsidRPr="001066F5">
        <w:rPr>
          <w:iCs/>
        </w:rPr>
        <w:t>distribution of informal opportunity to satisfy the interest in political activity need not be an equal distribu</w:t>
      </w:r>
      <w:r w:rsidRPr="00787AAD">
        <w:t>tion of informal opportunity to influence political decisions.</w:t>
      </w:r>
    </w:p>
    <w:p w14:paraId="2BC2F9AA" w14:textId="18E9043B" w:rsidR="00F6357D" w:rsidRPr="00D0062A" w:rsidRDefault="00FE0A47" w:rsidP="00D0062A">
      <w:pPr>
        <w:spacing w:line="480" w:lineRule="auto"/>
        <w:ind w:firstLine="720"/>
      </w:pPr>
      <w:r w:rsidRPr="00787AAD">
        <w:t>It’s tempting to reply that political activity, unlike religious activity, is a zero-sum game</w:t>
      </w:r>
      <w:r w:rsidR="00F176C8">
        <w:t>: that it is “competitive</w:t>
      </w:r>
      <w:r w:rsidR="008F5C71">
        <w:t>,</w:t>
      </w:r>
      <w:r w:rsidR="00F176C8">
        <w:t xml:space="preserve">” in the sense </w:t>
      </w:r>
      <w:r w:rsidR="008F5C71">
        <w:t xml:space="preserve">that </w:t>
      </w:r>
      <w:r w:rsidR="008F5C71" w:rsidRPr="00CA6836">
        <w:t xml:space="preserve">one </w:t>
      </w:r>
      <w:r w:rsidR="008F5C71">
        <w:t xml:space="preserve">person’s </w:t>
      </w:r>
      <w:r w:rsidR="003E2ED9">
        <w:t xml:space="preserve">condition can be </w:t>
      </w:r>
      <w:r w:rsidR="008F5C71">
        <w:t>improved only if another</w:t>
      </w:r>
      <w:r w:rsidR="003E2ED9">
        <w:t xml:space="preserve"> person’s condition is worsened</w:t>
      </w:r>
      <w:r w:rsidR="00C47BB1">
        <w:t xml:space="preserve"> (Rawls 1993</w:t>
      </w:r>
      <w:r w:rsidR="00165E37">
        <w:t>,</w:t>
      </w:r>
      <w:r w:rsidR="00C47BB1">
        <w:rPr>
          <w:i/>
        </w:rPr>
        <w:t xml:space="preserve"> </w:t>
      </w:r>
      <w:r w:rsidR="00C47BB1" w:rsidRPr="0056367A">
        <w:t>328</w:t>
      </w:r>
      <w:r w:rsidR="00C47BB1">
        <w:t xml:space="preserve">; </w:t>
      </w:r>
      <w:proofErr w:type="spellStart"/>
      <w:r w:rsidR="00C47BB1">
        <w:t>Brighouse</w:t>
      </w:r>
      <w:proofErr w:type="spellEnd"/>
      <w:r w:rsidR="00C47BB1">
        <w:t xml:space="preserve"> 1996</w:t>
      </w:r>
      <w:r w:rsidR="00165E37">
        <w:t xml:space="preserve">, </w:t>
      </w:r>
      <w:r w:rsidR="00C47BB1">
        <w:t>132</w:t>
      </w:r>
      <w:r w:rsidR="00165E37">
        <w:t>;</w:t>
      </w:r>
      <w:r w:rsidR="00C47BB1">
        <w:t xml:space="preserve"> 1997</w:t>
      </w:r>
      <w:r w:rsidR="00165E37">
        <w:t xml:space="preserve">, </w:t>
      </w:r>
      <w:r w:rsidR="00C47BB1" w:rsidRPr="0056367A">
        <w:t>1</w:t>
      </w:r>
      <w:r w:rsidR="00C47BB1">
        <w:t>65).</w:t>
      </w:r>
      <w:r w:rsidRPr="00787AAD">
        <w:t xml:space="preserve"> If unequal informal opportunity for religious activity is </w:t>
      </w:r>
      <w:r w:rsidR="00F176C8">
        <w:t>fair</w:t>
      </w:r>
      <w:r w:rsidRPr="00787AAD">
        <w:t xml:space="preserve">, it is only because that inequality works to the advantage of the worst off, perhaps by increasing their informal opportunity for religious activity.  </w:t>
      </w:r>
      <w:r w:rsidR="00104C62" w:rsidRPr="00787AAD">
        <w:t xml:space="preserve">Unequal informal </w:t>
      </w:r>
      <w:r w:rsidR="00104C62" w:rsidRPr="00787AAD">
        <w:lastRenderedPageBreak/>
        <w:t>opportunity for political activity, however, can never increase the informal opportunity for political activity of the worst off.</w:t>
      </w:r>
      <w:r w:rsidR="00365B2A">
        <w:rPr>
          <w:rStyle w:val="FootnoteReference"/>
        </w:rPr>
        <w:footnoteReference w:id="102"/>
      </w:r>
    </w:p>
    <w:p w14:paraId="59D040FC" w14:textId="598E24E0" w:rsidR="00F6357D" w:rsidRPr="00D0062A" w:rsidRDefault="00104C62" w:rsidP="00D0062A">
      <w:pPr>
        <w:spacing w:line="480" w:lineRule="auto"/>
        <w:ind w:firstLine="720"/>
      </w:pPr>
      <w:r w:rsidRPr="00787AAD">
        <w:t xml:space="preserve">Why should this be? Suppose that, from a benchmark of equality, giving some people better informal opportunity for political activity than others have would lead to an overall increase in wealth and leisure. This possibility, in the present context, is not some abstract curiosity. It is precisely the trade-off that we face if we accept, for the sake of argument, that some nondemocratic procedure, such as Mill’s plural voting scheme, might be more substantively reliable. Presumably, this increase in wealth and leisure could be redistributed to those with the least of such resources. </w:t>
      </w:r>
      <w:r w:rsidR="00FE0A47" w:rsidRPr="00787AAD">
        <w:t>This might increase their informal opport</w:t>
      </w:r>
      <w:r w:rsidR="00102DBB">
        <w:t>unity for political activity.</w:t>
      </w:r>
      <w:r w:rsidR="00102DBB">
        <w:rPr>
          <w:rStyle w:val="FootnoteReference"/>
          <w:rFonts w:ascii="Times New Roman" w:hAnsi="Times New Roman" w:cs="Times New Roman"/>
        </w:rPr>
        <w:footnoteReference w:id="103"/>
      </w:r>
    </w:p>
    <w:p w14:paraId="0558B04A" w14:textId="3D297B2B" w:rsidR="00F6357D" w:rsidRPr="00D0062A" w:rsidRDefault="00104C62" w:rsidP="00D0062A">
      <w:pPr>
        <w:spacing w:line="480" w:lineRule="auto"/>
        <w:ind w:firstLine="720"/>
        <w:rPr>
          <w:iCs/>
        </w:rPr>
      </w:pPr>
      <w:r w:rsidRPr="00787AAD">
        <w:t xml:space="preserve">The argument that it could not increase their informal opportunity for political activity—the implicit reasoning behind the zero-sum game idea—rests on a confusion. Perhaps it can be argued that from a benchmark of equality, increasing </w:t>
      </w:r>
      <w:proofErr w:type="spellStart"/>
      <w:r w:rsidR="00412C05">
        <w:t>Big</w:t>
      </w:r>
      <w:r w:rsidRPr="00787AAD">
        <w:t>’s</w:t>
      </w:r>
      <w:proofErr w:type="spellEnd"/>
      <w:r w:rsidRPr="00787AAD">
        <w:t xml:space="preserve"> informal opportunity for political activity to a greater extent than</w:t>
      </w:r>
      <w:r w:rsidR="00412C05">
        <w:t xml:space="preserve"> Little</w:t>
      </w:r>
      <w:r w:rsidRPr="00787AAD">
        <w:t xml:space="preserve">’s will reduce the conditional probability of </w:t>
      </w:r>
      <w:r w:rsidR="00C94FFC">
        <w:t>Little</w:t>
      </w:r>
      <w:r w:rsidRPr="00787AAD">
        <w:t xml:space="preserve">’s </w:t>
      </w:r>
      <w:r w:rsidR="00162544" w:rsidRPr="00787AAD">
        <w:t>political</w:t>
      </w:r>
      <w:r w:rsidR="00412C05">
        <w:t xml:space="preserve"> goals (e.g., the enactment of Little</w:t>
      </w:r>
      <w:r w:rsidR="00162544" w:rsidRPr="00787AAD">
        <w:t xml:space="preserve">’s preferred policy, achieving correspondence) </w:t>
      </w:r>
      <w:r w:rsidRPr="00787AAD">
        <w:t xml:space="preserve">if </w:t>
      </w:r>
      <w:r w:rsidR="00412C05">
        <w:t xml:space="preserve">Little </w:t>
      </w:r>
      <w:r w:rsidRPr="00787AAD">
        <w:t xml:space="preserve">engages in political activity. But it </w:t>
      </w:r>
      <w:r w:rsidR="00412C05">
        <w:t>does not follow from this that Little</w:t>
      </w:r>
      <w:r w:rsidRPr="00787AAD">
        <w:t xml:space="preserve">’s informal opportunity for political activity is thereby </w:t>
      </w:r>
      <w:r w:rsidRPr="00787AAD">
        <w:lastRenderedPageBreak/>
        <w:t xml:space="preserve">reduced. First, even if the </w:t>
      </w:r>
      <w:r w:rsidRPr="001066F5">
        <w:rPr>
          <w:iCs/>
        </w:rPr>
        <w:t xml:space="preserve">conditional chances of correspondence if </w:t>
      </w:r>
      <w:r w:rsidR="00412C05" w:rsidRPr="001066F5">
        <w:rPr>
          <w:iCs/>
        </w:rPr>
        <w:t xml:space="preserve">Little </w:t>
      </w:r>
      <w:r w:rsidRPr="001066F5">
        <w:rPr>
          <w:iCs/>
        </w:rPr>
        <w:t xml:space="preserve">engages in political activity are reduced, </w:t>
      </w:r>
      <w:proofErr w:type="gramStart"/>
      <w:r w:rsidR="00412C05" w:rsidRPr="001066F5">
        <w:rPr>
          <w:iCs/>
        </w:rPr>
        <w:t>Little</w:t>
      </w:r>
      <w:proofErr w:type="gramEnd"/>
      <w:r w:rsidR="00412C05" w:rsidRPr="001066F5">
        <w:rPr>
          <w:iCs/>
        </w:rPr>
        <w:t xml:space="preserve"> </w:t>
      </w:r>
      <w:r w:rsidRPr="001066F5">
        <w:rPr>
          <w:iCs/>
        </w:rPr>
        <w:t>may have more chance to satisfy the condition if he so wishes—to engage in political activity if he chooses to—in the first place. For example, from a benchmark of e</w:t>
      </w:r>
      <w:r w:rsidR="00412C05" w:rsidRPr="001066F5">
        <w:rPr>
          <w:iCs/>
        </w:rPr>
        <w:t xml:space="preserve">quality we might increase both </w:t>
      </w:r>
      <w:proofErr w:type="spellStart"/>
      <w:r w:rsidR="00412C05" w:rsidRPr="001066F5">
        <w:rPr>
          <w:iCs/>
        </w:rPr>
        <w:t>Big’s</w:t>
      </w:r>
      <w:proofErr w:type="spellEnd"/>
      <w:r w:rsidR="00412C05" w:rsidRPr="001066F5">
        <w:rPr>
          <w:iCs/>
        </w:rPr>
        <w:t xml:space="preserve"> and Little</w:t>
      </w:r>
      <w:r w:rsidRPr="001066F5">
        <w:rPr>
          <w:iCs/>
        </w:rPr>
        <w:t xml:space="preserve">’s leisure time to devote </w:t>
      </w:r>
      <w:r w:rsidR="00412C05" w:rsidRPr="001066F5">
        <w:rPr>
          <w:iCs/>
        </w:rPr>
        <w:t xml:space="preserve">to civic </w:t>
      </w:r>
      <w:proofErr w:type="gramStart"/>
      <w:r w:rsidR="00412C05" w:rsidRPr="001066F5">
        <w:rPr>
          <w:iCs/>
        </w:rPr>
        <w:t>affairs, but</w:t>
      </w:r>
      <w:proofErr w:type="gramEnd"/>
      <w:r w:rsidR="00412C05" w:rsidRPr="001066F5">
        <w:rPr>
          <w:iCs/>
        </w:rPr>
        <w:t xml:space="preserve"> increase </w:t>
      </w:r>
      <w:proofErr w:type="spellStart"/>
      <w:r w:rsidR="00412C05" w:rsidRPr="001066F5">
        <w:rPr>
          <w:iCs/>
        </w:rPr>
        <w:t>Big</w:t>
      </w:r>
      <w:r w:rsidRPr="001066F5">
        <w:rPr>
          <w:iCs/>
        </w:rPr>
        <w:t>’s</w:t>
      </w:r>
      <w:proofErr w:type="spellEnd"/>
      <w:r w:rsidRPr="001066F5">
        <w:rPr>
          <w:iCs/>
        </w:rPr>
        <w:t xml:space="preserve"> to a greater extent. Even if this means that if </w:t>
      </w:r>
      <w:r w:rsidR="00412C05" w:rsidRPr="001066F5">
        <w:rPr>
          <w:iCs/>
        </w:rPr>
        <w:t>Little</w:t>
      </w:r>
      <w:r w:rsidRPr="001066F5">
        <w:rPr>
          <w:iCs/>
        </w:rPr>
        <w:t xml:space="preserve"> devotes himself to civic affairs, correspondence is less likely, it may be the case that </w:t>
      </w:r>
      <w:r w:rsidR="00412C05" w:rsidRPr="001066F5">
        <w:rPr>
          <w:iCs/>
        </w:rPr>
        <w:t>Little</w:t>
      </w:r>
      <w:r w:rsidRPr="001066F5">
        <w:rPr>
          <w:iCs/>
        </w:rPr>
        <w:t xml:space="preserve"> is more able to devote himself to civic affairs. It is not obvious that this should mean a net decrease in his informal opportunity for political activity.</w:t>
      </w:r>
    </w:p>
    <w:p w14:paraId="6EE7ACC2" w14:textId="7B66F9A2" w:rsidR="00F6357D" w:rsidRPr="00D0062A" w:rsidRDefault="00DC1C44" w:rsidP="00D0062A">
      <w:pPr>
        <w:spacing w:line="480" w:lineRule="auto"/>
        <w:ind w:firstLine="720"/>
      </w:pPr>
      <w:r w:rsidRPr="001066F5">
        <w:rPr>
          <w:iCs/>
        </w:rPr>
        <w:t>Second, realizing a political goal, im</w:t>
      </w:r>
      <w:r w:rsidRPr="00787AAD">
        <w:t>portant though it may be for other (e.g</w:t>
      </w:r>
      <w:r w:rsidRPr="001066F5">
        <w:t xml:space="preserve">., substantive) interests, may not be crucial for satisfying the interest in political activity.  Political activity, arguably, is a matter of participating in the process, in a way that is guided by one’s convictions.  Its value does not turn on the outcome.  </w:t>
      </w:r>
      <w:r w:rsidR="00162544" w:rsidRPr="001066F5">
        <w:t xml:space="preserve">Perhaps it is enough merely to have contributory influence over the decision: to fight the (as one sees it) good fight, or to play one’s part in the decision-making process.  </w:t>
      </w:r>
      <w:r w:rsidRPr="001066F5">
        <w:t>To risk a trivializing analogy, suppose I lose one tennis partner and gain another, more skilled tennis partner.  My chances of winning are lower.  But are my chances of realizing the values of playing lower?</w:t>
      </w:r>
    </w:p>
    <w:p w14:paraId="28FDA68B" w14:textId="546DADAF" w:rsidR="00F6357D" w:rsidRDefault="00104C62" w:rsidP="00BF3E0A">
      <w:pPr>
        <w:spacing w:line="480" w:lineRule="auto"/>
        <w:ind w:firstLine="720"/>
      </w:pPr>
      <w:r w:rsidRPr="00787AAD">
        <w:t>Setting aside ine</w:t>
      </w:r>
      <w:r w:rsidRPr="001066F5">
        <w:t>quality in informal opportunity, inequality in formal opportunity for political activity (such as Mill’s plural voting scheme) c</w:t>
      </w:r>
      <w:r w:rsidRPr="00787AAD">
        <w:t xml:space="preserve">an also increase the formal opportunity for political activity of the worst off: as it were, the “absolute weight” of their vote. Granted, with other </w:t>
      </w:r>
      <w:r w:rsidR="00DB40C6">
        <w:t>choice</w:t>
      </w:r>
      <w:r w:rsidRPr="00787AAD">
        <w:t xml:space="preserve">-dependent activities, it hard to see how this can occur. How, by giving less formal opportunity for religious practice to some, can we increase their absolute formal opportunity for religious practice? But political activity is special in this respect. If nondemocratic procedures are substantively </w:t>
      </w:r>
      <w:r w:rsidRPr="00787AAD">
        <w:lastRenderedPageBreak/>
        <w:t>more reliable, then they might increase the reach and power of the state. By increasing the reach and power of the state, they broaden the range of political decisions that the worst off can influence. This, by definition, increases the extent of their formal opportunity for political activity. New ways of bringing their convictions to bear on political arrangements become possible that before were not</w:t>
      </w:r>
      <w:r w:rsidR="00882DFF">
        <w:t xml:space="preserve"> (</w:t>
      </w:r>
      <w:proofErr w:type="spellStart"/>
      <w:r w:rsidR="00882DFF" w:rsidRPr="0056367A">
        <w:t>Christiano</w:t>
      </w:r>
      <w:proofErr w:type="spellEnd"/>
      <w:r w:rsidR="00882DFF">
        <w:t xml:space="preserve"> 2010</w:t>
      </w:r>
      <w:r w:rsidR="00E94506">
        <w:t>,</w:t>
      </w:r>
      <w:r w:rsidR="00882DFF">
        <w:t xml:space="preserve"> 104–6; </w:t>
      </w:r>
      <w:proofErr w:type="spellStart"/>
      <w:r w:rsidR="00882DFF" w:rsidRPr="0056367A">
        <w:t>Brighouse</w:t>
      </w:r>
      <w:proofErr w:type="spellEnd"/>
      <w:r w:rsidR="00882DFF">
        <w:t xml:space="preserve"> 1997</w:t>
      </w:r>
      <w:r w:rsidR="00E94506">
        <w:t>,</w:t>
      </w:r>
      <w:r w:rsidR="00882DFF">
        <w:t xml:space="preserve"> </w:t>
      </w:r>
      <w:r w:rsidR="00882DFF" w:rsidRPr="0056367A">
        <w:t>166–67</w:t>
      </w:r>
      <w:r w:rsidR="00882DFF">
        <w:t>).</w:t>
      </w:r>
    </w:p>
    <w:p w14:paraId="425DE6BC" w14:textId="77777777" w:rsidR="00F6357D" w:rsidRDefault="00F6357D" w:rsidP="00BF3E0A">
      <w:pPr>
        <w:spacing w:line="480" w:lineRule="auto"/>
        <w:ind w:firstLine="720"/>
        <w:rPr>
          <w:rFonts w:ascii="Times New Roman" w:hAnsi="Times New Roman" w:cs="Times New Roman"/>
        </w:rPr>
      </w:pPr>
    </w:p>
    <w:p w14:paraId="29FD5AA2" w14:textId="77777777" w:rsidR="001336C8" w:rsidRDefault="001336C8" w:rsidP="00BF3E0A">
      <w:pPr>
        <w:pStyle w:val="Heading2"/>
        <w:spacing w:line="480" w:lineRule="auto"/>
        <w:ind w:firstLine="720"/>
        <w:jc w:val="center"/>
        <w:sectPr w:rsidR="001336C8" w:rsidSect="00BF3E0A">
          <w:pgSz w:w="12240" w:h="15840"/>
          <w:pgMar w:top="1440" w:right="1440" w:bottom="1440" w:left="1440" w:header="720" w:footer="720" w:gutter="0"/>
          <w:cols w:space="720"/>
          <w:docGrid w:linePitch="326"/>
        </w:sectPr>
      </w:pPr>
    </w:p>
    <w:p w14:paraId="68E19E9F" w14:textId="486BF370" w:rsidR="001336C8" w:rsidRDefault="001336C8" w:rsidP="00D0062A">
      <w:pPr>
        <w:pStyle w:val="Heading2"/>
        <w:spacing w:line="480" w:lineRule="auto"/>
        <w:ind w:left="0" w:firstLine="0"/>
        <w:jc w:val="center"/>
      </w:pPr>
      <w:bookmarkStart w:id="399" w:name="_Toc61099632"/>
      <w:r>
        <w:lastRenderedPageBreak/>
        <w:t>Must We Lend Ourselves to Political A</w:t>
      </w:r>
      <w:r w:rsidRPr="00787AAD">
        <w:t>ctivity</w:t>
      </w:r>
      <w:r>
        <w:t>?</w:t>
      </w:r>
      <w:bookmarkEnd w:id="399"/>
    </w:p>
    <w:p w14:paraId="27698D52" w14:textId="7066F7D6" w:rsidR="00F6357D" w:rsidRPr="00D0062A" w:rsidRDefault="00104C62" w:rsidP="00D0062A">
      <w:pPr>
        <w:spacing w:line="480" w:lineRule="auto"/>
        <w:ind w:firstLine="720"/>
      </w:pPr>
      <w:r w:rsidRPr="00787AAD">
        <w:t>The final problem is this. What would be required of us to provide others with the opportunity to engage in political activity is categorically different from what can reasonably be require</w:t>
      </w:r>
      <w:r w:rsidR="00726D96">
        <w:t xml:space="preserve">d of us to provide others with, </w:t>
      </w:r>
      <w:r w:rsidRPr="00787AAD">
        <w:t>to use analogies suggested by the i</w:t>
      </w:r>
      <w:r w:rsidR="00726D96">
        <w:t>ndividualist interpretation,</w:t>
      </w:r>
      <w:r w:rsidRPr="00787AAD">
        <w:t xml:space="preserve"> the opportunity to practice their religion o</w:t>
      </w:r>
      <w:r w:rsidR="00726D96">
        <w:t xml:space="preserve">r to speak their mind, or with, </w:t>
      </w:r>
      <w:r w:rsidRPr="00787AAD">
        <w:t xml:space="preserve">to use analogies suggested by the </w:t>
      </w:r>
      <w:r w:rsidR="00F810C9">
        <w:t xml:space="preserve">collective </w:t>
      </w:r>
      <w:r w:rsidR="00726D96">
        <w:t>interpretation,</w:t>
      </w:r>
      <w:r w:rsidRPr="00787AAD">
        <w:t xml:space="preserve"> the opportunity to pursue other valuable collective activities, such as team sports or orchestras, with willing participants. Providing others with the opportunity to engage in political activity requires, distinctively, that we become active or passive instruments of that activity: that we carry out or bear the resulting political decisions so as to consummate that activity. It seems doubtful that others’ interest in other </w:t>
      </w:r>
      <w:r w:rsidR="00DB40C6">
        <w:t>choice</w:t>
      </w:r>
      <w:r w:rsidRPr="00787AAD">
        <w:t xml:space="preserve">-dependent activities gives them a claim on us to lend ourselves in that way to those activities, even when our doing so is required for their pursuit of those activities. In order that someone has the opportunity to practice his religion, for example, he may have a claim on me to avoid interfering with that observance, to cede to him with a fair share of resources that he might use for his observance, and to tolerate the effects of his observance on the character of our shared culture. But </w:t>
      </w:r>
      <w:r w:rsidR="003F23CB">
        <w:t xml:space="preserve">it’s less clear that </w:t>
      </w:r>
      <w:r w:rsidRPr="00787AAD">
        <w:t xml:space="preserve">he has a claim on me to become an active or passive instrument of </w:t>
      </w:r>
      <w:r w:rsidRPr="00337CC0">
        <w:rPr>
          <w:iCs/>
        </w:rPr>
        <w:t xml:space="preserve">his religious observance. </w:t>
      </w:r>
      <w:r w:rsidR="003F23CB" w:rsidRPr="00337CC0">
        <w:rPr>
          <w:iCs/>
        </w:rPr>
        <w:t xml:space="preserve"> </w:t>
      </w:r>
      <w:r w:rsidRPr="00337CC0">
        <w:rPr>
          <w:iCs/>
        </w:rPr>
        <w:t>If nine Jewish men need a tenth, it i</w:t>
      </w:r>
      <w:r w:rsidRPr="00787AAD">
        <w:t xml:space="preserve">s not as though they have a claim on me to make their </w:t>
      </w:r>
      <w:r w:rsidRPr="00787AAD">
        <w:rPr>
          <w:i/>
        </w:rPr>
        <w:t>minyan</w:t>
      </w:r>
      <w:r w:rsidRPr="00787AAD">
        <w:t xml:space="preserve">. The same is true if—to use analogies better suited to the </w:t>
      </w:r>
      <w:r w:rsidR="00992922">
        <w:t>collective</w:t>
      </w:r>
      <w:r w:rsidRPr="00787AAD">
        <w:t xml:space="preserve"> interpretation—eight players need a ninth for their ballgame, or three musicians need a fourth for their quartet</w:t>
      </w:r>
      <w:r w:rsidRPr="00337CC0">
        <w:t xml:space="preserve">. So why do others’ interests in specifically political activity, by contrast, give them a claim on us to lend ourselves to that activity, when this is not the case for any other </w:t>
      </w:r>
      <w:r w:rsidR="00992922" w:rsidRPr="00337CC0">
        <w:t>c</w:t>
      </w:r>
      <w:r w:rsidR="00992922">
        <w:t>hoice</w:t>
      </w:r>
      <w:r w:rsidRPr="00787AAD">
        <w:t>-dependent activity?</w:t>
      </w:r>
    </w:p>
    <w:p w14:paraId="3C2D0F4E" w14:textId="393EB904" w:rsidR="00F6357D" w:rsidRPr="00D0062A" w:rsidRDefault="00104C62" w:rsidP="00D0062A">
      <w:pPr>
        <w:spacing w:line="480" w:lineRule="auto"/>
        <w:ind w:firstLine="720"/>
        <w:rPr>
          <w:i/>
        </w:rPr>
      </w:pPr>
      <w:r w:rsidRPr="00787AAD">
        <w:lastRenderedPageBreak/>
        <w:t xml:space="preserve">One answer is that political activity is simply more important or central than other </w:t>
      </w:r>
      <w:r w:rsidR="001925DB">
        <w:t>choice</w:t>
      </w:r>
      <w:r w:rsidRPr="00787AAD">
        <w:t>-dependent activities, in such a way as to give others, in this unique case, a claim on us to lend ourselves to it, which they elsewhere lack. I cannot rule this possibility out, but I have my doubts. Many people quite reasonably find at least as much meaning in lives organized around family, professional, artistic, or religious activities as around political activity</w:t>
      </w:r>
      <w:r w:rsidRPr="008D1A4D">
        <w:t>.</w:t>
      </w:r>
      <w:r w:rsidR="008D1A4D" w:rsidRPr="008D1A4D">
        <w:t xml:space="preserve">  </w:t>
      </w:r>
      <w:r w:rsidRPr="008D1A4D">
        <w:t>Another</w:t>
      </w:r>
      <w:r w:rsidRPr="00787AAD">
        <w:t xml:space="preserve"> answer is that while there might be a social world in which no one is conscripted into anyone else’s other </w:t>
      </w:r>
      <w:r w:rsidR="00DB40C6">
        <w:t>choice</w:t>
      </w:r>
      <w:r w:rsidRPr="00787AAD">
        <w:t xml:space="preserve">-dependent activities, there is no realistic possibility of a social world in which no one is conscripted into anyone else’s political activity. Assuming that it would be a disaster to have a procedure, such as a lottery, in which decisions are influenced by no one, we will be lending ourselves to </w:t>
      </w:r>
      <w:r w:rsidRPr="008D1A4D">
        <w:rPr>
          <w:iCs/>
        </w:rPr>
        <w:t>someone’s</w:t>
      </w:r>
      <w:r w:rsidRPr="00787AAD">
        <w:rPr>
          <w:i/>
        </w:rPr>
        <w:t xml:space="preserve"> </w:t>
      </w:r>
      <w:r w:rsidRPr="00787AAD">
        <w:t xml:space="preserve">political activity. And if someone’s interest in political activity will be satisfied, one might argue, then fairness requires that everyone’s interest in political activity be satisfied. Yet fairness requires this only if the reason for giving that person the opportunity to engage in political activity is her interest in it. Fairness does not require it if the reason is something else entirely: if her having the opportunity is just a by-product. Suppose, for example, that while everyone has an interest in chopping down a tree, no one’s interest is sufficient in itself to entitle him to an opportunity to chop down a tree. Nevertheless, the health of the forest requires that exactly one tree be chopped down, and by Forrester in particular, who will do it the right way. As a kind of by-product, Forrester will have the opportunity to satisfy his interest in chopping down a tree. But it hardly follows that everyone with the same interest must have the opportunity to chop down a tree. Similarly, even though their personal interests in it are insufficient to justify it, perhaps a phalanx of technocrats must be allowed to rule, because that would produce the substantively best results. As a </w:t>
      </w:r>
      <w:r w:rsidRPr="00787AAD">
        <w:lastRenderedPageBreak/>
        <w:t>result, those technocrats will be able to satisfy their interest in political activity, just as Forrester will satisfy his interest in chopping. But it hardly follows that everyone with the same interest must have the same opportunity, if, as we are allowed to suppose, their having that opportunity will produce substantively worse results.</w:t>
      </w:r>
    </w:p>
    <w:p w14:paraId="48F56048" w14:textId="77777777" w:rsidR="00D0062A" w:rsidRDefault="00104C62" w:rsidP="00D0062A">
      <w:pPr>
        <w:spacing w:line="480" w:lineRule="auto"/>
        <w:ind w:firstLine="720"/>
      </w:pPr>
      <w:r w:rsidRPr="00787AAD">
        <w:t xml:space="preserve">To be sure, this is not to deny that people have genuine interests in political activity. When people participate in elections, for example, they are </w:t>
      </w:r>
      <w:r w:rsidR="00DB40C6">
        <w:t xml:space="preserve">not simply aiming to achieve a </w:t>
      </w:r>
      <w:r w:rsidRPr="00787AAD">
        <w:t>result</w:t>
      </w:r>
      <w:r w:rsidR="00DB40C6">
        <w:t xml:space="preserve"> that’s good for all</w:t>
      </w:r>
      <w:r w:rsidRPr="00787AAD">
        <w:t>, but also pursuing a meaningful activity, in part constituted by their exercise of influence. Nor is it to deny that there are ways of providing people with some elements of opportunity for political activity that do not require becoming active or passive instruments of that activity. Suppose that other elements of democratic decision-making are already in place: that is, that everyone stands ready to implement and bear democratic decisions. Then my giving someone access to, and resources to make use of, the democratic forum, for example, may be a way of giving them opportunity for political activity without lending myself to it. It may be analogous to providing others with the opportunity to proselytize (for example, space in airport terminals) in the religious case without somehow becoming an instrument of their religious practice. But this point does nothing to explain why I should stand ready to implement and bear democratic decisions in the first place, when a substantively better, nondemocratic procedure was available.</w:t>
      </w:r>
      <w:r w:rsidR="00290E3F" w:rsidRPr="00DA3360">
        <w:t xml:space="preserve"> </w:t>
      </w:r>
    </w:p>
    <w:p w14:paraId="0AB3E89F" w14:textId="32D8F9D6" w:rsidR="001336C8" w:rsidRPr="00D0062A" w:rsidRDefault="00290E3F" w:rsidP="00D0062A">
      <w:pPr>
        <w:spacing w:line="480" w:lineRule="auto"/>
        <w:ind w:firstLine="720"/>
      </w:pPr>
      <w:r>
        <w:t>A</w:t>
      </w:r>
      <w:r w:rsidR="001336C8" w:rsidRPr="00DA3360">
        <w:t xml:space="preserve">t this point, one might </w:t>
      </w:r>
      <w:r w:rsidR="001336C8">
        <w:t xml:space="preserve">be tempted to insist </w:t>
      </w:r>
      <w:r w:rsidR="001336C8" w:rsidRPr="00DA3360">
        <w:t>that people just do have an interest in influence over decisions that affect their interests.</w:t>
      </w:r>
      <w:r w:rsidR="001336C8">
        <w:t xml:space="preserve"> </w:t>
      </w:r>
      <w:r w:rsidR="001336C8" w:rsidRPr="00DA3360">
        <w:t>In addition to having the tautologous interest in their interests’ being positively affected, people also have an interest in being able to influence decisions that affect their interests, independently of whether this influence positively affects their interests.</w:t>
      </w:r>
      <w:r w:rsidR="001336C8">
        <w:t xml:space="preserve"> </w:t>
      </w:r>
      <w:r w:rsidR="001336C8" w:rsidRPr="00DA3360">
        <w:t xml:space="preserve">This interest is not situated in a </w:t>
      </w:r>
      <w:r w:rsidR="001336C8" w:rsidRPr="00DA3360">
        <w:lastRenderedPageBreak/>
        <w:t>broader, independently recognized pattern of values.</w:t>
      </w:r>
      <w:r w:rsidR="001336C8">
        <w:t xml:space="preserve"> </w:t>
      </w:r>
      <w:r w:rsidR="001336C8" w:rsidRPr="00DA3360">
        <w:t xml:space="preserve">For example, it is not to be assimilated to interests in </w:t>
      </w:r>
      <w:r w:rsidR="001336C8">
        <w:t>choice</w:t>
      </w:r>
      <w:r w:rsidR="001336C8" w:rsidRPr="00DA3360">
        <w:t>-dependent activities or explained in expressive terms.</w:t>
      </w:r>
      <w:r w:rsidR="001336C8">
        <w:t xml:space="preserve"> It is basic and </w:t>
      </w:r>
      <w:r w:rsidR="001336C8" w:rsidRPr="00F356D6">
        <w:rPr>
          <w:i/>
          <w:iCs/>
        </w:rPr>
        <w:t>sui generis</w:t>
      </w:r>
      <w:r w:rsidR="001336C8">
        <w:t>.</w:t>
      </w:r>
      <w:r>
        <w:rPr>
          <w:rFonts w:cs="Times New Roman"/>
          <w:b/>
        </w:rPr>
        <w:t xml:space="preserve">  </w:t>
      </w:r>
      <w:r w:rsidR="001336C8" w:rsidRPr="00DA3360">
        <w:t>This would give us a straightforward justification of democracy.</w:t>
      </w:r>
      <w:r w:rsidR="001336C8">
        <w:t xml:space="preserve"> </w:t>
      </w:r>
      <w:r w:rsidR="001336C8" w:rsidRPr="00DA3360">
        <w:t>Since political decisions to which one is subject tend to affect one’s interests, the interest in influence over decisions that affect one’s interests would imply an interest in influence over political decisions.</w:t>
      </w:r>
      <w:r w:rsidR="001336C8">
        <w:t xml:space="preserve"> </w:t>
      </w:r>
      <w:r w:rsidR="001336C8" w:rsidRPr="00DA3360">
        <w:t>One might have hoped to say more about this interest, to situate it among other familiar interests.</w:t>
      </w:r>
      <w:r w:rsidR="001336C8">
        <w:t xml:space="preserve"> </w:t>
      </w:r>
      <w:r w:rsidR="001336C8" w:rsidRPr="00DA3360">
        <w:t>But perhaps this is all one can say.</w:t>
      </w:r>
    </w:p>
    <w:p w14:paraId="1FEDB7D5" w14:textId="087B8652" w:rsidR="001336C8" w:rsidRPr="00D0062A" w:rsidRDefault="001336C8" w:rsidP="00D0062A">
      <w:pPr>
        <w:spacing w:line="480" w:lineRule="auto"/>
        <w:ind w:firstLine="720"/>
        <w:rPr>
          <w:rFonts w:cs="Times New Roman"/>
          <w:b/>
        </w:rPr>
      </w:pPr>
      <w:r>
        <w:t>In any event</w:t>
      </w:r>
      <w:r w:rsidRPr="00DA3360">
        <w:t>, the suggestion overgeneralizes wildly.</w:t>
      </w:r>
      <w:r>
        <w:t xml:space="preserve"> </w:t>
      </w:r>
      <w:r w:rsidRPr="00DA3360">
        <w:t xml:space="preserve">Many </w:t>
      </w:r>
      <w:r>
        <w:t>non</w:t>
      </w:r>
      <w:r w:rsidRPr="00DA3360">
        <w:t>political decisions, in businesses, families, and churches, affect our interests.</w:t>
      </w:r>
      <w:r>
        <w:t xml:space="preserve"> </w:t>
      </w:r>
      <w:r w:rsidRPr="00DA3360">
        <w:t>Yet we do</w:t>
      </w:r>
      <w:r>
        <w:t xml:space="preserve"> not</w:t>
      </w:r>
      <w:r w:rsidRPr="00DA3360">
        <w:t xml:space="preserve"> feel the same pressure for democratic decision-making in such contexts.</w:t>
      </w:r>
      <w:r>
        <w:t xml:space="preserve"> </w:t>
      </w:r>
      <w:r w:rsidRPr="00DA3360">
        <w:t>Moreover, many decisions that seem strictly private and personal can affect the interests of others.</w:t>
      </w:r>
      <w:r>
        <w:t xml:space="preserve"> </w:t>
      </w:r>
      <w:r w:rsidRPr="00DA3360">
        <w:t>I might be crushed if you refuse my nephew’s marriage proposal, or Christ as your personal savior.</w:t>
      </w:r>
      <w:r>
        <w:t xml:space="preserve"> </w:t>
      </w:r>
      <w:r w:rsidRPr="00DA3360">
        <w:t>Does it follow that I should have a vote over whether you do?</w:t>
      </w:r>
    </w:p>
    <w:p w14:paraId="0ED64B2D" w14:textId="15BBDB80" w:rsidR="001336C8" w:rsidRPr="00F356D6" w:rsidRDefault="001336C8" w:rsidP="00BF3E0A">
      <w:pPr>
        <w:spacing w:line="480" w:lineRule="auto"/>
        <w:ind w:firstLine="720"/>
        <w:rPr>
          <w:rFonts w:cs="Times New Roman"/>
          <w:b/>
        </w:rPr>
      </w:pPr>
      <w:r w:rsidRPr="00DA3360">
        <w:t>One might blunt the edge of this objection by arguing that one’s interest in influence over a decision is proportional to its effects on one’s interests</w:t>
      </w:r>
      <w:r w:rsidR="00AE1077">
        <w:t xml:space="preserve"> (</w:t>
      </w:r>
      <w:proofErr w:type="spellStart"/>
      <w:r w:rsidR="00AE1077" w:rsidRPr="0056367A">
        <w:t>Brighouse</w:t>
      </w:r>
      <w:proofErr w:type="spellEnd"/>
      <w:r w:rsidR="00AE1077" w:rsidRPr="0056367A">
        <w:t xml:space="preserve"> and </w:t>
      </w:r>
      <w:proofErr w:type="spellStart"/>
      <w:r w:rsidR="00AE1077" w:rsidRPr="0056367A">
        <w:t>Fleurbaey</w:t>
      </w:r>
      <w:proofErr w:type="spellEnd"/>
      <w:r w:rsidR="00AE1077">
        <w:t xml:space="preserve"> </w:t>
      </w:r>
      <w:r w:rsidR="00AE1077" w:rsidRPr="0056367A">
        <w:t>2010</w:t>
      </w:r>
      <w:r w:rsidR="00AE1077">
        <w:t>).</w:t>
      </w:r>
      <w:r>
        <w:t xml:space="preserve"> </w:t>
      </w:r>
      <w:r w:rsidRPr="00DA3360">
        <w:t>Since your private decisions are likely to affect your interests more significantly than mine, you should have a greater say.</w:t>
      </w:r>
      <w:r>
        <w:t xml:space="preserve"> </w:t>
      </w:r>
      <w:r w:rsidRPr="00DA3360">
        <w:t>But, still, is it plausible that I should have any say at all over whether you marry my nephew or accept the Gospel?</w:t>
      </w:r>
      <w:r>
        <w:t xml:space="preserve"> </w:t>
      </w:r>
      <w:r w:rsidRPr="00DA3360">
        <w:t xml:space="preserve">Moreover, </w:t>
      </w:r>
      <w:r>
        <w:t>if we blunt the objection in this way, then we cannot explain democracy, understood as equal opportunity to influence political decisions, in terms of an interest in influence over what affects one’s interests</w:t>
      </w:r>
      <w:r w:rsidRPr="00DA3360">
        <w:t>.</w:t>
      </w:r>
      <w:r>
        <w:t xml:space="preserve"> </w:t>
      </w:r>
      <w:r w:rsidRPr="00DA3360">
        <w:t>F</w:t>
      </w:r>
      <w:r>
        <w:t>or f</w:t>
      </w:r>
      <w:r w:rsidRPr="00DA3360">
        <w:t>ew political decisions do affect everyone’s interests equally.</w:t>
      </w:r>
      <w:r w:rsidR="00F356D6">
        <w:rPr>
          <w:rFonts w:cs="Times New Roman"/>
          <w:b/>
        </w:rPr>
        <w:t xml:space="preserve"> </w:t>
      </w:r>
      <w:r w:rsidRPr="00DA3360">
        <w:t xml:space="preserve">Of course, one might avoid this problem by insisting that people have a basic, sui generis interest in </w:t>
      </w:r>
      <w:r w:rsidRPr="00F356D6">
        <w:rPr>
          <w:iCs/>
        </w:rPr>
        <w:t xml:space="preserve">equal and positive influence over specifically </w:t>
      </w:r>
      <w:r w:rsidRPr="00F356D6">
        <w:rPr>
          <w:iCs/>
        </w:rPr>
        <w:lastRenderedPageBreak/>
        <w:t>political decisions. But that</w:t>
      </w:r>
      <w:r w:rsidRPr="00DA3360">
        <w:rPr>
          <w:i/>
        </w:rPr>
        <w:t xml:space="preserve"> </w:t>
      </w:r>
      <w:r w:rsidRPr="00DA3360">
        <w:t>answer offers no articulate justification of democracy at all.</w:t>
      </w:r>
      <w:r>
        <w:t xml:space="preserve"> </w:t>
      </w:r>
      <w:r w:rsidRPr="00DA3360">
        <w:t xml:space="preserve">It just </w:t>
      </w:r>
      <w:r>
        <w:t xml:space="preserve">posits </w:t>
      </w:r>
      <w:r w:rsidRPr="00DA3360">
        <w:t>an interest in positive democracy</w:t>
      </w:r>
      <w:r>
        <w:t xml:space="preserve"> as such</w:t>
      </w:r>
      <w:r w:rsidRPr="00DA3360">
        <w:t>.</w:t>
      </w:r>
    </w:p>
    <w:p w14:paraId="58051374" w14:textId="77777777" w:rsidR="001336C8" w:rsidRPr="001336C8" w:rsidRDefault="001336C8" w:rsidP="00BF3E0A">
      <w:pPr>
        <w:spacing w:line="480" w:lineRule="auto"/>
        <w:ind w:firstLine="720"/>
      </w:pPr>
    </w:p>
    <w:p w14:paraId="5920EDF5" w14:textId="5D30B322" w:rsidR="0050061B" w:rsidRPr="00787AAD" w:rsidRDefault="0050061B" w:rsidP="00BF3E0A">
      <w:pPr>
        <w:spacing w:line="480" w:lineRule="auto"/>
        <w:ind w:firstLine="720"/>
        <w:rPr>
          <w:i/>
        </w:rPr>
      </w:pPr>
    </w:p>
    <w:p w14:paraId="029BF55E" w14:textId="77777777" w:rsidR="00503F0B" w:rsidRPr="00787AAD" w:rsidRDefault="00503F0B" w:rsidP="00BF3E0A">
      <w:pPr>
        <w:spacing w:line="480" w:lineRule="auto"/>
        <w:ind w:firstLine="720"/>
        <w:rPr>
          <w:rFonts w:ascii="Times New Roman" w:hAnsi="Times New Roman" w:cs="Times New Roman"/>
          <w:i/>
        </w:rPr>
      </w:pPr>
    </w:p>
    <w:p w14:paraId="09D949B3" w14:textId="77777777" w:rsidR="00BE1E41" w:rsidRPr="00787AAD" w:rsidRDefault="00BE1E41" w:rsidP="00BF3E0A">
      <w:pPr>
        <w:spacing w:line="480" w:lineRule="auto"/>
        <w:ind w:firstLine="720"/>
        <w:rPr>
          <w:rFonts w:ascii="Times New Roman" w:hAnsi="Times New Roman" w:cs="Times New Roman"/>
          <w:i/>
        </w:rPr>
        <w:sectPr w:rsidR="00BE1E41" w:rsidRPr="00787AAD" w:rsidSect="00BF3E0A">
          <w:pgSz w:w="12240" w:h="15840"/>
          <w:pgMar w:top="1440" w:right="1440" w:bottom="1440" w:left="1440" w:header="720" w:footer="720" w:gutter="0"/>
          <w:cols w:space="720"/>
          <w:docGrid w:linePitch="326"/>
        </w:sectPr>
      </w:pPr>
    </w:p>
    <w:p w14:paraId="61CF175D" w14:textId="0C2B897A" w:rsidR="00F855AC" w:rsidRPr="00D0062A" w:rsidRDefault="005043D3" w:rsidP="00D0062A">
      <w:pPr>
        <w:pStyle w:val="Heading2"/>
        <w:spacing w:line="480" w:lineRule="auto"/>
        <w:ind w:left="0" w:firstLine="0"/>
        <w:jc w:val="center"/>
      </w:pPr>
      <w:bookmarkStart w:id="400" w:name="_Ref425486667"/>
      <w:bookmarkStart w:id="401" w:name="_Toc61099633"/>
      <w:r>
        <w:lastRenderedPageBreak/>
        <w:t>The E</w:t>
      </w:r>
      <w:r w:rsidR="00582AAD" w:rsidRPr="00787AAD">
        <w:t>xpressi</w:t>
      </w:r>
      <w:bookmarkEnd w:id="400"/>
      <w:r>
        <w:t>ve Significance of Relative Influence</w:t>
      </w:r>
      <w:bookmarkEnd w:id="401"/>
    </w:p>
    <w:p w14:paraId="7C5B8B55" w14:textId="1F19FF33" w:rsidR="00F855AC" w:rsidRPr="007B7638" w:rsidRDefault="00F855AC" w:rsidP="007B7638">
      <w:pPr>
        <w:spacing w:line="480" w:lineRule="auto"/>
        <w:ind w:firstLine="720"/>
        <w:rPr>
          <w:rFonts w:cs="Times New Roman"/>
          <w:b/>
        </w:rPr>
      </w:pPr>
      <w:r w:rsidRPr="00DA3360">
        <w:t xml:space="preserve">In any event, the meagerness of the kind of absolute influence over political decisions that even positive democratic procedures give any one of us may lead us to conclude that influence matters only as a </w:t>
      </w:r>
      <w:r w:rsidRPr="00067498">
        <w:t>symbol</w:t>
      </w:r>
      <w:r w:rsidRPr="00DA3360">
        <w:t>.</w:t>
      </w:r>
      <w:r>
        <w:t xml:space="preserve"> </w:t>
      </w:r>
      <w:r w:rsidRPr="00DA3360">
        <w:t xml:space="preserve">More ambitiously, one might claim that to deny </w:t>
      </w:r>
      <w:r w:rsidR="00914057">
        <w:t xml:space="preserve">Virginia Louisa </w:t>
      </w:r>
      <w:r>
        <w:t xml:space="preserve">Minor </w:t>
      </w:r>
      <w:r w:rsidRPr="00DA3360">
        <w:t>absolute influence is to express a negative judgment about her.</w:t>
      </w:r>
      <w:r>
        <w:t xml:space="preserve"> </w:t>
      </w:r>
      <w:r w:rsidRPr="00DA3360">
        <w:t>Decision by lottery would somehow demean us all.</w:t>
      </w:r>
      <w:r>
        <w:t xml:space="preserve"> </w:t>
      </w:r>
      <w:r w:rsidRPr="00DA3360">
        <w:t xml:space="preserve">Less ambitiously, and more plausibly, the claim would be that to deny </w:t>
      </w:r>
      <w:r>
        <w:t xml:space="preserve">Minor </w:t>
      </w:r>
      <w:r w:rsidRPr="00DA3360">
        <w:t xml:space="preserve">as much influence as others have is to </w:t>
      </w:r>
      <w:r>
        <w:t>express</w:t>
      </w:r>
      <w:r w:rsidRPr="00DA3360">
        <w:t xml:space="preserve"> a negative judgment</w:t>
      </w:r>
      <w:r>
        <w:t xml:space="preserve"> about her</w:t>
      </w:r>
      <w:r w:rsidRPr="00DA3360">
        <w:t>.</w:t>
      </w:r>
      <w:r>
        <w:t xml:space="preserve"> </w:t>
      </w:r>
      <w:r w:rsidRPr="00DA3360">
        <w:t xml:space="preserve">The relevant interest would be in </w:t>
      </w:r>
      <w:r w:rsidRPr="006667C0">
        <w:t>relative influence.</w:t>
      </w:r>
      <w:r>
        <w:t xml:space="preserve"> </w:t>
      </w:r>
      <w:r w:rsidRPr="006667C0">
        <w:t xml:space="preserve">If someone is to have influence, then everyone should have equal influence, lest the inequality convey, or be </w:t>
      </w:r>
      <w:r w:rsidRPr="00DA3360">
        <w:t>taken to convey, something disparaging about t</w:t>
      </w:r>
      <w:r w:rsidRPr="00290E3F">
        <w:t>hose with less.</w:t>
      </w:r>
      <w:r w:rsidRPr="00290E3F">
        <w:rPr>
          <w:rFonts w:cs="Times New Roman"/>
          <w:b/>
        </w:rPr>
        <w:t xml:space="preserve">  </w:t>
      </w:r>
      <w:r w:rsidR="00212D8B" w:rsidRPr="00290E3F">
        <w:rPr>
          <w:rFonts w:cs="Times New Roman"/>
        </w:rPr>
        <w:t>It is Minor’s opportunity, not actual influence, that matters, simply because others don’t insult her if she chooses not to exercise an opportunity that she nonetheles</w:t>
      </w:r>
      <w:r w:rsidR="00212D8B" w:rsidRPr="00F855AC">
        <w:rPr>
          <w:rFonts w:cs="Times New Roman"/>
        </w:rPr>
        <w:t>s has.</w:t>
      </w:r>
    </w:p>
    <w:p w14:paraId="4661FA92" w14:textId="436006B1" w:rsidR="00290E3F" w:rsidRDefault="00F855AC" w:rsidP="007B7638">
      <w:pPr>
        <w:spacing w:line="480" w:lineRule="auto"/>
        <w:ind w:firstLine="720"/>
        <w:rPr>
          <w:i/>
        </w:rPr>
      </w:pPr>
      <w:r w:rsidRPr="00DA3360">
        <w:t>This expressive approach raises three questions</w:t>
      </w:r>
      <w:r>
        <w:rPr>
          <w:i/>
        </w:rPr>
        <w:t xml:space="preserve">. </w:t>
      </w:r>
      <w:r w:rsidR="00104C62" w:rsidRPr="00F855AC">
        <w:rPr>
          <w:i/>
        </w:rPr>
        <w:t xml:space="preserve">What insult? </w:t>
      </w:r>
      <w:r w:rsidR="00104C62" w:rsidRPr="00F855AC">
        <w:t>That is, what is the content of the negative judgment?</w:t>
      </w:r>
      <w:r w:rsidR="00104C62" w:rsidRPr="00F855AC">
        <w:rPr>
          <w:i/>
        </w:rPr>
        <w:t xml:space="preserve"> </w:t>
      </w:r>
      <w:r>
        <w:rPr>
          <w:i/>
        </w:rPr>
        <w:t xml:space="preserve"> </w:t>
      </w:r>
      <w:r w:rsidR="00104C62" w:rsidRPr="00F855AC">
        <w:rPr>
          <w:i/>
        </w:rPr>
        <w:t xml:space="preserve">What objection? </w:t>
      </w:r>
      <w:r w:rsidR="00104C62" w:rsidRPr="00F855AC">
        <w:t>That is, why is it objectionable?</w:t>
      </w:r>
      <w:r w:rsidR="00104C62" w:rsidRPr="00F855AC">
        <w:rPr>
          <w:i/>
        </w:rPr>
        <w:t xml:space="preserve"> Why democracy? </w:t>
      </w:r>
      <w:r w:rsidR="00104C62" w:rsidRPr="00F855AC">
        <w:t>That is, why is democracy the only or best way to avoid it?</w:t>
      </w:r>
      <w:r w:rsidR="00290E3F">
        <w:rPr>
          <w:i/>
        </w:rPr>
        <w:t xml:space="preserve">  </w:t>
      </w:r>
    </w:p>
    <w:p w14:paraId="306426C3" w14:textId="4C1BDA53" w:rsidR="001152C6" w:rsidRPr="007B7638" w:rsidRDefault="00F855AC" w:rsidP="007B7638">
      <w:pPr>
        <w:spacing w:line="480" w:lineRule="auto"/>
        <w:ind w:firstLine="720"/>
        <w:rPr>
          <w:i/>
        </w:rPr>
      </w:pPr>
      <w:r>
        <w:t xml:space="preserve">Begin with the “What insult?” question.  </w:t>
      </w:r>
      <w:r w:rsidR="00304036">
        <w:t xml:space="preserve">One might suggest that the negative judgment is that </w:t>
      </w:r>
      <w:r w:rsidR="00CE00FF" w:rsidRPr="00F855AC">
        <w:t xml:space="preserve">Minor’s </w:t>
      </w:r>
      <w:r w:rsidR="00CE00FF" w:rsidRPr="00290E3F">
        <w:rPr>
          <w:iCs/>
        </w:rPr>
        <w:t xml:space="preserve">interests of kind K (e.g., </w:t>
      </w:r>
      <w:r w:rsidR="00914057" w:rsidRPr="00290E3F">
        <w:rPr>
          <w:iCs/>
        </w:rPr>
        <w:t xml:space="preserve">improvement </w:t>
      </w:r>
      <w:r w:rsidR="00CE00FF" w:rsidRPr="00290E3F">
        <w:rPr>
          <w:iCs/>
        </w:rPr>
        <w:t>interests) are less important than others’ K-interests.  Yet what expresses this judgment, one might have thought, is a procedure that serves her K-interests less well.  And such procedures are already open to o</w:t>
      </w:r>
      <w:r w:rsidR="00CE00FF" w:rsidRPr="00F855AC">
        <w:t xml:space="preserve">bjection on that count: namely, that they serve her K-interests less well.  While this insult may add, well, insult to this underlying injury, it can’t explain why ills not already open to that objection are ills.  Put another way, if the objection is to the judgment that </w:t>
      </w:r>
      <w:r w:rsidR="00C005CB" w:rsidRPr="00F855AC">
        <w:t>interests</w:t>
      </w:r>
      <w:r w:rsidR="00CE00FF" w:rsidRPr="00F855AC">
        <w:t xml:space="preserve"> </w:t>
      </w:r>
      <w:r w:rsidR="00CA650B">
        <w:t xml:space="preserve">in improvement </w:t>
      </w:r>
      <w:r w:rsidR="00CE00FF" w:rsidRPr="00F855AC">
        <w:t>are less important</w:t>
      </w:r>
      <w:r w:rsidR="00FE512C">
        <w:t xml:space="preserve"> (</w:t>
      </w:r>
      <w:proofErr w:type="spellStart"/>
      <w:r w:rsidR="00FE512C">
        <w:t>Beitz</w:t>
      </w:r>
      <w:proofErr w:type="spellEnd"/>
      <w:r w:rsidR="00FE512C">
        <w:t xml:space="preserve"> 1989</w:t>
      </w:r>
      <w:r w:rsidR="00E94506">
        <w:t>,</w:t>
      </w:r>
      <w:r w:rsidR="00FE512C">
        <w:t xml:space="preserve"> 110</w:t>
      </w:r>
      <w:r w:rsidR="00E94506">
        <w:t>;</w:t>
      </w:r>
      <w:r w:rsidR="00FE512C">
        <w:t xml:space="preserve"> </w:t>
      </w:r>
      <w:r w:rsidR="00FE512C" w:rsidRPr="0056367A">
        <w:t>Dworkin</w:t>
      </w:r>
      <w:r w:rsidR="00FE512C">
        <w:t xml:space="preserve"> </w:t>
      </w:r>
      <w:r w:rsidR="00FE512C">
        <w:lastRenderedPageBreak/>
        <w:t>2002</w:t>
      </w:r>
      <w:r w:rsidR="00E94506">
        <w:t>,</w:t>
      </w:r>
      <w:r w:rsidR="00FE512C">
        <w:t xml:space="preserve"> 200)</w:t>
      </w:r>
      <w:r w:rsidR="00CE00FF" w:rsidRPr="00F855AC">
        <w:t>, then</w:t>
      </w:r>
      <w:r w:rsidR="00C72170">
        <w:t xml:space="preserve"> it is</w:t>
      </w:r>
      <w:r w:rsidR="00CE00FF" w:rsidRPr="00F855AC">
        <w:t xml:space="preserve"> hostage </w:t>
      </w:r>
      <w:r w:rsidR="00C005CB" w:rsidRPr="00F855AC">
        <w:t xml:space="preserve">to </w:t>
      </w:r>
      <w:r w:rsidR="00CE00FF" w:rsidRPr="00F855AC">
        <w:t xml:space="preserve">the </w:t>
      </w:r>
      <w:r w:rsidR="00C005CB" w:rsidRPr="00F855AC">
        <w:t>instrumental argument</w:t>
      </w:r>
      <w:r w:rsidR="00C72170">
        <w:t xml:space="preserve"> considered earlier</w:t>
      </w:r>
      <w:r w:rsidR="00FE512C">
        <w:t xml:space="preserve"> (Arneson 2010</w:t>
      </w:r>
      <w:r w:rsidR="00E94506">
        <w:t>,</w:t>
      </w:r>
      <w:r w:rsidR="00FE512C">
        <w:t xml:space="preserve"> 35)</w:t>
      </w:r>
      <w:r w:rsidR="001152C6">
        <w:t>.</w:t>
      </w:r>
    </w:p>
    <w:p w14:paraId="533D7A4A" w14:textId="32ED48E6" w:rsidR="00AF030D" w:rsidRPr="007B7638" w:rsidRDefault="00AF030D" w:rsidP="007B7638">
      <w:pPr>
        <w:spacing w:line="480" w:lineRule="auto"/>
        <w:ind w:firstLine="720"/>
        <w:rPr>
          <w:i/>
        </w:rPr>
      </w:pPr>
      <w:r>
        <w:t>Next one might say that the insult is that the target’s b</w:t>
      </w:r>
      <w:r w:rsidR="00104C62" w:rsidRPr="001152C6">
        <w:t xml:space="preserve">asic, native capacity for </w:t>
      </w:r>
      <w:r w:rsidR="00CE00FF" w:rsidRPr="001152C6">
        <w:t xml:space="preserve">commonsense judgment about political matters </w:t>
      </w:r>
      <w:r w:rsidR="00104C62" w:rsidRPr="001152C6">
        <w:t>is inferior</w:t>
      </w:r>
      <w:r w:rsidR="00D54E48">
        <w:t>.</w:t>
      </w:r>
      <w:r>
        <w:rPr>
          <w:i/>
        </w:rPr>
        <w:t xml:space="preserve">  </w:t>
      </w:r>
      <w:r w:rsidRPr="00AF030D">
        <w:t xml:space="preserve">This makes the answer to the “What objection?” question plain enough. </w:t>
      </w:r>
      <w:r>
        <w:t xml:space="preserve"> </w:t>
      </w:r>
      <w:r w:rsidRPr="00AF030D">
        <w:t xml:space="preserve">It </w:t>
      </w:r>
      <w:r>
        <w:t>might even be said to strike</w:t>
      </w:r>
      <w:r w:rsidRPr="00AF030D">
        <w:t xml:space="preserve"> at the target’s very moral personality</w:t>
      </w:r>
      <w:r w:rsidR="00A935B6">
        <w:t xml:space="preserve"> (Dworkin 1996</w:t>
      </w:r>
      <w:r w:rsidR="00E94506">
        <w:t>,</w:t>
      </w:r>
      <w:r w:rsidR="00A935B6">
        <w:t xml:space="preserve"> 28</w:t>
      </w:r>
      <w:r w:rsidR="00E94506">
        <w:t>;</w:t>
      </w:r>
      <w:r w:rsidR="00A935B6">
        <w:t xml:space="preserve"> Waldron</w:t>
      </w:r>
      <w:r w:rsidR="007B73C0">
        <w:t xml:space="preserve"> 2001</w:t>
      </w:r>
      <w:r w:rsidR="00E94506">
        <w:t>,</w:t>
      </w:r>
      <w:r w:rsidR="007B73C0">
        <w:t xml:space="preserve"> 238–39; </w:t>
      </w:r>
      <w:proofErr w:type="spellStart"/>
      <w:r w:rsidR="007B73C0">
        <w:t>Christiano</w:t>
      </w:r>
      <w:proofErr w:type="spellEnd"/>
      <w:r w:rsidR="007B73C0">
        <w:t xml:space="preserve"> 1996</w:t>
      </w:r>
      <w:r w:rsidR="00E94506">
        <w:t>,</w:t>
      </w:r>
      <w:r w:rsidR="007B73C0">
        <w:t xml:space="preserve"> 74</w:t>
      </w:r>
      <w:r w:rsidR="00E94506">
        <w:t>;</w:t>
      </w:r>
      <w:r w:rsidR="007B73C0">
        <w:t xml:space="preserve"> 2010</w:t>
      </w:r>
      <w:r w:rsidR="00E94506">
        <w:t>,</w:t>
      </w:r>
      <w:r w:rsidR="007B73C0">
        <w:t xml:space="preserve"> </w:t>
      </w:r>
      <w:r w:rsidR="007B73C0" w:rsidRPr="0056367A">
        <w:t>93; Richardson</w:t>
      </w:r>
      <w:r w:rsidR="007B73C0">
        <w:t xml:space="preserve"> </w:t>
      </w:r>
      <w:r w:rsidR="007B73C0" w:rsidRPr="0056367A">
        <w:t>2002</w:t>
      </w:r>
      <w:r w:rsidR="00E94506">
        <w:t>,</w:t>
      </w:r>
      <w:r w:rsidR="007B73C0">
        <w:t xml:space="preserve"> 62–63)</w:t>
      </w:r>
      <w:r w:rsidRPr="00AF030D">
        <w:t xml:space="preserve">. </w:t>
      </w:r>
      <w:r w:rsidR="007B73C0">
        <w:t xml:space="preserve"> </w:t>
      </w:r>
      <w:r w:rsidR="00476ADC">
        <w:t>It is especially objectionable, in the way characteristic of discrimination, discussed in</w:t>
      </w:r>
      <w:r w:rsidR="005D1DD2">
        <w:t xml:space="preserve"> </w:t>
      </w:r>
      <w:r w:rsidR="00FD4453">
        <w:t xml:space="preserve">Chapter </w:t>
      </w:r>
      <w:r w:rsidR="00E158AE">
        <w:fldChar w:fldCharType="begin"/>
      </w:r>
      <w:r w:rsidR="00E158AE">
        <w:instrText xml:space="preserve"> REF _Ref50826465 \r </w:instrText>
      </w:r>
      <w:r w:rsidR="00E158AE">
        <w:fldChar w:fldCharType="separate"/>
      </w:r>
      <w:r w:rsidR="0027255C">
        <w:t>12</w:t>
      </w:r>
      <w:r w:rsidR="00E158AE">
        <w:fldChar w:fldCharType="end"/>
      </w:r>
      <w:r w:rsidR="0051538C">
        <w:t xml:space="preserve">, </w:t>
      </w:r>
      <w:r w:rsidR="00CE00FF" w:rsidRPr="00AF030D">
        <w:t>when this alleged inferiority is a</w:t>
      </w:r>
      <w:r>
        <w:t xml:space="preserve">ttributed to her gender or race. </w:t>
      </w:r>
    </w:p>
    <w:p w14:paraId="339207FE" w14:textId="1379CA41" w:rsidR="00290E3F" w:rsidRPr="00290E3F" w:rsidRDefault="00AF030D" w:rsidP="007B7638">
      <w:pPr>
        <w:spacing w:line="480" w:lineRule="auto"/>
        <w:ind w:firstLine="720"/>
        <w:rPr>
          <w:rFonts w:cs="Times New Roman"/>
        </w:rPr>
      </w:pPr>
      <w:r>
        <w:t xml:space="preserve">But </w:t>
      </w:r>
      <w:r w:rsidR="00C409AF">
        <w:t xml:space="preserve">this answer to the “What insult?” question </w:t>
      </w:r>
      <w:r w:rsidRPr="00DA3360">
        <w:t xml:space="preserve">makes the “Why democracy?” question </w:t>
      </w:r>
      <w:r w:rsidR="00C72170">
        <w:t>hard to answer</w:t>
      </w:r>
      <w:r w:rsidRPr="00DA3360">
        <w:t>.</w:t>
      </w:r>
      <w:r>
        <w:t xml:space="preserve"> </w:t>
      </w:r>
      <w:r w:rsidRPr="00DA3360">
        <w:t xml:space="preserve">The traditional </w:t>
      </w:r>
      <w:r w:rsidRPr="00290E3F">
        <w:t>arguments for property qualifications and Mill’s case for plural voting say nothing about anyone’s basic or native capacities. Instead, they speak to lacking relevant experience or education, occupying positions in society that make one susceptible to distorting pressures, or lacking the kind of stake in public affairs that fixes the mind soberly on the long term.</w:t>
      </w:r>
      <w:r w:rsidRPr="00290E3F">
        <w:rPr>
          <w:rFonts w:cs="Times New Roman"/>
        </w:rPr>
        <w:t xml:space="preserve"> </w:t>
      </w:r>
      <w:r w:rsidR="00290E3F" w:rsidRPr="00290E3F">
        <w:rPr>
          <w:rFonts w:cs="Times New Roman"/>
        </w:rPr>
        <w:t xml:space="preserve"> </w:t>
      </w:r>
    </w:p>
    <w:p w14:paraId="390CEEF8" w14:textId="4250DF14" w:rsidR="00AF030D" w:rsidRPr="007B7638" w:rsidRDefault="00AF030D" w:rsidP="007B7638">
      <w:pPr>
        <w:spacing w:line="480" w:lineRule="auto"/>
        <w:ind w:firstLine="720"/>
        <w:rPr>
          <w:rFonts w:cs="Times New Roman"/>
        </w:rPr>
      </w:pPr>
      <w:r w:rsidRPr="00290E3F">
        <w:t xml:space="preserve">Well, one might say, the insult is simply that the target would make inferior political decisions to those of someone else, for whatever reason, whether native or not. But then the “What </w:t>
      </w:r>
      <w:r w:rsidRPr="00DA3360">
        <w:t>objection?” question becomes unanswerable.</w:t>
      </w:r>
      <w:r>
        <w:t xml:space="preserve"> </w:t>
      </w:r>
      <w:r w:rsidRPr="00DA3360">
        <w:t>Messages to the effect that one person will make a worse political decision than someone else are pervasive in our culture, without seeming, as a rule, objectionable.</w:t>
      </w:r>
      <w:r>
        <w:t xml:space="preserve"> </w:t>
      </w:r>
      <w:r w:rsidRPr="00DA3360">
        <w:t xml:space="preserve">Such messages are sent by ordinary disagreements over policy, deference to endorsements by newspapers and unions, debates over qualifications for office, differential grades in </w:t>
      </w:r>
      <w:r>
        <w:t xml:space="preserve">high </w:t>
      </w:r>
      <w:r w:rsidRPr="00DA3360">
        <w:t>school civics classes, and the selective hiring of political commentators.</w:t>
      </w:r>
    </w:p>
    <w:p w14:paraId="52D0EBF1" w14:textId="60966EF3" w:rsidR="00AF030D" w:rsidRPr="007B7638" w:rsidRDefault="00AF030D" w:rsidP="007B7638">
      <w:pPr>
        <w:spacing w:line="480" w:lineRule="auto"/>
        <w:ind w:firstLine="720"/>
      </w:pPr>
      <w:r w:rsidRPr="00DA3360">
        <w:lastRenderedPageBreak/>
        <w:t>In any event, even if we had an answer to the “What objection?” question, the “Why democracy?” question would still loom.</w:t>
      </w:r>
      <w:r>
        <w:t xml:space="preserve"> </w:t>
      </w:r>
      <w:r w:rsidRPr="00DA3360">
        <w:t xml:space="preserve">To begin with, there are any number of grounds for denying a person equal formal opportunity </w:t>
      </w:r>
      <w:r>
        <w:t>other than</w:t>
      </w:r>
      <w:r w:rsidRPr="00DA3360">
        <w:t xml:space="preserve"> that they would make worse decisions.</w:t>
      </w:r>
      <w:r>
        <w:t xml:space="preserve"> </w:t>
      </w:r>
      <w:r w:rsidRPr="00DA3360">
        <w:t>It might simply cost too much to get her to the polls, or print ballots she can read, or add enough benches to the town hall.</w:t>
      </w:r>
      <w:r>
        <w:t xml:space="preserve"> </w:t>
      </w:r>
      <w:r w:rsidRPr="00DA3360">
        <w:t xml:space="preserve">Or, </w:t>
      </w:r>
      <w:r w:rsidR="00C72170">
        <w:t xml:space="preserve">if we take a </w:t>
      </w:r>
      <w:r w:rsidRPr="00DA3360">
        <w:t xml:space="preserve">current conservative argument </w:t>
      </w:r>
      <w:r w:rsidR="00C72170">
        <w:t>at its face</w:t>
      </w:r>
      <w:r w:rsidR="00D27455">
        <w:t xml:space="preserve"> value</w:t>
      </w:r>
      <w:r w:rsidRPr="00DA3360">
        <w:t>, weaker identification requirements would expose us to the scourge of voter fraud.</w:t>
      </w:r>
      <w:r>
        <w:t xml:space="preserve"> </w:t>
      </w:r>
      <w:r w:rsidRPr="00DA3360">
        <w:t>Moreover</w:t>
      </w:r>
      <w:r>
        <w:t>,</w:t>
      </w:r>
      <w:r w:rsidRPr="00DA3360">
        <w:t xml:space="preserve"> we can deny suffrage to a certain person on no grounds at all—and so a fortiori not on the grounds that </w:t>
      </w:r>
      <w:r>
        <w:t xml:space="preserve">her </w:t>
      </w:r>
      <w:r w:rsidRPr="00DA3360">
        <w:t>decision-making is inferior.</w:t>
      </w:r>
      <w:r>
        <w:t xml:space="preserve"> </w:t>
      </w:r>
      <w:r w:rsidRPr="00DA3360">
        <w:t xml:space="preserve">We can permanently disenfranchise people at random: what we </w:t>
      </w:r>
      <w:r w:rsidR="007B73C0">
        <w:t>might call “suffrage by lottery</w:t>
      </w:r>
      <w:r w:rsidRPr="00DA3360">
        <w:t>”</w:t>
      </w:r>
      <w:r w:rsidR="007B73C0">
        <w:t xml:space="preserve"> (</w:t>
      </w:r>
      <w:r w:rsidR="00B825F7">
        <w:t xml:space="preserve">Wall 2007; </w:t>
      </w:r>
      <w:proofErr w:type="spellStart"/>
      <w:r w:rsidR="007B73C0">
        <w:t>Estlund</w:t>
      </w:r>
      <w:proofErr w:type="spellEnd"/>
      <w:r w:rsidR="007B73C0">
        <w:t xml:space="preserve"> 2008</w:t>
      </w:r>
      <w:r w:rsidR="00B825F7">
        <w:t>,</w:t>
      </w:r>
      <w:r w:rsidR="007B73C0">
        <w:t xml:space="preserve"> 182</w:t>
      </w:r>
      <w:r w:rsidR="00B825F7">
        <w:t>;</w:t>
      </w:r>
      <w:r w:rsidR="007B73C0">
        <w:t xml:space="preserve"> Arneson 2009)</w:t>
      </w:r>
      <w:r w:rsidR="007B73C0">
        <w:rPr>
          <w:rFonts w:ascii="Times New Roman" w:hAnsi="Times New Roman"/>
        </w:rPr>
        <w:t>.</w:t>
      </w:r>
    </w:p>
    <w:p w14:paraId="3FCD5601" w14:textId="704D7370" w:rsidR="00EB6AFF" w:rsidRPr="007B7638" w:rsidRDefault="00AF030D" w:rsidP="007B7638">
      <w:pPr>
        <w:spacing w:line="480" w:lineRule="auto"/>
        <w:ind w:firstLine="720"/>
        <w:rPr>
          <w:rFonts w:cs="Times New Roman"/>
        </w:rPr>
      </w:pPr>
      <w:r w:rsidRPr="00DA3360">
        <w:t>When it comes to informal opportunity, such arguments are not mere philosopher’s hypotheticals</w:t>
      </w:r>
      <w:r>
        <w:t>. They are voiced by public officials</w:t>
      </w:r>
      <w:r w:rsidRPr="00DA3360">
        <w:t>.</w:t>
      </w:r>
      <w:r>
        <w:t xml:space="preserve"> </w:t>
      </w:r>
      <w:r w:rsidRPr="00DA3360">
        <w:t>The line of recent Supreme Court decisions striking down limits on campaign finance and expenditure may well express an objectionable lack of concern about the inferior informal influence of all but the 1</w:t>
      </w:r>
      <w:r>
        <w:t xml:space="preserve"> percent</w:t>
      </w:r>
      <w:r w:rsidRPr="00DA3360">
        <w:t>.</w:t>
      </w:r>
      <w:r>
        <w:t xml:space="preserve"> </w:t>
      </w:r>
      <w:r w:rsidRPr="00DA3360">
        <w:t>But these decisions cannot plausibly be taken to express the judgment that the 99</w:t>
      </w:r>
      <w:r>
        <w:t xml:space="preserve"> percent</w:t>
      </w:r>
      <w:r w:rsidRPr="00DA3360">
        <w:t xml:space="preserve"> are inferior decision</w:t>
      </w:r>
      <w:r>
        <w:t>-</w:t>
      </w:r>
      <w:r w:rsidRPr="00DA3360">
        <w:t>makers—only that the proposed restraints of political speech are intolerable.</w:t>
      </w:r>
      <w:r>
        <w:t xml:space="preserve">  </w:t>
      </w:r>
      <w:r w:rsidR="00CE00FF" w:rsidRPr="00AF030D">
        <w:rPr>
          <w:rFonts w:cs="Times New Roman"/>
        </w:rPr>
        <w:t>Moreover, other deprivations of or failures to protect equal influence are neither intentional nor manifest to anyone (at least prior to painstaking research).</w:t>
      </w:r>
    </w:p>
    <w:p w14:paraId="67E34896" w14:textId="2010CDF2" w:rsidR="00EB6AFF" w:rsidRPr="007B7638" w:rsidRDefault="00EB6AFF" w:rsidP="007B7638">
      <w:pPr>
        <w:spacing w:line="480" w:lineRule="auto"/>
        <w:ind w:firstLine="720"/>
        <w:rPr>
          <w:rFonts w:cs="Times New Roman"/>
        </w:rPr>
      </w:pPr>
      <w:r>
        <w:t>I</w:t>
      </w:r>
      <w:r w:rsidRPr="00DA3360">
        <w:t xml:space="preserve">t might be said that we </w:t>
      </w:r>
      <w:r>
        <w:t xml:space="preserve">have </w:t>
      </w:r>
      <w:r w:rsidRPr="00DA3360">
        <w:t>overlooked an obvious</w:t>
      </w:r>
      <w:r>
        <w:t xml:space="preserve"> </w:t>
      </w:r>
      <w:r w:rsidRPr="00DA3360">
        <w:t xml:space="preserve">answer to the “What insult?” question: the insult is that those with less or no influence are not </w:t>
      </w:r>
      <w:r w:rsidRPr="00290E3F">
        <w:rPr>
          <w:iCs/>
        </w:rPr>
        <w:t>equal citizens or full members of the political community</w:t>
      </w:r>
      <w:r w:rsidR="001415C2" w:rsidRPr="00290E3F">
        <w:rPr>
          <w:iCs/>
        </w:rPr>
        <w:t xml:space="preserve"> (</w:t>
      </w:r>
      <w:proofErr w:type="spellStart"/>
      <w:r w:rsidR="001415C2" w:rsidRPr="00290E3F">
        <w:rPr>
          <w:iCs/>
        </w:rPr>
        <w:t>Beitz</w:t>
      </w:r>
      <w:proofErr w:type="spellEnd"/>
      <w:r w:rsidR="001415C2" w:rsidRPr="00290E3F">
        <w:rPr>
          <w:iCs/>
        </w:rPr>
        <w:t xml:space="preserve"> 1989</w:t>
      </w:r>
      <w:r w:rsidR="00E02BCE">
        <w:rPr>
          <w:iCs/>
        </w:rPr>
        <w:t>,</w:t>
      </w:r>
      <w:r w:rsidR="001415C2" w:rsidRPr="00290E3F">
        <w:rPr>
          <w:iCs/>
        </w:rPr>
        <w:t xml:space="preserve"> 158</w:t>
      </w:r>
      <w:r w:rsidR="00E02BCE">
        <w:rPr>
          <w:iCs/>
        </w:rPr>
        <w:t>;</w:t>
      </w:r>
      <w:r w:rsidR="001415C2" w:rsidRPr="00290E3F">
        <w:rPr>
          <w:iCs/>
        </w:rPr>
        <w:t xml:space="preserve"> Dworkin 2002</w:t>
      </w:r>
      <w:r w:rsidR="00E02BCE">
        <w:rPr>
          <w:iCs/>
        </w:rPr>
        <w:t>,</w:t>
      </w:r>
      <w:r w:rsidR="001415C2" w:rsidRPr="00290E3F">
        <w:rPr>
          <w:iCs/>
        </w:rPr>
        <w:t xml:space="preserve"> 187).</w:t>
      </w:r>
      <w:r w:rsidRPr="00290E3F">
        <w:rPr>
          <w:iCs/>
        </w:rPr>
        <w:t xml:space="preserve"> </w:t>
      </w:r>
      <w:r w:rsidR="001415C2" w:rsidRPr="00290E3F">
        <w:rPr>
          <w:iCs/>
        </w:rPr>
        <w:t xml:space="preserve"> </w:t>
      </w:r>
      <w:r w:rsidRPr="00290E3F">
        <w:rPr>
          <w:iCs/>
        </w:rPr>
        <w:t>But this is either implausible or</w:t>
      </w:r>
      <w:r w:rsidRPr="00DA3360">
        <w:t xml:space="preserve"> unhelpful.</w:t>
      </w:r>
      <w:r w:rsidR="00290E3F">
        <w:rPr>
          <w:rFonts w:cs="Times New Roman"/>
        </w:rPr>
        <w:t xml:space="preserve">  </w:t>
      </w:r>
      <w:r w:rsidRPr="00DA3360">
        <w:t xml:space="preserve">At one extreme, we can view equal opportunity for influence as a purely arbitrary symbol of citizenship (somehow otherwise </w:t>
      </w:r>
      <w:r w:rsidRPr="00DA3360">
        <w:lastRenderedPageBreak/>
        <w:t>conceived): a mere historical accident.</w:t>
      </w:r>
      <w:r w:rsidRPr="00DA3360">
        <w:rPr>
          <w:rStyle w:val="FootnoteReference"/>
          <w:rFonts w:ascii="Times New Roman" w:hAnsi="Times New Roman"/>
        </w:rPr>
        <w:footnoteReference w:id="104"/>
      </w:r>
      <w:r>
        <w:t xml:space="preserve"> </w:t>
      </w:r>
      <w:r w:rsidRPr="00DA3360">
        <w:t>But this is hard to credit.</w:t>
      </w:r>
      <w:r>
        <w:t xml:space="preserve"> </w:t>
      </w:r>
      <w:r w:rsidRPr="00DA3360">
        <w:t>For one thing, it makes it a mystery why people have strive</w:t>
      </w:r>
      <w:r>
        <w:t>d</w:t>
      </w:r>
      <w:r w:rsidRPr="00DA3360">
        <w:t>, and do strive, for equal influence in societies in which it had not, or has not, already acquired the status of an emblem of equal citizenship or membership.</w:t>
      </w:r>
      <w:r>
        <w:t xml:space="preserve"> </w:t>
      </w:r>
      <w:r w:rsidRPr="00DA3360">
        <w:t xml:space="preserve">Why, for example, would it have been absurd to expect the women’s suffrage movement to have been satisfied by the </w:t>
      </w:r>
      <w:r>
        <w:t>US</w:t>
      </w:r>
      <w:r w:rsidRPr="00DA3360">
        <w:t xml:space="preserve"> Supreme Court’s declaration in </w:t>
      </w:r>
      <w:r w:rsidRPr="00DA3360">
        <w:rPr>
          <w:i/>
        </w:rPr>
        <w:t xml:space="preserve">Minor v. </w:t>
      </w:r>
      <w:proofErr w:type="spellStart"/>
      <w:r w:rsidRPr="00DA3360">
        <w:rPr>
          <w:i/>
        </w:rPr>
        <w:t>Happersett</w:t>
      </w:r>
      <w:proofErr w:type="spellEnd"/>
      <w:r>
        <w:rPr>
          <w:i/>
        </w:rPr>
        <w:t>,</w:t>
      </w:r>
      <w:r w:rsidRPr="00DA3360">
        <w:rPr>
          <w:i/>
        </w:rPr>
        <w:t xml:space="preserve"> </w:t>
      </w:r>
      <w:r w:rsidRPr="00184649">
        <w:t>88 U.S. 162 (1875)</w:t>
      </w:r>
      <w:r>
        <w:t xml:space="preserve"> </w:t>
      </w:r>
      <w:r w:rsidRPr="00DA3360">
        <w:t>that, although it implied nothing about their rights to political influence, women were without question as much citizens as men</w:t>
      </w:r>
      <w:r w:rsidR="00376D1E">
        <w:t xml:space="preserve"> (</w:t>
      </w:r>
      <w:proofErr w:type="spellStart"/>
      <w:r w:rsidR="00376D1E" w:rsidRPr="0056367A">
        <w:t>Brighouse</w:t>
      </w:r>
      <w:proofErr w:type="spellEnd"/>
      <w:r w:rsidR="00376D1E">
        <w:t xml:space="preserve"> 1996</w:t>
      </w:r>
      <w:r w:rsidR="00E02BCE">
        <w:t>,</w:t>
      </w:r>
      <w:r w:rsidR="00376D1E">
        <w:t xml:space="preserve"> </w:t>
      </w:r>
      <w:r w:rsidR="00376D1E" w:rsidRPr="0056367A">
        <w:t>122</w:t>
      </w:r>
      <w:r w:rsidR="00376D1E">
        <w:t>)</w:t>
      </w:r>
      <w:r w:rsidRPr="00DA3360">
        <w:t>?</w:t>
      </w:r>
      <w:r>
        <w:t xml:space="preserve"> </w:t>
      </w:r>
      <w:r w:rsidRPr="00DA3360">
        <w:t>And it would make the case for democracy implausibly precarious.</w:t>
      </w:r>
      <w:r>
        <w:t xml:space="preserve"> </w:t>
      </w:r>
      <w:r w:rsidRPr="00DA3360">
        <w:t>Why not a concerted public information campaign to replace the vote with another, less consequential symbol: perhaps a flag sent to each citizen on his or her eighteenth birthday?</w:t>
      </w:r>
    </w:p>
    <w:p w14:paraId="159EBEED" w14:textId="4C5BADCC" w:rsidR="00EB6AFF" w:rsidRPr="00EB6AFF" w:rsidRDefault="00EB6AFF" w:rsidP="00BF3E0A">
      <w:pPr>
        <w:spacing w:line="480" w:lineRule="auto"/>
        <w:ind w:firstLine="720"/>
        <w:rPr>
          <w:rFonts w:cs="Times New Roman"/>
        </w:rPr>
      </w:pPr>
      <w:r>
        <w:t xml:space="preserve">Distancing ourselves </w:t>
      </w:r>
      <w:r w:rsidRPr="00DA3360">
        <w:t xml:space="preserve">from this absurd extreme, we can argue, more plausibly, that, first, there is a </w:t>
      </w:r>
      <w:r w:rsidRPr="00F577FB">
        <w:t xml:space="preserve">particular conception of citizenship or membership that we have reason to value </w:t>
      </w:r>
      <w:r w:rsidRPr="00DA3360">
        <w:t xml:space="preserve">(whether or not it currently prevails), </w:t>
      </w:r>
      <w:proofErr w:type="gramStart"/>
      <w:r w:rsidRPr="00DA3360">
        <w:t>and,</w:t>
      </w:r>
      <w:proofErr w:type="gramEnd"/>
      <w:r w:rsidRPr="00DA3360">
        <w:t xml:space="preserve"> second, that on that conception, it is explicable why a deprivation of influence would express that those deprived are not equally citizens or members.</w:t>
      </w:r>
      <w:r>
        <w:t xml:space="preserve"> </w:t>
      </w:r>
      <w:r w:rsidRPr="00DA3360">
        <w:t>But then it is not clear that we are making any progress.</w:t>
      </w:r>
      <w:r>
        <w:t xml:space="preserve"> Suppose we </w:t>
      </w:r>
      <w:r w:rsidRPr="00DA3360">
        <w:t>try to articulate a conception of citizenship that does</w:t>
      </w:r>
      <w:r>
        <w:t xml:space="preserve"> not</w:t>
      </w:r>
      <w:r w:rsidRPr="00DA3360">
        <w:t xml:space="preserve"> yet build in entitlement to influence, but that is such that a denial of influence would naturally express or be taken to express a denial of citizenship so conceived</w:t>
      </w:r>
      <w:r>
        <w:t>. W</w:t>
      </w:r>
      <w:r w:rsidRPr="00DA3360">
        <w:t xml:space="preserve">e </w:t>
      </w:r>
      <w:r>
        <w:t xml:space="preserve">are, I think, </w:t>
      </w:r>
      <w:r w:rsidRPr="00DA3360">
        <w:t xml:space="preserve">more or less fated to recapitulate </w:t>
      </w:r>
      <w:r>
        <w:t>our earlier answers to the “What insult?” question</w:t>
      </w:r>
      <w:r w:rsidRPr="00DA3360">
        <w:t>.</w:t>
      </w:r>
      <w:r>
        <w:t xml:space="preserve"> </w:t>
      </w:r>
      <w:r w:rsidRPr="00DA3360">
        <w:t>Is a citizen or member someone whose substantive interests are just as important?</w:t>
      </w:r>
      <w:r>
        <w:t xml:space="preserve"> </w:t>
      </w:r>
      <w:r w:rsidRPr="00DA3360">
        <w:t xml:space="preserve">Then this is, in effect, our first answer: that the </w:t>
      </w:r>
      <w:r>
        <w:t xml:space="preserve">insult </w:t>
      </w:r>
      <w:r w:rsidRPr="00DA3360">
        <w:t xml:space="preserve">is that substantive </w:t>
      </w:r>
      <w:r w:rsidRPr="00DA3360">
        <w:lastRenderedPageBreak/>
        <w:t>interests are not as important.</w:t>
      </w:r>
      <w:r>
        <w:t xml:space="preserve"> </w:t>
      </w:r>
      <w:r w:rsidRPr="00DA3360">
        <w:t>Is a citizen or member instead a competent decision maker?</w:t>
      </w:r>
      <w:r>
        <w:t xml:space="preserve"> </w:t>
      </w:r>
      <w:r w:rsidRPr="00DA3360">
        <w:t>And so on.</w:t>
      </w:r>
    </w:p>
    <w:p w14:paraId="0EFB15B2" w14:textId="67523D04" w:rsidR="0004746F" w:rsidRDefault="00DC07A2" w:rsidP="00BF3E0A">
      <w:pPr>
        <w:spacing w:line="480" w:lineRule="auto"/>
        <w:ind w:firstLine="720"/>
        <w:rPr>
          <w:rFonts w:ascii="Times New Roman" w:hAnsi="Times New Roman" w:cs="Times New Roman"/>
        </w:rPr>
        <w:sectPr w:rsidR="0004746F" w:rsidSect="00BF3E0A">
          <w:pgSz w:w="12240" w:h="15840"/>
          <w:pgMar w:top="1440" w:right="1440" w:bottom="1440" w:left="1440" w:header="720" w:footer="720" w:gutter="0"/>
          <w:cols w:space="720"/>
          <w:docGrid w:linePitch="326"/>
        </w:sectPr>
      </w:pPr>
      <w:r>
        <w:rPr>
          <w:rFonts w:ascii="Times New Roman" w:hAnsi="Times New Roman" w:cs="Times New Roman"/>
        </w:rPr>
        <w:t xml:space="preserve"> </w:t>
      </w:r>
    </w:p>
    <w:p w14:paraId="1AB9D004" w14:textId="7887DAF8" w:rsidR="000828F8" w:rsidRPr="007B7638" w:rsidRDefault="003733CE" w:rsidP="007B7638">
      <w:pPr>
        <w:pStyle w:val="Heading1"/>
        <w:spacing w:line="480" w:lineRule="auto"/>
        <w:ind w:left="0" w:firstLine="0"/>
        <w:jc w:val="center"/>
      </w:pPr>
      <w:bookmarkStart w:id="402" w:name="_Ref455421449"/>
      <w:bookmarkStart w:id="403" w:name="_Ref455421452"/>
      <w:bookmarkStart w:id="404" w:name="_Toc61099634"/>
      <w:r>
        <w:lastRenderedPageBreak/>
        <w:t xml:space="preserve">POSITIVE CONJECTURE: </w:t>
      </w:r>
      <w:bookmarkEnd w:id="402"/>
      <w:bookmarkEnd w:id="403"/>
      <w:r w:rsidR="003A0EDD">
        <w:t>EQUAL INFLUENCE</w:t>
      </w:r>
      <w:bookmarkEnd w:id="404"/>
    </w:p>
    <w:p w14:paraId="3ED17158" w14:textId="4A6FF5D3" w:rsidR="00385FE9" w:rsidRPr="007B7638" w:rsidRDefault="00507A66" w:rsidP="007B7638">
      <w:pPr>
        <w:pStyle w:val="Heading2"/>
        <w:spacing w:line="480" w:lineRule="auto"/>
        <w:ind w:left="0" w:firstLine="0"/>
        <w:jc w:val="center"/>
      </w:pPr>
      <w:bookmarkStart w:id="405" w:name="_Ref44831692"/>
      <w:bookmarkStart w:id="406" w:name="_Ref44831696"/>
      <w:bookmarkStart w:id="407" w:name="_Toc61099635"/>
      <w:r w:rsidRPr="00787AAD">
        <w:t>Equal</w:t>
      </w:r>
      <w:r>
        <w:t xml:space="preserve"> Influence</w:t>
      </w:r>
      <w:bookmarkEnd w:id="405"/>
      <w:bookmarkEnd w:id="406"/>
      <w:bookmarkEnd w:id="407"/>
    </w:p>
    <w:p w14:paraId="4DAA4D79" w14:textId="255190D7" w:rsidR="005B65C5" w:rsidRPr="007B7638" w:rsidRDefault="00544F61" w:rsidP="007B7638">
      <w:pPr>
        <w:spacing w:line="480" w:lineRule="auto"/>
        <w:ind w:firstLine="720"/>
      </w:pPr>
      <w:r>
        <w:t xml:space="preserve">We turn the page on the negative observation: that the commonplace claim to democracy cannot be explained by interests in improvement, or rights against invasion, or an alleged interest in the satisfaction of preferences.  Now we turn to the positive conjecture.  The justification of democracy rests on the corrective of </w:t>
      </w:r>
      <w:r w:rsidR="00385FE9">
        <w:t>Equal Influence</w:t>
      </w:r>
      <w:r>
        <w:t xml:space="preserve">, which </w:t>
      </w:r>
      <w:r w:rsidR="003234AD">
        <w:t xml:space="preserve">is satisfied insofar as </w:t>
      </w:r>
      <w:r w:rsidR="00385FE9">
        <w:t xml:space="preserve">any individual who is subject to </w:t>
      </w:r>
      <w:r w:rsidR="00ED142C">
        <w:t xml:space="preserve">superior </w:t>
      </w:r>
      <w:proofErr w:type="spellStart"/>
      <w:r w:rsidR="00241267">
        <w:t>untempered</w:t>
      </w:r>
      <w:proofErr w:type="spellEnd"/>
      <w:r w:rsidR="00241267">
        <w:t xml:space="preserve"> </w:t>
      </w:r>
      <w:r w:rsidR="00385FE9">
        <w:t xml:space="preserve">power and authority has as much </w:t>
      </w:r>
      <w:r w:rsidR="005B65C5" w:rsidRPr="00787AAD">
        <w:t xml:space="preserve">opportunity </w:t>
      </w:r>
      <w:r w:rsidR="00385FE9">
        <w:t xml:space="preserve">as any other individual </w:t>
      </w:r>
      <w:r w:rsidR="005B65C5" w:rsidRPr="00787AAD">
        <w:t xml:space="preserve">for informed, autonomous influence over </w:t>
      </w:r>
      <w:r w:rsidR="00814355">
        <w:t xml:space="preserve">decisions about </w:t>
      </w:r>
      <w:r w:rsidR="005B65C5" w:rsidRPr="00787AAD">
        <w:t xml:space="preserve">how </w:t>
      </w:r>
      <w:r w:rsidR="00ED142C">
        <w:t xml:space="preserve">that power and authority </w:t>
      </w:r>
      <w:r w:rsidR="00241267">
        <w:t xml:space="preserve">are </w:t>
      </w:r>
      <w:r w:rsidR="00385FE9">
        <w:t>to be exercised</w:t>
      </w:r>
      <w:r w:rsidR="00814355">
        <w:t xml:space="preserve"> or </w:t>
      </w:r>
      <w:r w:rsidR="007050C7">
        <w:t xml:space="preserve">about </w:t>
      </w:r>
      <w:r w:rsidR="00814355">
        <w:t>the delegation of those decisions</w:t>
      </w:r>
      <w:r w:rsidR="00385FE9">
        <w:t>.</w:t>
      </w:r>
      <w:r w:rsidR="007324B7">
        <w:t xml:space="preserve">  </w:t>
      </w:r>
      <w:r>
        <w:t xml:space="preserve">Equal Influence functions as a corrective on </w:t>
      </w:r>
      <w:proofErr w:type="spellStart"/>
      <w:r>
        <w:t>untempered</w:t>
      </w:r>
      <w:proofErr w:type="spellEnd"/>
      <w:r>
        <w:t xml:space="preserve"> asymmetries of power and authority</w:t>
      </w:r>
      <w:r w:rsidR="00A35040">
        <w:t>,</w:t>
      </w:r>
      <w:r>
        <w:t xml:space="preserve"> by </w:t>
      </w:r>
      <w:r w:rsidR="00E877CB">
        <w:t xml:space="preserve">simply </w:t>
      </w:r>
      <w:r>
        <w:t xml:space="preserve">leveling those asymmetries.  Insofar as </w:t>
      </w:r>
      <w:r w:rsidR="005B65C5" w:rsidRPr="00787AAD">
        <w:t xml:space="preserve">I </w:t>
      </w:r>
      <w:r w:rsidR="00385FE9">
        <w:t xml:space="preserve">have as much </w:t>
      </w:r>
      <w:r w:rsidR="005B65C5" w:rsidRPr="00787AAD">
        <w:t>opportunity for informed, autonomous influence</w:t>
      </w:r>
      <w:r w:rsidR="005B65C5">
        <w:t xml:space="preserve"> over </w:t>
      </w:r>
      <w:r w:rsidR="00D2273F">
        <w:t xml:space="preserve">the </w:t>
      </w:r>
      <w:r w:rsidR="00E5348F">
        <w:t xml:space="preserve">decisions regulating the </w:t>
      </w:r>
      <w:r w:rsidR="00D2273F">
        <w:t>power and authority</w:t>
      </w:r>
      <w:r w:rsidR="00385FE9">
        <w:t xml:space="preserve"> as anyone else has</w:t>
      </w:r>
      <w:r w:rsidR="005B65C5" w:rsidRPr="00787AAD">
        <w:t xml:space="preserve">, there’s no one to whom I can point and say, because </w:t>
      </w:r>
      <w:r w:rsidR="001A2AD9">
        <w:rPr>
          <w:iCs/>
        </w:rPr>
        <w:t xml:space="preserve">that individual </w:t>
      </w:r>
      <w:r w:rsidR="005B65C5" w:rsidRPr="00FF01A2">
        <w:rPr>
          <w:iCs/>
        </w:rPr>
        <w:t xml:space="preserve">had greater influence, </w:t>
      </w:r>
      <w:r w:rsidR="00385FE9" w:rsidRPr="00FF01A2">
        <w:rPr>
          <w:iCs/>
        </w:rPr>
        <w:t xml:space="preserve">I, </w:t>
      </w:r>
      <w:r w:rsidR="005B65C5" w:rsidRPr="00FF01A2">
        <w:rPr>
          <w:iCs/>
        </w:rPr>
        <w:t xml:space="preserve">in being subjected to </w:t>
      </w:r>
      <w:r w:rsidR="00D2273F" w:rsidRPr="00FF01A2">
        <w:rPr>
          <w:iCs/>
        </w:rPr>
        <w:t>that power and authority</w:t>
      </w:r>
      <w:r w:rsidR="005B65C5" w:rsidRPr="00FF01A2">
        <w:rPr>
          <w:iCs/>
        </w:rPr>
        <w:t xml:space="preserve">, </w:t>
      </w:r>
      <w:r w:rsidR="00385FE9" w:rsidRPr="00FF01A2">
        <w:rPr>
          <w:iCs/>
        </w:rPr>
        <w:t xml:space="preserve">am </w:t>
      </w:r>
      <w:r w:rsidR="005B65C5" w:rsidRPr="00FF01A2">
        <w:rPr>
          <w:iCs/>
        </w:rPr>
        <w:t xml:space="preserve">subordinated to </w:t>
      </w:r>
      <w:r w:rsidR="001A2AD9">
        <w:rPr>
          <w:iCs/>
        </w:rPr>
        <w:t xml:space="preserve">that individual’s </w:t>
      </w:r>
      <w:r w:rsidR="005B65C5" w:rsidRPr="00FF01A2">
        <w:rPr>
          <w:iCs/>
        </w:rPr>
        <w:t>superior power and auth</w:t>
      </w:r>
      <w:r w:rsidR="005B65C5" w:rsidRPr="00787AAD">
        <w:t xml:space="preserve">ority. </w:t>
      </w:r>
      <w:r w:rsidR="00385FE9">
        <w:t xml:space="preserve"> Granted, </w:t>
      </w:r>
      <w:r w:rsidR="005B65C5" w:rsidRPr="00787AAD">
        <w:t xml:space="preserve">I </w:t>
      </w:r>
      <w:r w:rsidR="00385FE9">
        <w:t xml:space="preserve">have </w:t>
      </w:r>
      <w:r w:rsidR="003234AD">
        <w:t>far lesser</w:t>
      </w:r>
      <w:r w:rsidR="00385FE9">
        <w:t xml:space="preserve"> influence than </w:t>
      </w:r>
      <w:r w:rsidR="00D2273F">
        <w:t xml:space="preserve">the </w:t>
      </w:r>
      <w:r w:rsidR="005B65C5" w:rsidRPr="00787AAD">
        <w:t>collective</w:t>
      </w:r>
      <w:r w:rsidR="00385FE9">
        <w:t xml:space="preserve"> </w:t>
      </w:r>
      <w:r w:rsidR="00D2273F">
        <w:t xml:space="preserve">that wields the superior power and authority.  </w:t>
      </w:r>
      <w:r w:rsidR="00385FE9">
        <w:t>B</w:t>
      </w:r>
      <w:r w:rsidR="005B65C5" w:rsidRPr="00787AAD">
        <w:t xml:space="preserve">ut that </w:t>
      </w:r>
      <w:r w:rsidR="000539C8">
        <w:t xml:space="preserve">collective </w:t>
      </w:r>
      <w:r w:rsidR="005B65C5" w:rsidRPr="00787AAD">
        <w:t xml:space="preserve">is not another </w:t>
      </w:r>
      <w:r w:rsidR="000539C8">
        <w:t xml:space="preserve">natural </w:t>
      </w:r>
      <w:r w:rsidR="003658AE">
        <w:t>person</w:t>
      </w:r>
      <w:r w:rsidR="005B65C5" w:rsidRPr="00787AAD">
        <w:t>, with whom a question of equality arises.</w:t>
      </w:r>
    </w:p>
    <w:p w14:paraId="7C67B479" w14:textId="77777777" w:rsidR="001A2AD9" w:rsidRDefault="00507A66" w:rsidP="001A2AD9">
      <w:pPr>
        <w:spacing w:line="480" w:lineRule="auto"/>
        <w:ind w:firstLine="720"/>
        <w:rPr>
          <w:rFonts w:cs="Times New Roman"/>
        </w:rPr>
      </w:pPr>
      <w:r>
        <w:t>What is “</w:t>
      </w:r>
      <w:r w:rsidRPr="00D7263B">
        <w:t>equal opportunity t</w:t>
      </w:r>
      <w:r>
        <w:t xml:space="preserve">o influence” </w:t>
      </w:r>
      <w:r w:rsidR="007B2531">
        <w:t>a decision</w:t>
      </w:r>
      <w:r>
        <w:t xml:space="preserve">? </w:t>
      </w:r>
      <w:r w:rsidR="00C62047">
        <w:t xml:space="preserve"> </w:t>
      </w:r>
      <w:r w:rsidRPr="00D7263B">
        <w:t xml:space="preserve">Note, first, that </w:t>
      </w:r>
      <w:r>
        <w:t xml:space="preserve">it </w:t>
      </w:r>
      <w:r w:rsidRPr="00D7263B">
        <w:t xml:space="preserve">is matter </w:t>
      </w:r>
      <w:r w:rsidRPr="001A2AD9">
        <w:t xml:space="preserve">of influence, not </w:t>
      </w:r>
      <w:r w:rsidR="001E24B2" w:rsidRPr="001A2AD9">
        <w:t xml:space="preserve">of </w:t>
      </w:r>
      <w:r w:rsidRPr="001A2AD9">
        <w:t xml:space="preserve">correspondence.  So long as one enjoys equal influence, whether or not </w:t>
      </w:r>
      <w:r>
        <w:t xml:space="preserve">one enjoys correspondence does not, in itself, bear </w:t>
      </w:r>
      <w:r w:rsidR="00E608EA">
        <w:t xml:space="preserve">on whether one </w:t>
      </w:r>
      <w:r w:rsidR="00241267">
        <w:t xml:space="preserve">stands in relations of </w:t>
      </w:r>
      <w:r w:rsidR="00E608EA">
        <w:t>inferior</w:t>
      </w:r>
      <w:r w:rsidR="00241267">
        <w:t>ity to others</w:t>
      </w:r>
      <w:r w:rsidRPr="00D7263B">
        <w:t>.</w:t>
      </w:r>
      <w:r w:rsidR="001A2AD9">
        <w:rPr>
          <w:rFonts w:cs="Times New Roman"/>
        </w:rPr>
        <w:t xml:space="preserve">  </w:t>
      </w:r>
      <w:r w:rsidRPr="00D7263B">
        <w:t xml:space="preserve">Second, what matters is </w:t>
      </w:r>
      <w:r>
        <w:t xml:space="preserve">one’s equal </w:t>
      </w:r>
      <w:r w:rsidRPr="001A2AD9">
        <w:rPr>
          <w:iCs/>
        </w:rPr>
        <w:t xml:space="preserve">relative </w:t>
      </w:r>
      <w:r>
        <w:t>influence with others</w:t>
      </w:r>
      <w:r w:rsidRPr="00D7263B">
        <w:t xml:space="preserve">, not </w:t>
      </w:r>
      <w:r>
        <w:t xml:space="preserve">the </w:t>
      </w:r>
      <w:r w:rsidRPr="001A2AD9">
        <w:rPr>
          <w:iCs/>
        </w:rPr>
        <w:t xml:space="preserve">absolute extent of one’s influence. The fact that one does not have </w:t>
      </w:r>
      <w:r w:rsidRPr="001A2AD9">
        <w:rPr>
          <w:iCs/>
        </w:rPr>
        <w:lastRenderedPageBreak/>
        <w:t xml:space="preserve">influence over the </w:t>
      </w:r>
      <w:r w:rsidRPr="00D7263B">
        <w:t xml:space="preserve">decision </w:t>
      </w:r>
      <w:r>
        <w:t xml:space="preserve">does not put one under the power and authority of another, if </w:t>
      </w:r>
      <w:r w:rsidRPr="00D7263B">
        <w:t>no one else has influence over it either.</w:t>
      </w:r>
      <w:r w:rsidR="001A2AD9">
        <w:rPr>
          <w:rFonts w:cs="Times New Roman"/>
        </w:rPr>
        <w:t xml:space="preserve">  </w:t>
      </w:r>
    </w:p>
    <w:p w14:paraId="3994987F" w14:textId="5C5EE900" w:rsidR="00507A66" w:rsidRPr="001A2AD9" w:rsidRDefault="00507A66" w:rsidP="001A2AD9">
      <w:pPr>
        <w:spacing w:line="480" w:lineRule="auto"/>
        <w:ind w:firstLine="720"/>
        <w:rPr>
          <w:rFonts w:cs="Times New Roman"/>
        </w:rPr>
      </w:pPr>
      <w:r w:rsidRPr="00787AAD">
        <w:t xml:space="preserve">Third, the interest is </w:t>
      </w:r>
      <w:r w:rsidR="00E63EFE">
        <w:t xml:space="preserve">retained </w:t>
      </w:r>
      <w:r w:rsidRPr="00787AAD">
        <w:t>opportunity for influence, not its ex</w:t>
      </w:r>
      <w:r>
        <w:t xml:space="preserve">ercise.  The reason is not, as with the interest in political activity, that </w:t>
      </w:r>
      <w:r w:rsidRPr="00787AAD">
        <w:t>the exercise of the opportunity has value only if it i</w:t>
      </w:r>
      <w:r w:rsidRPr="00E63EFE">
        <w:t>s my</w:t>
      </w:r>
      <w:r w:rsidRPr="00787AAD">
        <w:t xml:space="preserve"> exercise</w:t>
      </w:r>
      <w:r>
        <w:t>, guided by my convictions</w:t>
      </w:r>
      <w:r w:rsidRPr="00787AAD">
        <w:t xml:space="preserve">.  Indeed, the present view is silent on whether </w:t>
      </w:r>
      <w:r w:rsidR="00A95230">
        <w:t xml:space="preserve">my </w:t>
      </w:r>
      <w:r w:rsidRPr="00E63EFE">
        <w:rPr>
          <w:iCs/>
        </w:rPr>
        <w:t>exercise</w:t>
      </w:r>
      <w:r w:rsidRPr="00787AAD">
        <w:t xml:space="preserve"> has any value at all.  Nor is it that asking me to pitch in is a reasonable way to divvy up the labor of servicing my needs.  It’s instead that if you and I have, and will continue to have, the same opportunity to influence the decisions to which we are subject, then the fact that I refrain from exercising it on occasion does not somehow subordinate me to you.  </w:t>
      </w:r>
      <w:r w:rsidR="00757EB5">
        <w:t xml:space="preserve">It is important, however, </w:t>
      </w:r>
      <w:r w:rsidRPr="00787AAD">
        <w:t xml:space="preserve">that </w:t>
      </w:r>
      <w:r w:rsidR="00E63EFE">
        <w:t xml:space="preserve">my </w:t>
      </w:r>
      <w:r w:rsidRPr="00787AAD">
        <w:t>opportunity</w:t>
      </w:r>
      <w:r w:rsidR="00E63EFE">
        <w:t xml:space="preserve"> to influence is retained over time.  </w:t>
      </w:r>
      <w:r w:rsidR="008574E5">
        <w:t>It isn’t enough that I consented in the past to permanently divest myself of a say.  And i</w:t>
      </w:r>
      <w:r w:rsidRPr="00787AAD">
        <w:t xml:space="preserve">t isn’t enough that, once upon a time, you happened to win a lottery. This </w:t>
      </w:r>
      <w:r w:rsidR="003234AD">
        <w:t xml:space="preserve">is </w:t>
      </w:r>
      <w:r w:rsidRPr="00787AAD">
        <w:t>why a denial of suffrage by lottery would still be problematic, even though it would not express that anyone was an inferior decision-maker, or that anyone’s substantive interests were less worthy of concern.</w:t>
      </w:r>
    </w:p>
    <w:p w14:paraId="03D0F4D5" w14:textId="0393B746" w:rsidR="00507A66" w:rsidRPr="007B7638" w:rsidRDefault="00507A66" w:rsidP="007B7638">
      <w:pPr>
        <w:spacing w:line="480" w:lineRule="auto"/>
        <w:ind w:firstLine="720"/>
        <w:rPr>
          <w:rFonts w:cs="Times New Roman"/>
        </w:rPr>
      </w:pPr>
      <w:r w:rsidRPr="00D7263B">
        <w:t xml:space="preserve">Fourth, what matters is, specifically, equality of opportunity for </w:t>
      </w:r>
      <w:r w:rsidRPr="001A2AD9">
        <w:rPr>
          <w:iCs/>
        </w:rPr>
        <w:t>informed</w:t>
      </w:r>
      <w:r w:rsidRPr="00D7263B">
        <w:rPr>
          <w:i/>
        </w:rPr>
        <w:t xml:space="preserve"> </w:t>
      </w:r>
      <w:r w:rsidRPr="00D7263B">
        <w:t>influence.</w:t>
      </w:r>
      <w:r>
        <w:t xml:space="preserve"> </w:t>
      </w:r>
      <w:r w:rsidRPr="00D7263B">
        <w:t xml:space="preserve">Suppose an asymmetry in influence over a decision would threaten </w:t>
      </w:r>
      <w:r w:rsidR="00346EF8">
        <w:t xml:space="preserve">a relation of inferiority </w:t>
      </w:r>
      <w:r w:rsidRPr="00D7263B">
        <w:t>between us.</w:t>
      </w:r>
      <w:r>
        <w:t xml:space="preserve"> </w:t>
      </w:r>
      <w:r w:rsidRPr="00D7263B">
        <w:t>It scarcely defuses the threat that while both of us can, in a suitably objective sense, influence the decision, I know how to influence it in accord with my judgments, but you do not: your attempts at influence are, from your perspective, more or less random.</w:t>
      </w:r>
      <w:r>
        <w:t xml:space="preserve"> </w:t>
      </w:r>
      <w:r w:rsidRPr="00D7263B">
        <w:t>To take an extreme case, a disparity of knowledge of this kind could be what makes you my slave; I know the code that unlocks your chains, whereas you can only enter numbers at random.</w:t>
      </w:r>
      <w:r>
        <w:t xml:space="preserve"> </w:t>
      </w:r>
      <w:r w:rsidRPr="00D7263B">
        <w:t xml:space="preserve">The point is </w:t>
      </w:r>
      <w:r w:rsidRPr="00F12E6F">
        <w:t xml:space="preserve">not </w:t>
      </w:r>
      <w:r w:rsidRPr="00D7263B">
        <w:t xml:space="preserve">that giving you as </w:t>
      </w:r>
      <w:r w:rsidRPr="00D7263B">
        <w:lastRenderedPageBreak/>
        <w:t>much information as I have will lead us to make a better decision—although it may well do that too.</w:t>
      </w:r>
      <w:r>
        <w:t xml:space="preserve"> </w:t>
      </w:r>
      <w:r w:rsidRPr="00D7263B">
        <w:t>The point is instead that, whether or not it leads to a better decision, it helps to remedy the imbalance in power between us.</w:t>
      </w:r>
    </w:p>
    <w:p w14:paraId="67D70B11" w14:textId="54EAB4AC" w:rsidR="00507A66" w:rsidRPr="001A2AD9" w:rsidRDefault="00507A66" w:rsidP="007B7638">
      <w:pPr>
        <w:spacing w:line="480" w:lineRule="auto"/>
        <w:ind w:firstLine="720"/>
        <w:rPr>
          <w:rFonts w:cs="Times New Roman"/>
        </w:rPr>
      </w:pPr>
      <w:r>
        <w:t>Fifth</w:t>
      </w:r>
      <w:r w:rsidRPr="00D7263B">
        <w:t xml:space="preserve">, what matters is equal opportunity not </w:t>
      </w:r>
      <w:r>
        <w:t xml:space="preserve">only </w:t>
      </w:r>
      <w:r w:rsidRPr="00D7263B">
        <w:t>for in</w:t>
      </w:r>
      <w:r>
        <w:t>formed influence, but also for</w:t>
      </w:r>
      <w:r w:rsidRPr="001A2AD9">
        <w:t xml:space="preserve"> autonomous influence: influence knowingly in accord with judgments that are themselves reached by free reflection on what one takes to be relevant reasons. It scarcely defuses the threat </w:t>
      </w:r>
      <w:r w:rsidR="00C62047" w:rsidRPr="001A2AD9">
        <w:t xml:space="preserve">inferiority </w:t>
      </w:r>
      <w:r w:rsidRPr="001A2AD9">
        <w:t>if I can manipulate the judgments that underlie your vote.</w:t>
      </w:r>
    </w:p>
    <w:p w14:paraId="34203836" w14:textId="4B2205D2" w:rsidR="00507A66" w:rsidRPr="007B7638" w:rsidRDefault="00507A66" w:rsidP="007B7638">
      <w:pPr>
        <w:spacing w:line="480" w:lineRule="auto"/>
        <w:ind w:firstLine="720"/>
      </w:pPr>
      <w:r w:rsidRPr="00787AAD">
        <w:t xml:space="preserve">Finally, </w:t>
      </w:r>
      <w:r>
        <w:t xml:space="preserve">when people enjoy equal </w:t>
      </w:r>
      <w:r w:rsidRPr="00787AAD">
        <w:t xml:space="preserve">opportunity </w:t>
      </w:r>
      <w:r>
        <w:t xml:space="preserve">for influence, this will often be because some people, who in some sense have </w:t>
      </w:r>
      <w:r w:rsidRPr="00787AAD">
        <w:t xml:space="preserve">greater “natural” power, </w:t>
      </w:r>
      <w:r>
        <w:t xml:space="preserve">cede equal opportunity for influence </w:t>
      </w:r>
      <w:proofErr w:type="gramStart"/>
      <w:r>
        <w:t>to</w:t>
      </w:r>
      <w:proofErr w:type="gramEnd"/>
      <w:r>
        <w:t xml:space="preserve"> others.  Perhaps the military could ignore the elected civilian </w:t>
      </w:r>
      <w:proofErr w:type="gramStart"/>
      <w:r>
        <w:t>leadership, but</w:t>
      </w:r>
      <w:proofErr w:type="gramEnd"/>
      <w:r>
        <w:t xml:space="preserve"> does not.  </w:t>
      </w:r>
      <w:r w:rsidR="008F71A2">
        <w:t>This is not</w:t>
      </w:r>
      <w:r>
        <w:t xml:space="preserve">, in itself, incompatible with equal opportunity for influence.  However, it </w:t>
      </w:r>
      <w:r w:rsidR="008F71A2">
        <w:t xml:space="preserve">is </w:t>
      </w:r>
      <w:r>
        <w:t>important what form the ceding of equal opportunity takes: t</w:t>
      </w:r>
      <w:r w:rsidRPr="008F71A2">
        <w:t xml:space="preserve">hat it </w:t>
      </w:r>
      <w:proofErr w:type="gramStart"/>
      <w:r w:rsidRPr="008F71A2">
        <w:t>not be</w:t>
      </w:r>
      <w:proofErr w:type="gramEnd"/>
      <w:r w:rsidRPr="008F71A2">
        <w:t xml:space="preserve"> a condescending gift or a matter of personal discretion.  We will return to this in</w:t>
      </w:r>
      <w:r w:rsidR="0052246A">
        <w:t xml:space="preserve"> </w:t>
      </w:r>
      <w:r w:rsidR="003704A4">
        <w:t>section</w:t>
      </w:r>
      <w:r w:rsidR="00F51BC2">
        <w:t xml:space="preserve"> </w:t>
      </w:r>
      <w:r w:rsidR="00E158AE">
        <w:fldChar w:fldCharType="begin"/>
      </w:r>
      <w:r w:rsidR="00E158AE">
        <w:instrText xml:space="preserve"> REF _Ref454798115 \r </w:instrText>
      </w:r>
      <w:r w:rsidR="00E158AE">
        <w:fldChar w:fldCharType="separate"/>
      </w:r>
      <w:r w:rsidR="0027255C">
        <w:t>32.4</w:t>
      </w:r>
      <w:r w:rsidR="00E158AE">
        <w:fldChar w:fldCharType="end"/>
      </w:r>
      <w:r w:rsidRPr="008F71A2">
        <w:t>.</w:t>
      </w:r>
    </w:p>
    <w:p w14:paraId="5ACCAE68" w14:textId="77777777" w:rsidR="002A16AB" w:rsidRDefault="002A16AB" w:rsidP="00BF3E0A">
      <w:pPr>
        <w:pStyle w:val="Heading2"/>
        <w:spacing w:line="480" w:lineRule="auto"/>
        <w:ind w:firstLine="720"/>
        <w:jc w:val="center"/>
        <w:sectPr w:rsidR="002A16AB" w:rsidSect="00BF3E0A">
          <w:pgSz w:w="12240" w:h="15840"/>
          <w:pgMar w:top="1440" w:right="1440" w:bottom="1440" w:left="1440" w:header="720" w:footer="720" w:gutter="0"/>
          <w:cols w:space="720"/>
          <w:docGrid w:linePitch="326"/>
        </w:sectPr>
      </w:pPr>
    </w:p>
    <w:p w14:paraId="49AEF37C" w14:textId="29B337A5" w:rsidR="00234DE7" w:rsidRPr="007B7638" w:rsidRDefault="00234DE7" w:rsidP="007B7638">
      <w:pPr>
        <w:pStyle w:val="Heading2"/>
        <w:spacing w:line="480" w:lineRule="auto"/>
        <w:ind w:left="0" w:firstLine="0"/>
        <w:jc w:val="center"/>
      </w:pPr>
      <w:bookmarkStart w:id="408" w:name="_Ref425491846"/>
      <w:bookmarkStart w:id="409" w:name="_Toc61099636"/>
      <w:r w:rsidRPr="00787AAD">
        <w:lastRenderedPageBreak/>
        <w:t>Equal, not Positive, Opportunity</w:t>
      </w:r>
      <w:bookmarkEnd w:id="408"/>
      <w:bookmarkEnd w:id="409"/>
    </w:p>
    <w:p w14:paraId="7D51FFFA" w14:textId="5B6A7F0C" w:rsidR="00537584" w:rsidRDefault="00234DE7" w:rsidP="007B7638">
      <w:pPr>
        <w:spacing w:line="480" w:lineRule="auto"/>
        <w:ind w:firstLine="720"/>
        <w:rPr>
          <w:rFonts w:cs="Times New Roman"/>
          <w:b/>
        </w:rPr>
      </w:pPr>
      <w:r w:rsidRPr="00D7263B">
        <w:t>How</w:t>
      </w:r>
      <w:r>
        <w:t xml:space="preserve"> might </w:t>
      </w:r>
      <w:r w:rsidRPr="00D7263B">
        <w:t>we ensure equal opportunity for informed, autonomous influence over political decisions?</w:t>
      </w:r>
      <w:r w:rsidR="003F0FBE">
        <w:rPr>
          <w:rFonts w:cs="Times New Roman"/>
          <w:b/>
        </w:rPr>
        <w:t xml:space="preserve">  </w:t>
      </w:r>
      <w:r w:rsidR="00D654D6">
        <w:t>O</w:t>
      </w:r>
      <w:r w:rsidRPr="00D7263B">
        <w:t>ne possibility, already broached in passing, is to ensure that no individual has any opportunity for influence over those decisions.</w:t>
      </w:r>
      <w:r>
        <w:t xml:space="preserve"> </w:t>
      </w:r>
      <w:r w:rsidR="00537584">
        <w:rPr>
          <w:rFonts w:cs="Times New Roman"/>
          <w:b/>
        </w:rPr>
        <w:t xml:space="preserve"> </w:t>
      </w:r>
    </w:p>
    <w:p w14:paraId="312517A2" w14:textId="1F98C6FE" w:rsidR="00234DE7" w:rsidRPr="007B7638" w:rsidRDefault="00234DE7" w:rsidP="007B7638">
      <w:pPr>
        <w:spacing w:line="480" w:lineRule="auto"/>
        <w:ind w:firstLine="720"/>
        <w:rPr>
          <w:rFonts w:cs="Times New Roman"/>
          <w:b/>
        </w:rPr>
      </w:pPr>
      <w:r w:rsidRPr="00D7263B">
        <w:t xml:space="preserve">In principle, political decisions might be made by </w:t>
      </w:r>
      <w:r w:rsidRPr="00537584">
        <w:rPr>
          <w:iCs/>
        </w:rPr>
        <w:t>someone, but not by someone with whom any of us, who ar</w:t>
      </w:r>
      <w:r>
        <w:t>e</w:t>
      </w:r>
      <w:r w:rsidRPr="00D7263B">
        <w:t xml:space="preserve"> subject to the decision, </w:t>
      </w:r>
      <w:r>
        <w:t>has</w:t>
      </w:r>
      <w:r w:rsidRPr="00D7263B">
        <w:t xml:space="preserve"> ongoing social relations.</w:t>
      </w:r>
      <w:r>
        <w:t xml:space="preserve"> </w:t>
      </w:r>
      <w:r w:rsidRPr="00D7263B">
        <w:t xml:space="preserve">In that case, that person’s greater opportunity to influence decisions would not threaten </w:t>
      </w:r>
      <w:r w:rsidR="00CF6BCC">
        <w:t>relations of i</w:t>
      </w:r>
      <w:r w:rsidR="00DC5E49">
        <w:t>nferiority</w:t>
      </w:r>
      <w:r w:rsidRPr="00D7263B">
        <w:t>.</w:t>
      </w:r>
      <w:r>
        <w:t xml:space="preserve"> </w:t>
      </w:r>
      <w:r w:rsidR="00537584">
        <w:t xml:space="preserve"> </w:t>
      </w:r>
      <w:r w:rsidRPr="00D7263B">
        <w:t xml:space="preserve">At first glance, </w:t>
      </w:r>
      <w:r>
        <w:t xml:space="preserve">though, </w:t>
      </w:r>
      <w:r w:rsidRPr="00D7263B">
        <w:t>it may be obscure how this could occur.</w:t>
      </w:r>
      <w:r>
        <w:t xml:space="preserve"> </w:t>
      </w:r>
      <w:r w:rsidRPr="00D7263B">
        <w:t xml:space="preserve">Rule by a colonial power </w:t>
      </w:r>
      <w:r>
        <w:t>will not</w:t>
      </w:r>
      <w:r w:rsidRPr="00D7263B">
        <w:t xml:space="preserve"> fit the bill, since only the narrowest conception of social relations would deny that there are social relations between colony and </w:t>
      </w:r>
      <w:r w:rsidR="00524017">
        <w:t>metropole</w:t>
      </w:r>
      <w:r w:rsidRPr="00D7263B">
        <w:t>.</w:t>
      </w:r>
      <w:r w:rsidR="00537584">
        <w:t xml:space="preserve">  </w:t>
      </w:r>
      <w:r w:rsidRPr="00D7263B">
        <w:t>However, if one looks across time, rather than space, then the phenomenon comes to seem pervasive.</w:t>
      </w:r>
      <w:r>
        <w:t xml:space="preserve">  </w:t>
      </w:r>
      <w:r w:rsidRPr="00787AAD">
        <w:t xml:space="preserve">To a great extent, the accumulated body of law to which we are subject was made by those no longer living. In this way, we are subject to political decisions of the dead. Now, perhaps we have the sort of ongoing social relations with the dead that make </w:t>
      </w:r>
      <w:r w:rsidR="00DC5E49">
        <w:t>av</w:t>
      </w:r>
      <w:r w:rsidR="00B23CDF">
        <w:t>oiding relations of i</w:t>
      </w:r>
      <w:r w:rsidR="00DC5E49">
        <w:t xml:space="preserve">nferiority </w:t>
      </w:r>
      <w:r w:rsidRPr="00787AAD">
        <w:t xml:space="preserve">with them an object of concern. But perhaps not. </w:t>
      </w:r>
      <w:r w:rsidR="00B23CDF">
        <w:t xml:space="preserve"> </w:t>
      </w:r>
      <w:r w:rsidRPr="00787AAD">
        <w:t xml:space="preserve">On this view, Thomas Jefferson’s suggestion, in his letter to James Madison of September 6, 1789, that every generation should draw up its own constitution, on the grounds that “‘the Earth belongs in usufruct to the living’; that the dead have neither powers nor rights over it” would be not simply unworkable in practice (as the more reliably earthbound Madison tactfully observed in his reply of February 4, 1790) but also wrongheaded even as a matter of theory. The basic point is this. If our concern were for correspondence, or some kind of absolute influence, then Jefferson’s proposal would be the obvious ideal. By contrast, </w:t>
      </w:r>
      <w:r w:rsidR="00CF6BCC">
        <w:t>as far as claims against i</w:t>
      </w:r>
      <w:r w:rsidR="00DC5E49">
        <w:t>nferiority are concerned</w:t>
      </w:r>
      <w:r w:rsidRPr="00787AAD">
        <w:t xml:space="preserve">, then perhaps there is no objection to rule by the “dead hand </w:t>
      </w:r>
      <w:r w:rsidRPr="00787AAD">
        <w:lastRenderedPageBreak/>
        <w:t xml:space="preserve">of the past”: where all are committed to following whatever law may have been bequeathed to us, just as we might all be committed to following whatever law a majority of us chose. At least it is an open question. And if there is no such objection, then this may be one respect in which human mortality is not entirely to be regretted. It </w:t>
      </w:r>
      <w:r w:rsidR="001E2507">
        <w:t xml:space="preserve">offers </w:t>
      </w:r>
      <w:r w:rsidRPr="00787AAD">
        <w:t>us intelligent decision-making without the threat of social hierarchy.</w:t>
      </w:r>
    </w:p>
    <w:p w14:paraId="1861CACC" w14:textId="4316AEFA" w:rsidR="00234DE7" w:rsidRPr="007B7638" w:rsidRDefault="00234DE7" w:rsidP="007B7638">
      <w:pPr>
        <w:spacing w:line="480" w:lineRule="auto"/>
        <w:ind w:firstLine="720"/>
      </w:pPr>
      <w:r w:rsidRPr="00787AAD">
        <w:t xml:space="preserve">The difficulty, of course, is that this inheritance, as rich as it may be, is neither perfectly prescient nor perfectly self-interpreting. Decisions may be substantively </w:t>
      </w:r>
      <w:r w:rsidR="00223D91">
        <w:t>unreliable</w:t>
      </w:r>
      <w:r w:rsidRPr="00787AAD">
        <w:t>, and conflicting interpretations may lead to coordination failures, with ensuing substantive losses. New decisions will need to be made, and old decisions will have to be disambiguated.  This can be done without giving any of us any opportunity for influence, such as by lottery, or it can be done by giving each of us some positive, but equal, opportunity for influence, such as by voting.</w:t>
      </w:r>
      <w:r w:rsidR="006B54A7">
        <w:t xml:space="preserve">  </w:t>
      </w:r>
      <w:r w:rsidR="00891EA4">
        <w:t xml:space="preserve">This </w:t>
      </w:r>
      <w:r w:rsidR="006B54A7">
        <w:t xml:space="preserve">gives a simple answer to </w:t>
      </w:r>
      <w:r w:rsidR="009F6DC9">
        <w:t xml:space="preserve">at least the </w:t>
      </w:r>
      <w:r w:rsidR="00CF6BCC">
        <w:t xml:space="preserve">Question of </w:t>
      </w:r>
      <w:r w:rsidR="00553D9D">
        <w:t>Institutions from section</w:t>
      </w:r>
      <w:r w:rsidR="006165C6">
        <w:t xml:space="preserve"> </w:t>
      </w:r>
      <w:r w:rsidR="00E158AE">
        <w:fldChar w:fldCharType="begin"/>
      </w:r>
      <w:r w:rsidR="00E158AE">
        <w:instrText xml:space="preserve"> REF _Ref455417641 \r </w:instrText>
      </w:r>
      <w:r w:rsidR="00E158AE">
        <w:fldChar w:fldCharType="separate"/>
      </w:r>
      <w:r w:rsidR="0027255C">
        <w:t>20.2</w:t>
      </w:r>
      <w:r w:rsidR="00E158AE">
        <w:fldChar w:fldCharType="end"/>
      </w:r>
      <w:r w:rsidR="00553D9D">
        <w:t xml:space="preserve">: </w:t>
      </w:r>
      <w:r w:rsidR="00553D9D" w:rsidRPr="009B50A0">
        <w:rPr>
          <w:rFonts w:cs="Times New Roman"/>
        </w:rPr>
        <w:t xml:space="preserve">Why should we want, or establish, or maintain, democratic institutions? </w:t>
      </w:r>
      <w:r w:rsidR="00553D9D">
        <w:t xml:space="preserve"> The answer is that </w:t>
      </w:r>
      <w:r w:rsidR="00E802D8">
        <w:t>d</w:t>
      </w:r>
      <w:r w:rsidR="009F6DC9">
        <w:t>emocratic institutions realize Equal Influence.</w:t>
      </w:r>
    </w:p>
    <w:p w14:paraId="7B005F0F" w14:textId="3FDF9954" w:rsidR="00234DE7" w:rsidRPr="007B7638" w:rsidRDefault="00234DE7" w:rsidP="007B7638">
      <w:pPr>
        <w:spacing w:line="480" w:lineRule="auto"/>
        <w:ind w:firstLine="720"/>
      </w:pPr>
      <w:r w:rsidRPr="00787AAD">
        <w:t xml:space="preserve">Needless to say, this does not rule out other arguments, which appeal to something other than </w:t>
      </w:r>
      <w:r w:rsidR="00DC5E49">
        <w:t>Equal Influence</w:t>
      </w:r>
      <w:r w:rsidRPr="00787AAD">
        <w:t xml:space="preserve">, for </w:t>
      </w:r>
      <w:r w:rsidRPr="00537584">
        <w:rPr>
          <w:iCs/>
        </w:rPr>
        <w:t>positive procedures over merely equal</w:t>
      </w:r>
      <w:r w:rsidRPr="006B54A7">
        <w:rPr>
          <w:i/>
        </w:rPr>
        <w:t xml:space="preserve"> </w:t>
      </w:r>
      <w:r w:rsidRPr="00787AAD">
        <w:t>procedures</w:t>
      </w:r>
      <w:r w:rsidR="00CF6BCC">
        <w:t>, such as lotteries</w:t>
      </w:r>
      <w:r w:rsidRPr="00787AAD">
        <w:t>. One argument is simply instrumental:</w:t>
      </w:r>
      <w:r>
        <w:t xml:space="preserve"> that, a</w:t>
      </w:r>
      <w:r w:rsidRPr="00787AAD">
        <w:t xml:space="preserve">s things actually are, or could reasonably be expected to be, some positive </w:t>
      </w:r>
      <w:r>
        <w:t xml:space="preserve">equal </w:t>
      </w:r>
      <w:r w:rsidRPr="00787AAD">
        <w:t>procedures are more substantively reliable than any non</w:t>
      </w:r>
      <w:r w:rsidR="00B23CDF">
        <w:t>-</w:t>
      </w:r>
      <w:r w:rsidRPr="00787AAD">
        <w:t>positive procedures that give equal opportunity for influence.</w:t>
      </w:r>
      <w:r w:rsidR="00537584">
        <w:t xml:space="preserve">  </w:t>
      </w:r>
      <w:r w:rsidR="00F52FB6">
        <w:t>Alternatively, one</w:t>
      </w:r>
      <w:r w:rsidRPr="00787AAD">
        <w:t xml:space="preserve"> might suggest that there are </w:t>
      </w:r>
      <w:proofErr w:type="spellStart"/>
      <w:r w:rsidRPr="00787AAD">
        <w:t>noninstrumental</w:t>
      </w:r>
      <w:proofErr w:type="spellEnd"/>
      <w:r w:rsidRPr="00787AAD">
        <w:t xml:space="preserve"> reasons for positive </w:t>
      </w:r>
      <w:r w:rsidR="001D7416">
        <w:t>influence</w:t>
      </w:r>
      <w:r w:rsidRPr="00787AAD">
        <w:t xml:space="preserve">. </w:t>
      </w:r>
      <w:r w:rsidR="00EC31DA">
        <w:t xml:space="preserve"> </w:t>
      </w:r>
      <w:r w:rsidR="00C31A19">
        <w:t xml:space="preserve">In </w:t>
      </w:r>
      <w:r w:rsidR="00A950D0">
        <w:t xml:space="preserve">chapter </w:t>
      </w:r>
      <w:r w:rsidR="00E158AE">
        <w:fldChar w:fldCharType="begin"/>
      </w:r>
      <w:r w:rsidR="00E158AE">
        <w:instrText xml:space="preserve"> REF _Ref454798177 \r </w:instrText>
      </w:r>
      <w:r w:rsidR="00E158AE">
        <w:fldChar w:fldCharType="separate"/>
      </w:r>
      <w:r w:rsidR="0027255C">
        <w:t>22</w:t>
      </w:r>
      <w:r w:rsidR="00E158AE">
        <w:fldChar w:fldCharType="end"/>
      </w:r>
      <w:r>
        <w:t xml:space="preserve">, </w:t>
      </w:r>
      <w:r w:rsidR="00F52FB6">
        <w:t xml:space="preserve">however, </w:t>
      </w:r>
      <w:r w:rsidRPr="00787AAD">
        <w:t xml:space="preserve">I </w:t>
      </w:r>
      <w:r w:rsidR="00C31A19">
        <w:t xml:space="preserve">explained my pessimism about several </w:t>
      </w:r>
      <w:r w:rsidR="00F52FB6">
        <w:t xml:space="preserve">proposed </w:t>
      </w:r>
      <w:proofErr w:type="spellStart"/>
      <w:r w:rsidR="00F52FB6">
        <w:t>noninstrumental</w:t>
      </w:r>
      <w:proofErr w:type="spellEnd"/>
      <w:r w:rsidR="00F52FB6">
        <w:t xml:space="preserve"> reasons for positive </w:t>
      </w:r>
      <w:r w:rsidR="001D7416">
        <w:t>influence</w:t>
      </w:r>
      <w:r w:rsidRPr="00787AAD">
        <w:t>.</w:t>
      </w:r>
      <w:r w:rsidR="00E847D5">
        <w:t xml:space="preserve">  </w:t>
      </w:r>
    </w:p>
    <w:p w14:paraId="002A0396" w14:textId="43397710" w:rsidR="0099585A" w:rsidRDefault="00234DE7" w:rsidP="007B7638">
      <w:pPr>
        <w:spacing w:line="480" w:lineRule="auto"/>
        <w:ind w:firstLine="720"/>
      </w:pPr>
      <w:r w:rsidRPr="00787AAD">
        <w:lastRenderedPageBreak/>
        <w:t xml:space="preserve">Moreover, </w:t>
      </w:r>
      <w:r w:rsidR="0099585A">
        <w:t xml:space="preserve">the idea that there is, in all cases, a standing </w:t>
      </w:r>
      <w:proofErr w:type="spellStart"/>
      <w:r w:rsidR="0099585A">
        <w:t>noninstrumental</w:t>
      </w:r>
      <w:proofErr w:type="spellEnd"/>
      <w:r w:rsidR="0099585A">
        <w:t xml:space="preserve"> argument </w:t>
      </w:r>
      <w:r w:rsidR="00C31A19">
        <w:t xml:space="preserve">for positive </w:t>
      </w:r>
      <w:r w:rsidR="00FF48E9">
        <w:t xml:space="preserve">influence </w:t>
      </w:r>
      <w:r w:rsidR="00C31A19">
        <w:t>sits ill with some intuitions</w:t>
      </w:r>
      <w:r w:rsidRPr="00787AAD">
        <w:t xml:space="preserve">. For instance, there is the intuition that, when it comes to deciding who is to be drafted, a fair lottery is better than a vote. A lottery fully satisfies the substantive claims of each—namely, that </w:t>
      </w:r>
      <w:r w:rsidR="00D5094D">
        <w:t xml:space="preserve">each </w:t>
      </w:r>
      <w:r w:rsidRPr="00787AAD">
        <w:t xml:space="preserve">should have </w:t>
      </w:r>
      <w:r w:rsidR="00AF5ED4">
        <w:t>the highest chanc</w:t>
      </w:r>
      <w:r w:rsidR="00D5094D">
        <w:t xml:space="preserve">e of </w:t>
      </w:r>
      <w:r w:rsidRPr="00787AAD">
        <w:t>avoiding the draft</w:t>
      </w:r>
      <w:r w:rsidR="00D5094D">
        <w:t xml:space="preserve"> compatibly with fairness to others</w:t>
      </w:r>
      <w:r w:rsidRPr="00787AAD">
        <w:t xml:space="preserve">—whereas a vote only introduces the possibility of substantive unfairness (for example, that </w:t>
      </w:r>
      <w:proofErr w:type="gramStart"/>
      <w:r w:rsidRPr="00787AAD">
        <w:t>voters</w:t>
      </w:r>
      <w:proofErr w:type="gramEnd"/>
      <w:r w:rsidRPr="00787AAD">
        <w:t xml:space="preserve"> gang up on a salient or disliked candidate). If we insist that there is </w:t>
      </w:r>
      <w:r w:rsidR="0099585A">
        <w:t>always a</w:t>
      </w:r>
      <w:r w:rsidRPr="00787AAD">
        <w:t xml:space="preserve"> </w:t>
      </w:r>
      <w:proofErr w:type="spellStart"/>
      <w:r w:rsidRPr="00787AAD">
        <w:t>noninstrumental</w:t>
      </w:r>
      <w:proofErr w:type="spellEnd"/>
      <w:r w:rsidRPr="00787AAD">
        <w:t xml:space="preserve"> ar</w:t>
      </w:r>
      <w:r w:rsidR="0099585A">
        <w:t>gument for positive procedures—</w:t>
      </w:r>
      <w:r w:rsidRPr="00787AAD">
        <w:t xml:space="preserve">that some important value of “self-governance” </w:t>
      </w:r>
      <w:r w:rsidR="00F52FB6">
        <w:t xml:space="preserve">always </w:t>
      </w:r>
      <w:r w:rsidR="0099585A">
        <w:t>argues in favor of a vote—</w:t>
      </w:r>
      <w:r w:rsidRPr="00787AAD">
        <w:t>then we need to explain why, in this and similar cases, that value is overridden in favor of a lottery.</w:t>
      </w:r>
    </w:p>
    <w:p w14:paraId="26C36603" w14:textId="694FB542" w:rsidR="0026473A" w:rsidRPr="00B7373E" w:rsidRDefault="0099585A" w:rsidP="00BF3E0A">
      <w:pPr>
        <w:spacing w:line="480" w:lineRule="auto"/>
        <w:ind w:firstLine="720"/>
      </w:pPr>
      <w:r>
        <w:t>In section</w:t>
      </w:r>
      <w:r w:rsidR="00863380">
        <w:t xml:space="preserve"> </w:t>
      </w:r>
      <w:r w:rsidR="00E158AE">
        <w:fldChar w:fldCharType="begin"/>
      </w:r>
      <w:r w:rsidR="00E158AE">
        <w:instrText xml:space="preserve"> REF _Ref50826595 \r </w:instrText>
      </w:r>
      <w:r w:rsidR="00E158AE">
        <w:fldChar w:fldCharType="separate"/>
      </w:r>
      <w:r w:rsidR="0027255C">
        <w:t>8.5</w:t>
      </w:r>
      <w:r w:rsidR="00E158AE">
        <w:fldChar w:fldCharType="end"/>
      </w:r>
      <w:r>
        <w:t>, however, suggest</w:t>
      </w:r>
      <w:r w:rsidR="00086D61">
        <w:t>ed</w:t>
      </w:r>
      <w:r>
        <w:t xml:space="preserve"> </w:t>
      </w:r>
      <w:r w:rsidR="001E6919">
        <w:t xml:space="preserve">a </w:t>
      </w:r>
      <w:r w:rsidR="00AF5ED4">
        <w:t xml:space="preserve">different argument, not already considered, </w:t>
      </w:r>
      <w:r>
        <w:t xml:space="preserve">in favor of positive </w:t>
      </w:r>
      <w:r w:rsidR="00FF48E9">
        <w:t>influence</w:t>
      </w:r>
      <w:r>
        <w:t xml:space="preserve">.  This is that positive democratic procedures are one way of giving substance to the </w:t>
      </w:r>
      <w:r w:rsidR="008363CF">
        <w:t xml:space="preserve">horizontal corrective </w:t>
      </w:r>
      <w:r>
        <w:t xml:space="preserve">of Equal Citizenship.  In order </w:t>
      </w:r>
      <w:r w:rsidR="00FF48E9">
        <w:t xml:space="preserve">for positive influence to </w:t>
      </w:r>
      <w:r>
        <w:t xml:space="preserve">give substance to Equal Citizenship, however, </w:t>
      </w:r>
      <w:r w:rsidR="002C2947">
        <w:t xml:space="preserve">there need not be positive </w:t>
      </w:r>
      <w:r w:rsidR="00FF48E9">
        <w:t xml:space="preserve">influence </w:t>
      </w:r>
      <w:r w:rsidR="002C2947">
        <w:t>in all cases</w:t>
      </w:r>
      <w:r w:rsidR="001E6919">
        <w:t>, only in a significant range</w:t>
      </w:r>
      <w:r>
        <w:t>.</w:t>
      </w:r>
      <w:r w:rsidR="00EC4BF7">
        <w:t xml:space="preserve">  And there are other ways of giving substance to Equal Citizenship without positive </w:t>
      </w:r>
      <w:r w:rsidR="00FF48E9">
        <w:t xml:space="preserve">influence </w:t>
      </w:r>
      <w:r w:rsidR="00F52FB6">
        <w:t>at all</w:t>
      </w:r>
      <w:r w:rsidR="001E6919">
        <w:t>: namely, by showing positive consideration</w:t>
      </w:r>
      <w:r w:rsidR="00EC4BF7">
        <w:t>.</w:t>
      </w:r>
    </w:p>
    <w:p w14:paraId="718C93B4" w14:textId="77777777" w:rsidR="0099585A" w:rsidRDefault="0099585A" w:rsidP="00BF3E0A">
      <w:pPr>
        <w:spacing w:line="480" w:lineRule="auto"/>
        <w:ind w:firstLine="720"/>
        <w:rPr>
          <w:rFonts w:ascii="Times New Roman" w:hAnsi="Times New Roman" w:cs="Times New Roman"/>
        </w:rPr>
        <w:sectPr w:rsidR="0099585A" w:rsidSect="00BF3E0A">
          <w:pgSz w:w="12240" w:h="15840"/>
          <w:pgMar w:top="1440" w:right="1440" w:bottom="1440" w:left="1440" w:header="720" w:footer="720" w:gutter="0"/>
          <w:cols w:space="720"/>
          <w:docGrid w:linePitch="326"/>
        </w:sectPr>
      </w:pPr>
    </w:p>
    <w:p w14:paraId="2F6CF915" w14:textId="4B9D57A7" w:rsidR="0079535F" w:rsidRPr="007B7638" w:rsidRDefault="0079535F" w:rsidP="007B7638">
      <w:pPr>
        <w:pStyle w:val="Heading2"/>
        <w:spacing w:line="480" w:lineRule="auto"/>
        <w:ind w:left="0" w:firstLine="0"/>
        <w:jc w:val="center"/>
      </w:pPr>
      <w:bookmarkStart w:id="410" w:name="_Toc61099637"/>
      <w:r w:rsidRPr="00787AAD">
        <w:lastRenderedPageBreak/>
        <w:t>Expla</w:t>
      </w:r>
      <w:r w:rsidR="00C33DC5">
        <w:t>ining</w:t>
      </w:r>
      <w:r w:rsidRPr="00787AAD">
        <w:t xml:space="preserve"> A</w:t>
      </w:r>
      <w:r w:rsidR="005703B1" w:rsidRPr="00787AAD">
        <w:t>uthority</w:t>
      </w:r>
      <w:r w:rsidR="0046123F">
        <w:t xml:space="preserve"> and Legitimacy</w:t>
      </w:r>
      <w:bookmarkEnd w:id="410"/>
    </w:p>
    <w:p w14:paraId="2C2FBF5E" w14:textId="6E3891D5" w:rsidR="00051E72" w:rsidRPr="007B7638" w:rsidRDefault="006B54A7" w:rsidP="007B7638">
      <w:pPr>
        <w:spacing w:line="480" w:lineRule="auto"/>
        <w:ind w:firstLine="720"/>
        <w:rPr>
          <w:rFonts w:cs="Times New Roman"/>
        </w:rPr>
      </w:pPr>
      <w:r>
        <w:rPr>
          <w:rFonts w:cs="Times New Roman"/>
        </w:rPr>
        <w:t xml:space="preserve">Moving beyond the Question of Institutions, how </w:t>
      </w:r>
      <w:r w:rsidR="00C05570">
        <w:rPr>
          <w:rFonts w:cs="Times New Roman"/>
        </w:rPr>
        <w:t xml:space="preserve">do we </w:t>
      </w:r>
      <w:r w:rsidR="00386760">
        <w:rPr>
          <w:rFonts w:cs="Times New Roman"/>
        </w:rPr>
        <w:t xml:space="preserve">answer the Question of </w:t>
      </w:r>
      <w:r w:rsidR="00C05570" w:rsidRPr="00C05570">
        <w:rPr>
          <w:rFonts w:cs="Times New Roman"/>
        </w:rPr>
        <w:t>Authority</w:t>
      </w:r>
      <w:r w:rsidR="00C05570">
        <w:rPr>
          <w:rFonts w:cs="Times New Roman"/>
        </w:rPr>
        <w:t>?</w:t>
      </w:r>
      <w:r w:rsidR="00C05570" w:rsidRPr="009B50A0">
        <w:rPr>
          <w:rFonts w:cs="Times New Roman"/>
        </w:rPr>
        <w:t xml:space="preserve"> Why </w:t>
      </w:r>
      <w:r w:rsidR="00C05570">
        <w:rPr>
          <w:rFonts w:cs="Times New Roman"/>
        </w:rPr>
        <w:t xml:space="preserve">does the fact that </w:t>
      </w:r>
      <w:r w:rsidR="0090448B">
        <w:rPr>
          <w:rFonts w:cs="Times New Roman"/>
        </w:rPr>
        <w:t xml:space="preserve">a </w:t>
      </w:r>
      <w:r w:rsidR="00C05570" w:rsidRPr="009B50A0">
        <w:t xml:space="preserve">political decision was made democratically </w:t>
      </w:r>
      <w:r w:rsidR="00C05570">
        <w:t>give others a</w:t>
      </w:r>
      <w:r w:rsidR="000D5FF9">
        <w:t xml:space="preserve">n objection, or even a complaint, </w:t>
      </w:r>
      <w:r w:rsidR="00C05570">
        <w:t xml:space="preserve">if I fail to </w:t>
      </w:r>
      <w:r w:rsidR="00C05570" w:rsidRPr="009B50A0">
        <w:t>implement or comply with it</w:t>
      </w:r>
      <w:r w:rsidR="00C05570" w:rsidRPr="009B50A0">
        <w:rPr>
          <w:rFonts w:cs="Times New Roman"/>
        </w:rPr>
        <w:t>?</w:t>
      </w:r>
      <w:r w:rsidR="0046123F">
        <w:rPr>
          <w:rFonts w:cs="Times New Roman"/>
        </w:rPr>
        <w:t xml:space="preserve">  </w:t>
      </w:r>
      <w:r w:rsidR="00D20AFA">
        <w:t>The answer is that i</w:t>
      </w:r>
      <w:r w:rsidR="0073043D" w:rsidRPr="00787AAD">
        <w:t xml:space="preserve">f I were to disregard the democratic decision, then I would be depriving others of equal opportunity to influence this very decision. For influence over the decision, in the sense relevant in this context, is not simply influence over what gets engraved on tablets or printed in registers; it is influence over what is actually done. </w:t>
      </w:r>
      <w:r w:rsidR="00386760">
        <w:t xml:space="preserve"> </w:t>
      </w:r>
      <w:r w:rsidR="00611056">
        <w:t>The point, I stres</w:t>
      </w:r>
      <w:r w:rsidR="00611056" w:rsidRPr="0046123F">
        <w:t xml:space="preserve">s, is that </w:t>
      </w:r>
      <w:r w:rsidR="0073043D" w:rsidRPr="0046123F">
        <w:t xml:space="preserve">I would be depriving </w:t>
      </w:r>
      <w:r w:rsidR="00165609" w:rsidRPr="0046123F">
        <w:t xml:space="preserve">others of equal influence.  This is so </w:t>
      </w:r>
      <w:r w:rsidR="0073043D" w:rsidRPr="0046123F">
        <w:t xml:space="preserve">even if I </w:t>
      </w:r>
      <w:r w:rsidR="00AD7C20" w:rsidRPr="0046123F">
        <w:t xml:space="preserve">myself </w:t>
      </w:r>
      <w:r w:rsidR="0073043D" w:rsidRPr="0046123F">
        <w:t xml:space="preserve">don’t relate to them as </w:t>
      </w:r>
      <w:r w:rsidR="00165609" w:rsidRPr="0046123F">
        <w:t xml:space="preserve">inferiors </w:t>
      </w:r>
      <w:r w:rsidR="000C26A4" w:rsidRPr="0046123F">
        <w:t>in that</w:t>
      </w:r>
      <w:r w:rsidR="000C26A4">
        <w:t xml:space="preserve"> instance</w:t>
      </w:r>
      <w:r w:rsidR="00E3268A">
        <w:t>.</w:t>
      </w:r>
    </w:p>
    <w:p w14:paraId="6A02AFD2" w14:textId="0B3F955D" w:rsidR="00051E72" w:rsidRPr="007B7638" w:rsidRDefault="005D6D08" w:rsidP="007B7638">
      <w:pPr>
        <w:spacing w:line="480" w:lineRule="auto"/>
        <w:ind w:firstLine="720"/>
      </w:pPr>
      <w:r>
        <w:t xml:space="preserve">Consider, now, two objections.  </w:t>
      </w:r>
      <w:r w:rsidR="007E3EC2">
        <w:t xml:space="preserve">First, some </w:t>
      </w:r>
      <w:r w:rsidR="0073043D" w:rsidRPr="00787AAD">
        <w:t xml:space="preserve">may object that </w:t>
      </w:r>
      <w:r w:rsidR="00E3268A">
        <w:t xml:space="preserve">others are not deprived of equal influence when I refuse </w:t>
      </w:r>
      <w:r w:rsidR="0073043D" w:rsidRPr="00787AAD">
        <w:t>to implement a decision that others are implementing, provided that I believe that anyone else may refuse as I do.  If I have greater influence than others, this is only</w:t>
      </w:r>
      <w:r w:rsidR="00C73195">
        <w:t xml:space="preserve"> due to their </w:t>
      </w:r>
      <w:r w:rsidR="00AD7C20">
        <w:t xml:space="preserve">own </w:t>
      </w:r>
      <w:r w:rsidR="00C73195">
        <w:t xml:space="preserve">voluntary choice.  </w:t>
      </w:r>
      <w:r w:rsidR="0073043D" w:rsidRPr="00787AAD">
        <w:t>But this objection requires that anyone’s refusal would have influence comparable to my refusal. This is unlikely where there is any significant division of labor in the implementation of the decision.</w:t>
      </w:r>
    </w:p>
    <w:p w14:paraId="61857DD2" w14:textId="2151C35D" w:rsidR="004128C0" w:rsidRPr="007B7638" w:rsidRDefault="00F771DF" w:rsidP="007B7638">
      <w:pPr>
        <w:spacing w:line="480" w:lineRule="auto"/>
        <w:ind w:firstLine="720"/>
      </w:pPr>
      <w:r>
        <w:t xml:space="preserve">Second objection: </w:t>
      </w:r>
      <w:r w:rsidR="006B5630">
        <w:t>W</w:t>
      </w:r>
      <w:r w:rsidR="00CD02D5">
        <w:t xml:space="preserve">hat if, as is generally the case, there is more than one formal procedure that gives equal opportunity for influence?  </w:t>
      </w:r>
      <w:r w:rsidR="001F597F">
        <w:t xml:space="preserve">Suppose </w:t>
      </w:r>
      <w:r w:rsidR="00937D7D">
        <w:t>(as I argue</w:t>
      </w:r>
      <w:r w:rsidR="009004B9">
        <w:t xml:space="preserve"> in </w:t>
      </w:r>
      <w:r w:rsidR="0027052A">
        <w:t>section</w:t>
      </w:r>
      <w:r w:rsidR="0053406C">
        <w:t xml:space="preserve"> </w:t>
      </w:r>
      <w:r w:rsidR="00E158AE">
        <w:fldChar w:fldCharType="begin"/>
      </w:r>
      <w:r w:rsidR="00E158AE">
        <w:instrText xml:space="preserve"> REF _Ref428961021 \r </w:instrText>
      </w:r>
      <w:r w:rsidR="00E158AE">
        <w:fldChar w:fldCharType="separate"/>
      </w:r>
      <w:r w:rsidR="0027255C">
        <w:t>26.1</w:t>
      </w:r>
      <w:r w:rsidR="00E158AE">
        <w:fldChar w:fldCharType="end"/>
      </w:r>
      <w:r w:rsidR="00937D7D">
        <w:t xml:space="preserve">) </w:t>
      </w:r>
      <w:r w:rsidR="001F597F">
        <w:t xml:space="preserve">that plurality rule and </w:t>
      </w:r>
      <w:r w:rsidR="003855F1">
        <w:t>majority rule</w:t>
      </w:r>
      <w:r w:rsidR="001F597F">
        <w:t xml:space="preserve"> </w:t>
      </w:r>
      <w:r w:rsidR="00437F7A">
        <w:t xml:space="preserve">for changes to the status quo </w:t>
      </w:r>
      <w:r w:rsidR="001F597F">
        <w:t>each give equal opportunity for influence</w:t>
      </w:r>
      <w:r w:rsidR="003855F1">
        <w:t xml:space="preserve">.  </w:t>
      </w:r>
      <w:r w:rsidR="001F597F">
        <w:t>S</w:t>
      </w:r>
      <w:r w:rsidR="003855F1">
        <w:t xml:space="preserve">uppose </w:t>
      </w:r>
      <w:r w:rsidR="001F597F">
        <w:t xml:space="preserve">that </w:t>
      </w:r>
      <w:r w:rsidR="007071C8">
        <w:t>change 1, change 2,</w:t>
      </w:r>
      <w:r w:rsidR="009C48E9">
        <w:t xml:space="preserve"> </w:t>
      </w:r>
      <w:r w:rsidR="00437F7A">
        <w:t xml:space="preserve">and the status quo </w:t>
      </w:r>
      <w:r w:rsidR="009C48E9">
        <w:t>have been voted on</w:t>
      </w:r>
      <w:r w:rsidR="001354B2">
        <w:t xml:space="preserve">, on the assumption, perhaps based on long custom, that </w:t>
      </w:r>
      <w:r w:rsidR="004128C0">
        <w:t xml:space="preserve">a change will be made only if there is </w:t>
      </w:r>
      <w:r w:rsidR="001354B2">
        <w:t xml:space="preserve">a majority for </w:t>
      </w:r>
      <w:r w:rsidR="004128C0">
        <w:t xml:space="preserve">that </w:t>
      </w:r>
      <w:r w:rsidR="001354B2">
        <w:t>change</w:t>
      </w:r>
      <w:r w:rsidR="009C48E9">
        <w:t>.  A</w:t>
      </w:r>
      <w:r w:rsidR="003855F1">
        <w:t xml:space="preserve"> plurality, but not a ma</w:t>
      </w:r>
      <w:r w:rsidR="007071C8">
        <w:t>jority, is in favor of change 1</w:t>
      </w:r>
      <w:r w:rsidR="003855F1">
        <w:t>.</w:t>
      </w:r>
      <w:r w:rsidR="001F597F">
        <w:t xml:space="preserve">  </w:t>
      </w:r>
      <w:r w:rsidR="009C48E9">
        <w:t xml:space="preserve">Suppose that </w:t>
      </w:r>
      <w:proofErr w:type="spellStart"/>
      <w:r w:rsidR="007071C8">
        <w:t>Offe</w:t>
      </w:r>
      <w:proofErr w:type="spellEnd"/>
      <w:r w:rsidR="007071C8">
        <w:t xml:space="preserve"> can implement change 1</w:t>
      </w:r>
      <w:r w:rsidR="00437F7A">
        <w:t xml:space="preserve">, respecting plurality rule, </w:t>
      </w:r>
      <w:r w:rsidR="00437F7A">
        <w:lastRenderedPageBreak/>
        <w:t>or can implement th</w:t>
      </w:r>
      <w:r w:rsidR="001354B2">
        <w:t>e status quo, respe</w:t>
      </w:r>
      <w:r w:rsidR="007071C8">
        <w:t xml:space="preserve">cting majority rule.  Why would </w:t>
      </w:r>
      <w:proofErr w:type="spellStart"/>
      <w:r w:rsidR="007071C8">
        <w:t>Offe</w:t>
      </w:r>
      <w:proofErr w:type="spellEnd"/>
      <w:r w:rsidR="007071C8">
        <w:t xml:space="preserve"> </w:t>
      </w:r>
      <w:r w:rsidR="001354B2">
        <w:t>be depriving people of equ</w:t>
      </w:r>
      <w:r w:rsidR="007071C8">
        <w:t xml:space="preserve">al opportunity for influence if </w:t>
      </w:r>
      <w:proofErr w:type="spellStart"/>
      <w:r w:rsidR="007071C8">
        <w:t>Offe</w:t>
      </w:r>
      <w:proofErr w:type="spellEnd"/>
      <w:r w:rsidR="007071C8">
        <w:t xml:space="preserve"> </w:t>
      </w:r>
      <w:r w:rsidR="001354B2">
        <w:t xml:space="preserve">were to </w:t>
      </w:r>
      <w:r w:rsidR="007071C8">
        <w:t>implement change 1</w:t>
      </w:r>
      <w:r w:rsidR="001354B2">
        <w:t>?</w:t>
      </w:r>
      <w:r w:rsidR="007071C8">
        <w:t xml:space="preserve">  Again, we are supposing that plurality rule gives equal opportunity for influence just as well as majority rule.</w:t>
      </w:r>
      <w:r w:rsidR="001354B2">
        <w:t xml:space="preserve"> </w:t>
      </w:r>
      <w:r w:rsidR="004128C0">
        <w:t xml:space="preserve"> </w:t>
      </w:r>
    </w:p>
    <w:p w14:paraId="5690BD6E" w14:textId="31837214" w:rsidR="0046123F" w:rsidRPr="001A2AD9" w:rsidRDefault="004128C0" w:rsidP="007B7638">
      <w:pPr>
        <w:spacing w:line="480" w:lineRule="auto"/>
        <w:ind w:firstLine="720"/>
      </w:pPr>
      <w:r>
        <w:t xml:space="preserve">One </w:t>
      </w:r>
      <w:r w:rsidR="00F434C6">
        <w:t xml:space="preserve">answer </w:t>
      </w:r>
      <w:r>
        <w:t xml:space="preserve">is that people debated and voted with the reasonable expectation that majority rule would decide the matter.  If instead, known only to people like </w:t>
      </w:r>
      <w:proofErr w:type="spellStart"/>
      <w:r w:rsidR="007071C8">
        <w:t>Offe</w:t>
      </w:r>
      <w:proofErr w:type="spellEnd"/>
      <w:r>
        <w:t xml:space="preserve">, plurality rule would instead decide the matter, then people like </w:t>
      </w:r>
      <w:proofErr w:type="spellStart"/>
      <w:r w:rsidR="007071C8" w:rsidRPr="007071C8">
        <w:t>Offe</w:t>
      </w:r>
      <w:proofErr w:type="spellEnd"/>
      <w:r w:rsidR="007071C8" w:rsidRPr="007071C8">
        <w:t xml:space="preserve"> </w:t>
      </w:r>
      <w:r>
        <w:t>actually had greater opportu</w:t>
      </w:r>
      <w:r w:rsidRPr="001A2AD9">
        <w:t xml:space="preserve">nity for informed influence than others had.  </w:t>
      </w:r>
      <w:r w:rsidR="00C73195" w:rsidRPr="001A2AD9">
        <w:t>In other words, a</w:t>
      </w:r>
      <w:r w:rsidR="00B47ECA" w:rsidRPr="001A2AD9">
        <w:t xml:space="preserve"> certain degree of prior coordination about which procedure will be followed is typically necessary for equal opportunity for </w:t>
      </w:r>
      <w:r w:rsidR="00185781" w:rsidRPr="001A2AD9">
        <w:t xml:space="preserve">informed </w:t>
      </w:r>
      <w:r w:rsidR="00B47ECA" w:rsidRPr="001A2AD9">
        <w:t>influence.</w:t>
      </w:r>
      <w:r w:rsidR="00E8345F" w:rsidRPr="001A2AD9">
        <w:t xml:space="preserve">  We return to this point in</w:t>
      </w:r>
      <w:r w:rsidR="004E4BD4" w:rsidRPr="001A2AD9">
        <w:t xml:space="preserve"> </w:t>
      </w:r>
      <w:r w:rsidR="00420330" w:rsidRPr="001A2AD9">
        <w:t>section</w:t>
      </w:r>
      <w:r w:rsidR="0053406C" w:rsidRPr="001A2AD9">
        <w:t xml:space="preserve"> </w:t>
      </w:r>
      <w:r w:rsidR="0079288F" w:rsidRPr="001A2AD9">
        <w:fldChar w:fldCharType="begin"/>
      </w:r>
      <w:r w:rsidR="0079288F" w:rsidRPr="001A2AD9">
        <w:instrText xml:space="preserve"> REF _Ref425668442 \r </w:instrText>
      </w:r>
      <w:r w:rsidR="001A2AD9" w:rsidRPr="001A2AD9">
        <w:instrText xml:space="preserve"> \* MERGEFORMAT </w:instrText>
      </w:r>
      <w:r w:rsidR="0079288F" w:rsidRPr="001A2AD9">
        <w:fldChar w:fldCharType="separate"/>
      </w:r>
      <w:r w:rsidR="0027255C" w:rsidRPr="001A2AD9">
        <w:t>27.10</w:t>
      </w:r>
      <w:r w:rsidR="0079288F" w:rsidRPr="001A2AD9">
        <w:fldChar w:fldCharType="end"/>
      </w:r>
      <w:r w:rsidR="0046123F" w:rsidRPr="001A2AD9">
        <w:t xml:space="preserve">. </w:t>
      </w:r>
    </w:p>
    <w:p w14:paraId="57C89079" w14:textId="6E9D25CA" w:rsidR="003E42BC" w:rsidRPr="007B7638" w:rsidRDefault="003E42BC" w:rsidP="007B7638">
      <w:pPr>
        <w:spacing w:line="480" w:lineRule="auto"/>
        <w:ind w:firstLine="720"/>
        <w:rPr>
          <w:i/>
        </w:rPr>
      </w:pPr>
      <w:r w:rsidRPr="003E42BC">
        <w:t>How</w:t>
      </w:r>
      <w:r w:rsidR="00B52639">
        <w:t>, finally,</w:t>
      </w:r>
      <w:r w:rsidRPr="003E42BC">
        <w:t xml:space="preserve"> do we answer the Question of Legitimacy</w:t>
      </w:r>
      <w:r>
        <w:t>?</w:t>
      </w:r>
      <w:r w:rsidRPr="003E42BC">
        <w:t xml:space="preserve"> </w:t>
      </w:r>
      <w:r w:rsidR="00B52639">
        <w:t>Recall that there are two ways of understanding the Question of Legitimacy.  The first asks: W</w:t>
      </w:r>
      <w:r w:rsidRPr="009B50A0">
        <w:t xml:space="preserve">hy </w:t>
      </w:r>
      <w:r>
        <w:t xml:space="preserve">does the fact that a political decision was made democratically </w:t>
      </w:r>
      <w:r w:rsidR="00D26A81" w:rsidRPr="0046123F">
        <w:rPr>
          <w:iCs/>
        </w:rPr>
        <w:t xml:space="preserve">remove </w:t>
      </w:r>
      <w:r w:rsidRPr="0046123F">
        <w:rPr>
          <w:iCs/>
        </w:rPr>
        <w:t xml:space="preserve">my </w:t>
      </w:r>
      <w:r w:rsidR="009C6FF0" w:rsidRPr="0046123F">
        <w:rPr>
          <w:iCs/>
        </w:rPr>
        <w:t xml:space="preserve">pro tanto </w:t>
      </w:r>
      <w:r w:rsidR="003E1028" w:rsidRPr="0046123F">
        <w:rPr>
          <w:iCs/>
        </w:rPr>
        <w:t xml:space="preserve">objection </w:t>
      </w:r>
      <w:r w:rsidRPr="0046123F">
        <w:rPr>
          <w:iCs/>
        </w:rPr>
        <w:t xml:space="preserve">against </w:t>
      </w:r>
      <w:r w:rsidR="009D121C" w:rsidRPr="0046123F">
        <w:rPr>
          <w:iCs/>
        </w:rPr>
        <w:t>its implementation, which involves some relation of rule</w:t>
      </w:r>
      <w:r w:rsidRPr="0046123F">
        <w:rPr>
          <w:iCs/>
        </w:rPr>
        <w:t xml:space="preserve">?  In other words, why might democracy </w:t>
      </w:r>
      <w:r w:rsidR="00673A0F" w:rsidRPr="0046123F">
        <w:rPr>
          <w:iCs/>
        </w:rPr>
        <w:t xml:space="preserve">be a </w:t>
      </w:r>
      <w:r w:rsidRPr="0046123F">
        <w:rPr>
          <w:iCs/>
        </w:rPr>
        <w:t>legitimating condition</w:t>
      </w:r>
      <w:r w:rsidR="00B52639" w:rsidRPr="0046123F">
        <w:rPr>
          <w:iCs/>
        </w:rPr>
        <w:t xml:space="preserve">, as </w:t>
      </w:r>
      <w:r w:rsidR="00673A0F" w:rsidRPr="0046123F">
        <w:rPr>
          <w:iCs/>
        </w:rPr>
        <w:t xml:space="preserve">section </w:t>
      </w:r>
      <w:r w:rsidR="0027255C" w:rsidRPr="0046123F">
        <w:rPr>
          <w:iCs/>
        </w:rPr>
        <w:fldChar w:fldCharType="begin"/>
      </w:r>
      <w:r w:rsidR="0027255C" w:rsidRPr="0046123F">
        <w:rPr>
          <w:iCs/>
        </w:rPr>
        <w:instrText xml:space="preserve"> REF _Ref50827630 \r </w:instrText>
      </w:r>
      <w:r w:rsidR="0046123F">
        <w:rPr>
          <w:iCs/>
        </w:rPr>
        <w:instrText xml:space="preserve"> \* MERGEFORMAT </w:instrText>
      </w:r>
      <w:r w:rsidR="0027255C" w:rsidRPr="0046123F">
        <w:rPr>
          <w:iCs/>
        </w:rPr>
        <w:fldChar w:fldCharType="separate"/>
      </w:r>
      <w:r w:rsidR="0027255C" w:rsidRPr="0046123F">
        <w:rPr>
          <w:iCs/>
        </w:rPr>
        <w:t>2.1</w:t>
      </w:r>
      <w:r w:rsidR="0027255C" w:rsidRPr="0046123F">
        <w:rPr>
          <w:iCs/>
        </w:rPr>
        <w:fldChar w:fldCharType="end"/>
      </w:r>
      <w:r w:rsidR="0046123F">
        <w:rPr>
          <w:iCs/>
        </w:rPr>
        <w:t xml:space="preserve"> </w:t>
      </w:r>
      <w:r w:rsidR="00673A0F" w:rsidRPr="0046123F">
        <w:rPr>
          <w:iCs/>
        </w:rPr>
        <w:t xml:space="preserve">observed </w:t>
      </w:r>
      <w:r w:rsidR="001902F2" w:rsidRPr="0046123F">
        <w:rPr>
          <w:iCs/>
        </w:rPr>
        <w:t xml:space="preserve">that </w:t>
      </w:r>
      <w:r w:rsidR="00B52639" w:rsidRPr="0046123F">
        <w:rPr>
          <w:iCs/>
        </w:rPr>
        <w:t xml:space="preserve">consent or </w:t>
      </w:r>
      <w:r w:rsidR="005E35B4" w:rsidRPr="0046123F">
        <w:rPr>
          <w:iCs/>
        </w:rPr>
        <w:t xml:space="preserve">reasonable acceptability </w:t>
      </w:r>
      <w:r w:rsidR="00B52639" w:rsidRPr="0046123F">
        <w:rPr>
          <w:iCs/>
        </w:rPr>
        <w:t xml:space="preserve">are </w:t>
      </w:r>
      <w:r w:rsidR="00673A0F" w:rsidRPr="0046123F">
        <w:rPr>
          <w:iCs/>
        </w:rPr>
        <w:t xml:space="preserve">often said </w:t>
      </w:r>
      <w:r w:rsidR="00B52639" w:rsidRPr="0046123F">
        <w:rPr>
          <w:iCs/>
        </w:rPr>
        <w:t>to be</w:t>
      </w:r>
      <w:r w:rsidRPr="0046123F">
        <w:rPr>
          <w:iCs/>
        </w:rPr>
        <w:t xml:space="preserve">?  </w:t>
      </w:r>
      <w:r w:rsidR="00B52639" w:rsidRPr="0046123F">
        <w:rPr>
          <w:iCs/>
        </w:rPr>
        <w:t xml:space="preserve">On this first interpretation of the Question of Legitimacy, </w:t>
      </w:r>
      <w:r w:rsidRPr="0046123F">
        <w:rPr>
          <w:iCs/>
        </w:rPr>
        <w:t xml:space="preserve">the </w:t>
      </w:r>
      <w:r w:rsidR="00F058CF" w:rsidRPr="0046123F">
        <w:rPr>
          <w:iCs/>
        </w:rPr>
        <w:t xml:space="preserve">problem to be solved </w:t>
      </w:r>
      <w:r w:rsidRPr="0046123F">
        <w:rPr>
          <w:iCs/>
        </w:rPr>
        <w:t xml:space="preserve">is not that there is a deficit of positive reasons to implement the decision, but instead that I have </w:t>
      </w:r>
      <w:r w:rsidR="00CC4E77" w:rsidRPr="0046123F">
        <w:rPr>
          <w:iCs/>
        </w:rPr>
        <w:t>a</w:t>
      </w:r>
      <w:r w:rsidR="002510E0" w:rsidRPr="0046123F">
        <w:rPr>
          <w:iCs/>
        </w:rPr>
        <w:t>n</w:t>
      </w:r>
      <w:r w:rsidRPr="0046123F">
        <w:rPr>
          <w:iCs/>
        </w:rPr>
        <w:t xml:space="preserve"> </w:t>
      </w:r>
      <w:r w:rsidR="00CC4E77" w:rsidRPr="0046123F">
        <w:rPr>
          <w:iCs/>
        </w:rPr>
        <w:t xml:space="preserve">objection </w:t>
      </w:r>
      <w:r w:rsidRPr="0046123F">
        <w:rPr>
          <w:iCs/>
        </w:rPr>
        <w:t>against some relatio</w:t>
      </w:r>
      <w:r w:rsidRPr="003E42BC">
        <w:t>n of rule that th</w:t>
      </w:r>
      <w:r w:rsidR="003457B8">
        <w:t>at implementation would involve</w:t>
      </w:r>
      <w:r w:rsidRPr="003E42BC">
        <w:t xml:space="preserve">.  </w:t>
      </w:r>
    </w:p>
    <w:p w14:paraId="04C92B1F" w14:textId="1DBFA67A" w:rsidR="003E42BC" w:rsidRPr="007B7638" w:rsidRDefault="006D7013" w:rsidP="007B7638">
      <w:pPr>
        <w:spacing w:line="480" w:lineRule="auto"/>
        <w:ind w:firstLine="720"/>
      </w:pPr>
      <w:r>
        <w:t>As I suggested in section</w:t>
      </w:r>
      <w:r w:rsidR="0026022D">
        <w:t xml:space="preserve"> </w:t>
      </w:r>
      <w:r w:rsidR="00E158AE">
        <w:fldChar w:fldCharType="begin"/>
      </w:r>
      <w:r w:rsidR="00E158AE">
        <w:instrText xml:space="preserve"> REF _Ref50827675 \r </w:instrText>
      </w:r>
      <w:r w:rsidR="00E158AE">
        <w:fldChar w:fldCharType="separate"/>
      </w:r>
      <w:r w:rsidR="0027255C">
        <w:t>8.1</w:t>
      </w:r>
      <w:r w:rsidR="00E158AE">
        <w:fldChar w:fldCharType="end"/>
      </w:r>
      <w:r>
        <w:t xml:space="preserve">, </w:t>
      </w:r>
      <w:r w:rsidR="00B00919">
        <w:t xml:space="preserve">the </w:t>
      </w:r>
      <w:r w:rsidR="003E42BC">
        <w:t xml:space="preserve">complaint </w:t>
      </w:r>
      <w:r w:rsidR="00064484">
        <w:t xml:space="preserve">against the state </w:t>
      </w:r>
      <w:r w:rsidR="00B00919">
        <w:t xml:space="preserve">is </w:t>
      </w:r>
      <w:r w:rsidR="00064484">
        <w:t xml:space="preserve">a complaint </w:t>
      </w:r>
      <w:r w:rsidR="003E42BC">
        <w:t xml:space="preserve">against the relations of inferiority </w:t>
      </w:r>
      <w:r w:rsidR="00B00919">
        <w:t xml:space="preserve">involved in </w:t>
      </w:r>
      <w:r w:rsidR="003E42BC">
        <w:t xml:space="preserve">subjection to political decisions.  And if </w:t>
      </w:r>
      <w:r w:rsidR="003E42BC" w:rsidRPr="0046123F">
        <w:rPr>
          <w:iCs/>
        </w:rPr>
        <w:t xml:space="preserve">that is the complaint, then </w:t>
      </w:r>
      <w:r w:rsidR="00064484" w:rsidRPr="0046123F">
        <w:rPr>
          <w:iCs/>
        </w:rPr>
        <w:t xml:space="preserve">Equal Influence is one of the things that answer it, for the reasons already explained.  In other words, it makes perfect sense that Equal Influence </w:t>
      </w:r>
      <w:r w:rsidR="00064484" w:rsidRPr="0046123F">
        <w:rPr>
          <w:iCs/>
        </w:rPr>
        <w:lastRenderedPageBreak/>
        <w:t>should</w:t>
      </w:r>
      <w:r w:rsidR="00064484">
        <w:t xml:space="preserve"> be seen as a legitimating condition, if the very thing that raises the problem of legitimation is </w:t>
      </w:r>
      <w:r w:rsidR="00B00919">
        <w:t xml:space="preserve">the asymmetry of </w:t>
      </w:r>
      <w:r w:rsidR="00064484">
        <w:t>power and authority</w:t>
      </w:r>
      <w:r w:rsidR="00B00919">
        <w:t xml:space="preserve"> that the state involves</w:t>
      </w:r>
      <w:r w:rsidR="00064484">
        <w:t>.  The answer to the Question of Legitimacy, so interpreted, is straightforward.</w:t>
      </w:r>
    </w:p>
    <w:p w14:paraId="24EFE37A" w14:textId="5C6265F8" w:rsidR="00F53AD3" w:rsidRPr="007B7638" w:rsidRDefault="00A67646" w:rsidP="007B7638">
      <w:pPr>
        <w:spacing w:line="480" w:lineRule="auto"/>
        <w:ind w:firstLine="720"/>
        <w:rPr>
          <w:iCs/>
        </w:rPr>
      </w:pPr>
      <w:r>
        <w:t xml:space="preserve">There was, however, another </w:t>
      </w:r>
      <w:r w:rsidR="00064484">
        <w:t xml:space="preserve">interpretation of </w:t>
      </w:r>
      <w:r>
        <w:t>the Question of Legitimacy.  E</w:t>
      </w:r>
      <w:r w:rsidR="003E42BC">
        <w:t xml:space="preserve">ven if </w:t>
      </w:r>
      <w:r>
        <w:t xml:space="preserve">the fact that the decision was politically made </w:t>
      </w:r>
      <w:r w:rsidR="00D26A81">
        <w:t xml:space="preserve">does not remove </w:t>
      </w:r>
      <w:r w:rsidR="003E42BC">
        <w:t xml:space="preserve">my </w:t>
      </w:r>
      <w:r w:rsidR="00D26A81">
        <w:t xml:space="preserve">objection </w:t>
      </w:r>
      <w:r w:rsidR="003E42BC">
        <w:t xml:space="preserve">against its implementation, why might it constitute a </w:t>
      </w:r>
      <w:r w:rsidRPr="0046123F">
        <w:rPr>
          <w:iCs/>
        </w:rPr>
        <w:t xml:space="preserve">positive </w:t>
      </w:r>
      <w:r w:rsidR="003E42BC" w:rsidRPr="0046123F">
        <w:rPr>
          <w:iCs/>
        </w:rPr>
        <w:t xml:space="preserve">reason that weighs against that </w:t>
      </w:r>
      <w:r w:rsidR="00472157" w:rsidRPr="0046123F">
        <w:rPr>
          <w:iCs/>
        </w:rPr>
        <w:t>objection</w:t>
      </w:r>
      <w:r w:rsidR="003E42BC" w:rsidRPr="0046123F">
        <w:rPr>
          <w:iCs/>
        </w:rPr>
        <w:t>?</w:t>
      </w:r>
      <w:r w:rsidR="0046123F">
        <w:rPr>
          <w:iCs/>
        </w:rPr>
        <w:t xml:space="preserve">  </w:t>
      </w:r>
      <w:r>
        <w:t>The answer to the Question of Legitimacy, understood</w:t>
      </w:r>
      <w:r w:rsidR="003457B8">
        <w:t xml:space="preserve"> in this second way</w:t>
      </w:r>
      <w:r>
        <w:t xml:space="preserve">, is just the </w:t>
      </w:r>
      <w:r w:rsidR="003A1867" w:rsidRPr="003A1867">
        <w:t xml:space="preserve">flip side of </w:t>
      </w:r>
      <w:r>
        <w:t xml:space="preserve">the answer to the Question of </w:t>
      </w:r>
      <w:r w:rsidR="003A1867" w:rsidRPr="003A1867">
        <w:t xml:space="preserve">Authority. </w:t>
      </w:r>
      <w:r>
        <w:t xml:space="preserve"> </w:t>
      </w:r>
      <w:r w:rsidR="003A1867" w:rsidRPr="003A1867">
        <w:t xml:space="preserve">If I, as agent, have positive reason to implement </w:t>
      </w:r>
      <w:r w:rsidR="00BB3E77">
        <w:t xml:space="preserve">democratic </w:t>
      </w:r>
      <w:r w:rsidR="003A1867" w:rsidRPr="003A1867">
        <w:t xml:space="preserve">decisions, then so do others. </w:t>
      </w:r>
      <w:r w:rsidR="00537715">
        <w:t xml:space="preserve"> </w:t>
      </w:r>
      <w:r w:rsidR="003A1867" w:rsidRPr="003A1867">
        <w:t>And their reasons weigh against my objections as patient.</w:t>
      </w:r>
      <w:r w:rsidR="00BB3E77">
        <w:t xml:space="preserve">  Note that this reason might obtain even if other positive reasons to implement it are lacking, because </w:t>
      </w:r>
      <w:r w:rsidR="003E09E6">
        <w:t xml:space="preserve">of, say, </w:t>
      </w:r>
      <w:r w:rsidR="0074375C" w:rsidRPr="003A1867">
        <w:t xml:space="preserve">the </w:t>
      </w:r>
      <w:r>
        <w:t xml:space="preserve">Duty/Directive </w:t>
      </w:r>
      <w:r w:rsidR="0074375C" w:rsidRPr="003A1867">
        <w:t>Gap</w:t>
      </w:r>
      <w:r w:rsidR="00361EE3">
        <w:t xml:space="preserve"> of section</w:t>
      </w:r>
      <w:r w:rsidR="00CA30DA">
        <w:t xml:space="preserve"> </w:t>
      </w:r>
      <w:r w:rsidR="00E158AE">
        <w:fldChar w:fldCharType="begin"/>
      </w:r>
      <w:r w:rsidR="00E158AE">
        <w:instrText xml:space="preserve"> REF _Ref14611016 \r </w:instrText>
      </w:r>
      <w:r w:rsidR="00E158AE">
        <w:fldChar w:fldCharType="separate"/>
      </w:r>
      <w:r w:rsidR="0027255C">
        <w:t>2.6</w:t>
      </w:r>
      <w:r w:rsidR="00E158AE">
        <w:fldChar w:fldCharType="end"/>
      </w:r>
      <w:r w:rsidR="0074375C" w:rsidRPr="003A1867">
        <w:t>.</w:t>
      </w:r>
      <w:r w:rsidR="00F53AD3">
        <w:rPr>
          <w:rFonts w:asciiTheme="majorBidi" w:hAnsiTheme="majorBidi" w:cstheme="majorBidi"/>
        </w:rPr>
        <w:br w:type="page"/>
      </w:r>
    </w:p>
    <w:p w14:paraId="711F85B0" w14:textId="3AD8373E" w:rsidR="008C1420" w:rsidRDefault="008C1420" w:rsidP="007B7638">
      <w:pPr>
        <w:pStyle w:val="Heading3"/>
        <w:numPr>
          <w:ilvl w:val="0"/>
          <w:numId w:val="9"/>
        </w:numPr>
        <w:spacing w:line="480" w:lineRule="auto"/>
        <w:ind w:left="0" w:firstLine="0"/>
      </w:pPr>
      <w:bookmarkStart w:id="411" w:name="_Ref50816756"/>
      <w:bookmarkStart w:id="412" w:name="_Ref50816759"/>
      <w:bookmarkStart w:id="413" w:name="_Ref50817760"/>
      <w:bookmarkStart w:id="414" w:name="_Ref50817770"/>
      <w:bookmarkStart w:id="415" w:name="_Ref50829552"/>
      <w:bookmarkStart w:id="416" w:name="_Ref50829555"/>
      <w:bookmarkStart w:id="417" w:name="_Toc61099638"/>
      <w:r>
        <w:lastRenderedPageBreak/>
        <w:t>A DEMOCRACY TOO LENIENT AND TOO DEMANDING</w:t>
      </w:r>
      <w:bookmarkEnd w:id="411"/>
      <w:bookmarkEnd w:id="412"/>
      <w:bookmarkEnd w:id="413"/>
      <w:bookmarkEnd w:id="414"/>
      <w:bookmarkEnd w:id="415"/>
      <w:bookmarkEnd w:id="416"/>
      <w:bookmarkEnd w:id="417"/>
    </w:p>
    <w:p w14:paraId="410F7966" w14:textId="7DD25120" w:rsidR="00BE6012" w:rsidRPr="007B7638" w:rsidRDefault="00DB0007" w:rsidP="007B7638">
      <w:pPr>
        <w:spacing w:line="480" w:lineRule="auto"/>
        <w:ind w:firstLine="720"/>
      </w:pPr>
      <w:r>
        <w:t xml:space="preserve">The </w:t>
      </w:r>
      <w:r w:rsidR="0006020A">
        <w:t>corrective</w:t>
      </w:r>
      <w:r>
        <w:t xml:space="preserve"> of </w:t>
      </w:r>
      <w:r w:rsidR="00BE6012" w:rsidRPr="00787AAD">
        <w:t xml:space="preserve">Equal Influence </w:t>
      </w:r>
      <w:r w:rsidR="00F847A6">
        <w:t>require</w:t>
      </w:r>
      <w:r w:rsidR="00A310E4">
        <w:t>s</w:t>
      </w:r>
      <w:r w:rsidR="00F847A6">
        <w:t xml:space="preserve"> </w:t>
      </w:r>
      <w:r w:rsidR="00BE6012">
        <w:t>democracy of some kind</w:t>
      </w:r>
      <w:r w:rsidR="00BE6012" w:rsidRPr="00787AAD">
        <w:t>.</w:t>
      </w:r>
      <w:r w:rsidR="00BE6012">
        <w:t xml:space="preserve">  But of what kind</w:t>
      </w:r>
      <w:r w:rsidR="00F847A6">
        <w:t>?</w:t>
      </w:r>
      <w:r w:rsidR="007B7638">
        <w:t xml:space="preserve">  </w:t>
      </w:r>
      <w:r w:rsidR="00024717">
        <w:t xml:space="preserve">This </w:t>
      </w:r>
      <w:r w:rsidR="00615993">
        <w:t>P</w:t>
      </w:r>
      <w:r w:rsidR="005A5C40">
        <w:t xml:space="preserve">art </w:t>
      </w:r>
      <w:r w:rsidR="00F847A6">
        <w:t xml:space="preserve">asks this </w:t>
      </w:r>
      <w:r w:rsidR="00BE6012">
        <w:t>question</w:t>
      </w:r>
      <w:r w:rsidR="00F847A6">
        <w:t xml:space="preserve">—What kind of </w:t>
      </w:r>
      <w:proofErr w:type="gramStart"/>
      <w:r w:rsidR="00F847A6">
        <w:t>democracy?—</w:t>
      </w:r>
      <w:proofErr w:type="gramEnd"/>
      <w:r w:rsidR="00BE6012">
        <w:t xml:space="preserve">from two perspectives.  One is the perspective of institutional designers.  If it were up to us, what sort of </w:t>
      </w:r>
      <w:r w:rsidR="00F847A6">
        <w:t xml:space="preserve">“democratic” features </w:t>
      </w:r>
      <w:r w:rsidR="00BE6012">
        <w:t xml:space="preserve">should we </w:t>
      </w:r>
      <w:r w:rsidR="00F847A6">
        <w:t>build into institutions</w:t>
      </w:r>
      <w:r w:rsidR="00BE6012">
        <w:t xml:space="preserve">?  The other perspective is that of institutional critics.  </w:t>
      </w:r>
      <w:r w:rsidR="00D729DF">
        <w:t xml:space="preserve">Why, if at all, should </w:t>
      </w:r>
      <w:r w:rsidR="00BE6012">
        <w:t xml:space="preserve">we be </w:t>
      </w:r>
      <w:r w:rsidR="00BE6012" w:rsidRPr="00787AAD">
        <w:t xml:space="preserve">dismayed by reports of </w:t>
      </w:r>
      <w:r w:rsidR="00F847A6">
        <w:t>“undemocratic” features of existing institutions</w:t>
      </w:r>
      <w:r w:rsidR="00BE6012">
        <w:t xml:space="preserve">?  </w:t>
      </w:r>
    </w:p>
    <w:p w14:paraId="586B38EB" w14:textId="442F7FAE" w:rsidR="00274D01" w:rsidRDefault="00F847A6" w:rsidP="00BF3E0A">
      <w:pPr>
        <w:spacing w:line="480" w:lineRule="auto"/>
        <w:ind w:firstLine="720"/>
      </w:pPr>
      <w:r>
        <w:t xml:space="preserve">The answers to this question, we will find, exhibit </w:t>
      </w:r>
      <w:r w:rsidR="00BE6012">
        <w:t>two opposed tendencies, each of</w:t>
      </w:r>
      <w:r w:rsidR="005A5C40">
        <w:t xml:space="preserve"> which </w:t>
      </w:r>
      <w:r w:rsidR="00C21FBB">
        <w:t xml:space="preserve">may be </w:t>
      </w:r>
      <w:r w:rsidR="005A5C40">
        <w:t>discomfiting</w:t>
      </w:r>
      <w:r w:rsidR="00BE6012">
        <w:t xml:space="preserve"> </w:t>
      </w:r>
      <w:r w:rsidR="00C21FBB">
        <w:t>in a different way</w:t>
      </w:r>
      <w:r w:rsidR="00BE6012">
        <w:t xml:space="preserve">. </w:t>
      </w:r>
      <w:r w:rsidR="00BE6012" w:rsidRPr="00787AAD">
        <w:t xml:space="preserve"> </w:t>
      </w:r>
      <w:r w:rsidR="00C21FBB">
        <w:t>On the one hand, f</w:t>
      </w:r>
      <w:r w:rsidR="00BE6012" w:rsidRPr="00787AAD">
        <w:t>ormally, Equal Influence</w:t>
      </w:r>
      <w:r w:rsidR="00D07C99">
        <w:t xml:space="preserve">, on its own, </w:t>
      </w:r>
      <w:r>
        <w:t>constrain</w:t>
      </w:r>
      <w:r w:rsidR="00920464">
        <w:t>s</w:t>
      </w:r>
      <w:r w:rsidR="00BE6012" w:rsidRPr="00787AAD">
        <w:t xml:space="preserve"> </w:t>
      </w:r>
      <w:r w:rsidR="00C21FBB">
        <w:t>less than one might have thought</w:t>
      </w:r>
      <w:r w:rsidR="00BE6012">
        <w:t>.</w:t>
      </w:r>
      <w:r w:rsidR="00C21FBB">
        <w:t xml:space="preserve">  </w:t>
      </w:r>
      <w:r w:rsidR="007070E1">
        <w:t xml:space="preserve">From the perspective of institutional designers, this </w:t>
      </w:r>
      <w:r w:rsidR="00D07C99">
        <w:t xml:space="preserve">permissiveness </w:t>
      </w:r>
      <w:r w:rsidR="007070E1">
        <w:t xml:space="preserve">may be </w:t>
      </w:r>
      <w:r w:rsidR="00D07C99">
        <w:t xml:space="preserve">welcome.  It gives us great freedom in institutional design, letting us fill in the rest simply by considerations of the public interest.  </w:t>
      </w:r>
      <w:r w:rsidR="007070E1">
        <w:t>From the perspective of institutional critics</w:t>
      </w:r>
      <w:r w:rsidR="00D07C99">
        <w:t xml:space="preserve">, however, this </w:t>
      </w:r>
      <w:r w:rsidR="001204DD">
        <w:t xml:space="preserve">formal </w:t>
      </w:r>
      <w:r w:rsidR="00C21FBB">
        <w:t>permissive</w:t>
      </w:r>
      <w:r w:rsidR="00D07C99">
        <w:t>ness may be deflating</w:t>
      </w:r>
      <w:r w:rsidR="00C21FBB">
        <w:t>.</w:t>
      </w:r>
      <w:r w:rsidR="00BE6012">
        <w:t xml:space="preserve">  </w:t>
      </w:r>
      <w:r w:rsidR="001204DD">
        <w:t>For it may give us no grounds to criticize certain ills as intrinsically undemocratic</w:t>
      </w:r>
      <w:r w:rsidR="008D35B0">
        <w:t xml:space="preserve">.  </w:t>
      </w:r>
      <w:r w:rsidR="00C21FBB">
        <w:t>On the other hand, i</w:t>
      </w:r>
      <w:r w:rsidR="00BE6012" w:rsidRPr="00787AAD">
        <w:t xml:space="preserve">nformally, Equal Influence constrains </w:t>
      </w:r>
      <w:r w:rsidR="00C21FBB">
        <w:t>more than one might have thought</w:t>
      </w:r>
      <w:r w:rsidR="00BE6012">
        <w:t>.</w:t>
      </w:r>
      <w:r w:rsidR="00C21FBB">
        <w:t xml:space="preserve">  </w:t>
      </w:r>
      <w:r w:rsidR="001929DD">
        <w:t xml:space="preserve">To be sure, it gives us grounds to criticize certain ills as undemocratic.  However, it may also seem </w:t>
      </w:r>
      <w:r w:rsidR="00C21FBB">
        <w:t>overwhelmingly demanding.</w:t>
      </w:r>
    </w:p>
    <w:p w14:paraId="6D91130B" w14:textId="77777777" w:rsidR="00B613F1" w:rsidRDefault="00B613F1" w:rsidP="00BF3E0A">
      <w:pPr>
        <w:pStyle w:val="Heading1"/>
        <w:numPr>
          <w:ilvl w:val="0"/>
          <w:numId w:val="0"/>
        </w:numPr>
        <w:spacing w:line="480" w:lineRule="auto"/>
        <w:ind w:left="432" w:firstLine="720"/>
        <w:sectPr w:rsidR="00B613F1" w:rsidSect="00BF3E0A">
          <w:pgSz w:w="12240" w:h="15840"/>
          <w:pgMar w:top="1440" w:right="1440" w:bottom="1440" w:left="1440" w:header="720" w:footer="720" w:gutter="0"/>
          <w:cols w:space="720"/>
          <w:docGrid w:linePitch="326"/>
        </w:sectPr>
      </w:pPr>
    </w:p>
    <w:p w14:paraId="494FDEC2" w14:textId="120FB03F" w:rsidR="00B8485B" w:rsidRDefault="00F84560" w:rsidP="007B7638">
      <w:pPr>
        <w:pStyle w:val="Heading1"/>
        <w:spacing w:line="480" w:lineRule="auto"/>
        <w:ind w:left="0" w:firstLine="0"/>
        <w:jc w:val="center"/>
      </w:pPr>
      <w:bookmarkStart w:id="418" w:name="_Toc61099639"/>
      <w:r>
        <w:lastRenderedPageBreak/>
        <w:t>WHAT KIND OF DEMOCRACY?</w:t>
      </w:r>
      <w:bookmarkEnd w:id="418"/>
    </w:p>
    <w:p w14:paraId="05AC8AB7" w14:textId="7D5B416C" w:rsidR="00576AD8" w:rsidRPr="00576AD8" w:rsidRDefault="00576AD8" w:rsidP="007B7638">
      <w:pPr>
        <w:pStyle w:val="Heading2"/>
        <w:spacing w:line="480" w:lineRule="auto"/>
        <w:ind w:left="0" w:firstLine="0"/>
        <w:jc w:val="center"/>
      </w:pPr>
      <w:bookmarkStart w:id="419" w:name="_Ref44831772"/>
      <w:bookmarkStart w:id="420" w:name="_Ref44831776"/>
      <w:bookmarkStart w:id="421" w:name="_Ref44831778"/>
      <w:bookmarkStart w:id="422" w:name="_Toc61099640"/>
      <w:r>
        <w:t>Pathologies of American Democracy</w:t>
      </w:r>
      <w:bookmarkEnd w:id="419"/>
      <w:bookmarkEnd w:id="420"/>
      <w:bookmarkEnd w:id="421"/>
      <w:bookmarkEnd w:id="422"/>
    </w:p>
    <w:p w14:paraId="1D6422F7" w14:textId="6E95B28D" w:rsidR="00D93320" w:rsidRPr="007B7638" w:rsidRDefault="00494223" w:rsidP="007B7638">
      <w:pPr>
        <w:spacing w:line="480" w:lineRule="auto"/>
        <w:ind w:firstLine="720"/>
      </w:pPr>
      <w:r>
        <w:t xml:space="preserve">As we take up, in what follows, </w:t>
      </w:r>
      <w:r w:rsidR="000967E0">
        <w:t xml:space="preserve">the </w:t>
      </w:r>
      <w:r w:rsidR="00576AD8">
        <w:t xml:space="preserve">second </w:t>
      </w:r>
      <w:r w:rsidR="000967E0">
        <w:t xml:space="preserve">of our two </w:t>
      </w:r>
      <w:r w:rsidR="00576AD8">
        <w:t>perspective</w:t>
      </w:r>
      <w:r w:rsidR="000967E0">
        <w:t>s</w:t>
      </w:r>
      <w:r w:rsidR="00576AD8">
        <w:t xml:space="preserve">, </w:t>
      </w:r>
      <w:r w:rsidR="000967E0">
        <w:t xml:space="preserve">that </w:t>
      </w:r>
      <w:r w:rsidR="00576AD8">
        <w:t xml:space="preserve">of institutional critics, we will have in mind </w:t>
      </w:r>
      <w:r w:rsidR="004C719B">
        <w:t xml:space="preserve">some of </w:t>
      </w:r>
      <w:r w:rsidR="00AD77C0">
        <w:t xml:space="preserve">the </w:t>
      </w:r>
      <w:r w:rsidR="004C719B">
        <w:t>ills</w:t>
      </w:r>
      <w:r w:rsidR="00AD77C0">
        <w:t xml:space="preserve"> </w:t>
      </w:r>
      <w:r w:rsidR="00F847A6">
        <w:t xml:space="preserve">from which, it is </w:t>
      </w:r>
      <w:r w:rsidR="007C1611">
        <w:t>said</w:t>
      </w:r>
      <w:r w:rsidR="00F847A6">
        <w:t xml:space="preserve">, </w:t>
      </w:r>
      <w:r w:rsidR="00AD77C0">
        <w:t>democracy in the contemporary United States</w:t>
      </w:r>
      <w:r w:rsidR="00F847A6">
        <w:t xml:space="preserve"> suffers</w:t>
      </w:r>
      <w:r w:rsidR="004C719B">
        <w:t>.</w:t>
      </w:r>
      <w:r w:rsidR="007C1611">
        <w:rPr>
          <w:rStyle w:val="FootnoteReference"/>
        </w:rPr>
        <w:footnoteReference w:id="105"/>
      </w:r>
      <w:r>
        <w:t xml:space="preserve">  </w:t>
      </w:r>
      <w:r w:rsidR="00F847A6">
        <w:t>This section enumerates</w:t>
      </w:r>
      <w:r>
        <w:t xml:space="preserve"> some of these ills.</w:t>
      </w:r>
    </w:p>
    <w:p w14:paraId="7C48EC80" w14:textId="4E23CC71" w:rsidR="001D0A62" w:rsidRPr="007B7638" w:rsidRDefault="00776B69" w:rsidP="007B7638">
      <w:pPr>
        <w:spacing w:line="480" w:lineRule="auto"/>
        <w:ind w:firstLine="720"/>
      </w:pPr>
      <w:r w:rsidRPr="00ED2C3F">
        <w:rPr>
          <w:i/>
        </w:rPr>
        <w:t>Vote suppression</w:t>
      </w:r>
      <w:r w:rsidRPr="00ED2C3F">
        <w:t xml:space="preserve">: Certain barriers make voting costly or difficult—at the limit, impossible.  </w:t>
      </w:r>
      <w:r>
        <w:t xml:space="preserve">They are </w:t>
      </w:r>
      <w:r w:rsidRPr="00ED2C3F">
        <w:t xml:space="preserve">higher, often by design, for certain ages, races, ethnicities, and income levels.  Examples are voter ID laws, limits on early voting and late registration, long wait times at polling places, and </w:t>
      </w:r>
      <w:r>
        <w:t>disenfranchisement for certain criminal convictions</w:t>
      </w:r>
      <w:r w:rsidRPr="00ED2C3F">
        <w:t xml:space="preserve">. </w:t>
      </w:r>
      <w:r>
        <w:t xml:space="preserve"> Such measures appear</w:t>
      </w:r>
      <w:r w:rsidR="0037277F">
        <w:t>ed</w:t>
      </w:r>
      <w:r>
        <w:t xml:space="preserve"> to </w:t>
      </w:r>
      <w:r w:rsidR="0037277F">
        <w:t xml:space="preserve">resurge </w:t>
      </w:r>
      <w:r>
        <w:t xml:space="preserve">after, first, </w:t>
      </w:r>
      <w:r w:rsidRPr="00ED2C3F">
        <w:t xml:space="preserve">the 2010 election </w:t>
      </w:r>
      <w:r>
        <w:t xml:space="preserve">gave Republicans control of </w:t>
      </w:r>
      <w:r w:rsidRPr="00ED2C3F">
        <w:t xml:space="preserve">many </w:t>
      </w:r>
      <w:r>
        <w:t xml:space="preserve">state legislatures and, second, </w:t>
      </w:r>
      <w:r w:rsidRPr="00ED2C3F">
        <w:rPr>
          <w:i/>
        </w:rPr>
        <w:t>Shelby County v. Holder</w:t>
      </w:r>
      <w:r w:rsidRPr="00ED2C3F">
        <w:t xml:space="preserve"> in 2013 weakened the prophylactics that the Voting Rights Act of 1965 had set against such barriers.</w:t>
      </w:r>
      <w:r w:rsidRPr="00ED2C3F">
        <w:rPr>
          <w:rStyle w:val="FootnoteReference"/>
          <w:rFonts w:ascii="Times New Roman" w:hAnsi="Times New Roman" w:cs="Times New Roman"/>
        </w:rPr>
        <w:footnoteReference w:id="106"/>
      </w:r>
    </w:p>
    <w:p w14:paraId="6DC090F0" w14:textId="5B315E77" w:rsidR="001D0A62" w:rsidRPr="007B7638" w:rsidRDefault="00776B69" w:rsidP="007B7638">
      <w:pPr>
        <w:spacing w:line="480" w:lineRule="auto"/>
        <w:ind w:firstLine="720"/>
      </w:pPr>
      <w:r w:rsidRPr="00ED2C3F">
        <w:rPr>
          <w:i/>
        </w:rPr>
        <w:t>Formally disproportionate representation</w:t>
      </w:r>
      <w:r w:rsidRPr="00ED2C3F">
        <w:t xml:space="preserve">: </w:t>
      </w:r>
      <w:r>
        <w:t xml:space="preserve">The ratio of one </w:t>
      </w:r>
      <w:r w:rsidRPr="00ED2C3F">
        <w:t>district’s representation</w:t>
      </w:r>
      <w:r>
        <w:t>—</w:t>
      </w:r>
      <w:r w:rsidRPr="00ED2C3F">
        <w:t xml:space="preserve">understood as its </w:t>
      </w:r>
      <w:r>
        <w:t xml:space="preserve">voting power </w:t>
      </w:r>
      <w:r w:rsidRPr="00ED2C3F">
        <w:t>in the relevant body</w:t>
      </w:r>
      <w:r>
        <w:t xml:space="preserve"> (</w:t>
      </w:r>
      <w:r w:rsidRPr="00ED2C3F">
        <w:t>e.g., the size of its Senate delegation</w:t>
      </w:r>
      <w:r>
        <w:t xml:space="preserve">)—to its population </w:t>
      </w:r>
      <w:r w:rsidRPr="00ED2C3F">
        <w:t xml:space="preserve">is </w:t>
      </w:r>
      <w:r>
        <w:t xml:space="preserve">greater than that of another district </w:t>
      </w:r>
      <w:r w:rsidRPr="00ED2C3F">
        <w:t xml:space="preserve">(e.g., Wyoming </w:t>
      </w:r>
      <w:r>
        <w:t>vs. California</w:t>
      </w:r>
      <w:r w:rsidRPr="00ED2C3F">
        <w:t xml:space="preserve"> or</w:t>
      </w:r>
      <w:r>
        <w:t xml:space="preserve"> </w:t>
      </w:r>
      <w:r w:rsidRPr="00ED2C3F">
        <w:t>Puerto Rico</w:t>
      </w:r>
      <w:r w:rsidR="009156C6">
        <w:t xml:space="preserve"> or the District of Columbia</w:t>
      </w:r>
      <w:r w:rsidRPr="00ED2C3F">
        <w:t>).</w:t>
      </w:r>
    </w:p>
    <w:p w14:paraId="06D8B3A1" w14:textId="1001EBB3" w:rsidR="00E76119" w:rsidRDefault="00776B69" w:rsidP="007B7638">
      <w:pPr>
        <w:spacing w:line="480" w:lineRule="auto"/>
        <w:ind w:firstLine="720"/>
      </w:pPr>
      <w:r w:rsidRPr="00ED2C3F">
        <w:rPr>
          <w:i/>
        </w:rPr>
        <w:t>Substantively disproportionate representation</w:t>
      </w:r>
      <w:r w:rsidRPr="00ED2C3F">
        <w:t xml:space="preserve">: The share of representation (e.g., representatives preferred by </w:t>
      </w:r>
      <w:r w:rsidR="00720EB9">
        <w:t>W</w:t>
      </w:r>
      <w:r w:rsidRPr="00ED2C3F">
        <w:t xml:space="preserve">hites but not </w:t>
      </w:r>
      <w:r w:rsidR="00720EB9">
        <w:t>B</w:t>
      </w:r>
      <w:r w:rsidRPr="00ED2C3F">
        <w:t xml:space="preserve">lacks) of some relevant group in the </w:t>
      </w:r>
      <w:r w:rsidRPr="00ED2C3F">
        <w:lastRenderedPageBreak/>
        <w:t>relevant body (</w:t>
      </w:r>
      <w:proofErr w:type="gramStart"/>
      <w:r w:rsidRPr="00ED2C3F">
        <w:t>e.g.</w:t>
      </w:r>
      <w:proofErr w:type="gramEnd"/>
      <w:r w:rsidRPr="00ED2C3F">
        <w:t xml:space="preserve"> a state’s congressional delegation) is greater than the share of relevant constituents in that group (e.g., voters in the state who cast ballots for </w:t>
      </w:r>
      <w:r w:rsidR="00720EB9">
        <w:t>W</w:t>
      </w:r>
      <w:r w:rsidRPr="00ED2C3F">
        <w:t>hite-but-not-</w:t>
      </w:r>
      <w:r w:rsidR="00720EB9">
        <w:t>B</w:t>
      </w:r>
      <w:r w:rsidRPr="00ED2C3F">
        <w:t>lack p</w:t>
      </w:r>
      <w:r w:rsidR="00E76119">
        <w:t>referred representatives).</w:t>
      </w:r>
    </w:p>
    <w:p w14:paraId="2B026C0C" w14:textId="77777777" w:rsidR="002A5AC8" w:rsidRPr="007B7638" w:rsidRDefault="002A5AC8" w:rsidP="002A5AC8">
      <w:pPr>
        <w:spacing w:line="480" w:lineRule="auto"/>
        <w:ind w:firstLine="720"/>
      </w:pPr>
      <w:r w:rsidRPr="00ED2C3F">
        <w:rPr>
          <w:i/>
        </w:rPr>
        <w:t>Status-quo bias</w:t>
      </w:r>
      <w:r w:rsidRPr="00ED2C3F">
        <w:t>: Changing policy</w:t>
      </w:r>
      <w:r w:rsidRPr="00ED2C3F">
        <w:rPr>
          <w:rStyle w:val="FootnoteReference"/>
          <w:rFonts w:ascii="Times New Roman" w:hAnsi="Times New Roman" w:cs="Times New Roman"/>
        </w:rPr>
        <w:footnoteReference w:id="107"/>
      </w:r>
      <w:r w:rsidRPr="00ED2C3F">
        <w:t xml:space="preserve"> is harder than keeping it.  </w:t>
      </w:r>
      <w:r>
        <w:t xml:space="preserve">Some status-quo bias is due to supermajority requirements.  Some such requirements </w:t>
      </w:r>
      <w:r w:rsidRPr="00ED2C3F">
        <w:t>are recent developments, with no constitutional basis</w:t>
      </w:r>
      <w:r>
        <w:t>, such as the filibuster</w:t>
      </w:r>
      <w:r w:rsidRPr="00ED2C3F">
        <w:t>.</w:t>
      </w:r>
      <w:r>
        <w:rPr>
          <w:rStyle w:val="FootnoteReference"/>
          <w:rFonts w:ascii="Times New Roman" w:hAnsi="Times New Roman" w:cs="Times New Roman"/>
        </w:rPr>
        <w:footnoteReference w:id="108"/>
      </w:r>
      <w:r w:rsidRPr="00ED2C3F">
        <w:t xml:space="preserve">  Some </w:t>
      </w:r>
      <w:r>
        <w:t>status-quo bias is due instead to the difficulty</w:t>
      </w:r>
      <w:r w:rsidRPr="00ED2C3F">
        <w:t xml:space="preserve"> of reaching agreement among different bodies, often controlled by different parties (“gridlock”</w:t>
      </w:r>
      <w:proofErr w:type="gramStart"/>
      <w:r w:rsidRPr="00ED2C3F">
        <w:t>), or</w:t>
      </w:r>
      <w:proofErr w:type="gramEnd"/>
      <w:r w:rsidRPr="00ED2C3F">
        <w:t xml:space="preserve"> reaching agreement among factions within parties over which leadership has diminished influence</w:t>
      </w:r>
      <w:r w:rsidRPr="00ED2C3F">
        <w:rPr>
          <w:rStyle w:val="FootnoteReference"/>
          <w:rFonts w:ascii="Times New Roman" w:hAnsi="Times New Roman" w:cs="Times New Roman"/>
        </w:rPr>
        <w:footnoteReference w:id="109"/>
      </w:r>
      <w:r w:rsidRPr="00ED2C3F">
        <w:t xml:space="preserve"> (Hacker and Pierson 201</w:t>
      </w:r>
      <w:r>
        <w:t xml:space="preserve">0; 2016; </w:t>
      </w:r>
      <w:proofErr w:type="spellStart"/>
      <w:r w:rsidRPr="00ED2C3F">
        <w:t>Gilens</w:t>
      </w:r>
      <w:proofErr w:type="spellEnd"/>
      <w:r w:rsidRPr="00ED2C3F">
        <w:t xml:space="preserve"> 2012</w:t>
      </w:r>
      <w:r>
        <w:t>;</w:t>
      </w:r>
      <w:r w:rsidRPr="00ED2C3F">
        <w:t xml:space="preserve"> </w:t>
      </w:r>
      <w:proofErr w:type="spellStart"/>
      <w:r w:rsidRPr="00ED2C3F">
        <w:t>Pildes</w:t>
      </w:r>
      <w:proofErr w:type="spellEnd"/>
      <w:r w:rsidRPr="00ED2C3F">
        <w:t xml:space="preserve"> 2014</w:t>
      </w:r>
      <w:r>
        <w:t>; Mann and Ornstein 2016</w:t>
      </w:r>
      <w:r w:rsidRPr="00ED2C3F">
        <w:t xml:space="preserve">). </w:t>
      </w:r>
      <w:r>
        <w:t xml:space="preserve"> And </w:t>
      </w:r>
      <w:r w:rsidRPr="00ED2C3F">
        <w:t xml:space="preserve">some status-quo bias </w:t>
      </w:r>
      <w:r>
        <w:t xml:space="preserve">seems </w:t>
      </w:r>
      <w:r w:rsidRPr="00ED2C3F">
        <w:t xml:space="preserve">endemic to </w:t>
      </w:r>
      <w:r>
        <w:t>centralized decision-making</w:t>
      </w:r>
      <w:r w:rsidRPr="00ED2C3F">
        <w:t xml:space="preserve">.  Changing policy </w:t>
      </w:r>
      <w:r>
        <w:t xml:space="preserve">simply </w:t>
      </w:r>
      <w:r w:rsidRPr="00ED2C3F">
        <w:t xml:space="preserve">demands </w:t>
      </w:r>
      <w:r>
        <w:t xml:space="preserve">more of </w:t>
      </w:r>
      <w:r w:rsidRPr="00ED2C3F">
        <w:t>scarce resources, such as time and attention (Baumgartner et al.</w:t>
      </w:r>
      <w:r>
        <w:t>,</w:t>
      </w:r>
      <w:r w:rsidRPr="00ED2C3F">
        <w:t xml:space="preserve"> 2009).</w:t>
      </w:r>
    </w:p>
    <w:p w14:paraId="469C15E0" w14:textId="34BBFE28" w:rsidR="00E76119" w:rsidRDefault="00776B69" w:rsidP="007B7638">
      <w:pPr>
        <w:spacing w:line="480" w:lineRule="auto"/>
        <w:ind w:firstLine="720"/>
      </w:pPr>
      <w:r w:rsidRPr="00ED2C3F">
        <w:rPr>
          <w:i/>
        </w:rPr>
        <w:t>Persistent minorities</w:t>
      </w:r>
      <w:r w:rsidRPr="00ED2C3F">
        <w:t xml:space="preserve">: </w:t>
      </w:r>
      <w:r>
        <w:t>A more or less fixed group is reliably outvoted</w:t>
      </w:r>
      <w:r w:rsidRPr="00ED2C3F">
        <w:t xml:space="preserve">.  </w:t>
      </w:r>
      <w:r w:rsidR="005A5C40">
        <w:t xml:space="preserve">Often when this is so, </w:t>
      </w:r>
      <w:r w:rsidRPr="00ED2C3F">
        <w:t xml:space="preserve">elections </w:t>
      </w:r>
      <w:r>
        <w:t xml:space="preserve">are </w:t>
      </w:r>
      <w:r w:rsidRPr="00ED2C3F">
        <w:rPr>
          <w:i/>
        </w:rPr>
        <w:t>uncompetitive</w:t>
      </w:r>
      <w:r w:rsidRPr="00ED2C3F">
        <w:t xml:space="preserve">: reliably won by </w:t>
      </w:r>
      <w:r>
        <w:t>large margins</w:t>
      </w:r>
      <w:r w:rsidRPr="00ED2C3F">
        <w:t>.</w:t>
      </w:r>
    </w:p>
    <w:p w14:paraId="0F8547C5" w14:textId="02A75ADC" w:rsidR="001D0A62" w:rsidRPr="007B7638" w:rsidRDefault="00776B69" w:rsidP="007B7638">
      <w:pPr>
        <w:spacing w:line="480" w:lineRule="auto"/>
        <w:ind w:firstLine="720"/>
      </w:pPr>
      <w:r w:rsidRPr="00ED2C3F">
        <w:rPr>
          <w:i/>
        </w:rPr>
        <w:t>Gerrymandering</w:t>
      </w:r>
      <w:r w:rsidRPr="00ED2C3F">
        <w:t xml:space="preserve">: </w:t>
      </w:r>
      <w:r>
        <w:t>D</w:t>
      </w:r>
      <w:r w:rsidRPr="00ED2C3F">
        <w:t xml:space="preserve">istricts </w:t>
      </w:r>
      <w:r>
        <w:t xml:space="preserve">are drawn </w:t>
      </w:r>
      <w:r w:rsidRPr="00ED2C3F">
        <w:t>so as to advantage a particular incumbent or group</w:t>
      </w:r>
      <w:r>
        <w:t xml:space="preserve"> (and </w:t>
      </w:r>
      <w:r w:rsidRPr="00ED2C3F">
        <w:t xml:space="preserve">not </w:t>
      </w:r>
      <w:r>
        <w:t xml:space="preserve">as </w:t>
      </w:r>
      <w:r w:rsidRPr="00ED2C3F">
        <w:t>a remedy</w:t>
      </w:r>
      <w:r>
        <w:t xml:space="preserve"> for some objectionable disadvantage) </w:t>
      </w:r>
      <w:r w:rsidRPr="00ED2C3F">
        <w:t>(Daley 2016</w:t>
      </w:r>
      <w:r w:rsidR="00D25047">
        <w:t>;</w:t>
      </w:r>
      <w:r w:rsidRPr="00ED2C3F">
        <w:t xml:space="preserve"> Wang 2016).  </w:t>
      </w:r>
      <w:r>
        <w:t>Some substantive disproportionality is due to gerrymandering, as when, f</w:t>
      </w:r>
      <w:r w:rsidRPr="00ED2C3F">
        <w:t xml:space="preserve">or example, </w:t>
      </w:r>
      <w:r>
        <w:t xml:space="preserve">Republicans draw </w:t>
      </w:r>
      <w:r w:rsidRPr="00ED2C3F">
        <w:t xml:space="preserve">a few districts in which </w:t>
      </w:r>
      <w:r>
        <w:t xml:space="preserve">Democrats </w:t>
      </w:r>
      <w:r w:rsidRPr="00ED2C3F">
        <w:t>will win by huge margins, with many (</w:t>
      </w:r>
      <w:r>
        <w:t xml:space="preserve">still </w:t>
      </w:r>
      <w:proofErr w:type="spellStart"/>
      <w:r w:rsidRPr="00ED2C3F">
        <w:t>equipopulous</w:t>
      </w:r>
      <w:proofErr w:type="spellEnd"/>
      <w:r w:rsidRPr="00ED2C3F">
        <w:t xml:space="preserve">) districts in which </w:t>
      </w:r>
      <w:r>
        <w:t xml:space="preserve">Republicans </w:t>
      </w:r>
      <w:r w:rsidRPr="00ED2C3F">
        <w:t xml:space="preserve">will win by </w:t>
      </w:r>
      <w:r w:rsidRPr="00ED2C3F">
        <w:lastRenderedPageBreak/>
        <w:t xml:space="preserve">smaller, but still comfortable margins. </w:t>
      </w:r>
      <w:r>
        <w:t xml:space="preserve"> </w:t>
      </w:r>
      <w:r w:rsidRPr="00ED2C3F">
        <w:t xml:space="preserve">However, </w:t>
      </w:r>
      <w:r>
        <w:t>some substantive disproportionality has other causes</w:t>
      </w:r>
      <w:r w:rsidR="00D426D4">
        <w:t>, such as “clustering” or “natural gerrymandering”</w:t>
      </w:r>
      <w:r>
        <w:t xml:space="preserve">: that </w:t>
      </w:r>
      <w:r w:rsidRPr="00ED2C3F">
        <w:t>Democrats, on average, reside closer to one another than do Republicans.</w:t>
      </w:r>
      <w:r>
        <w:t xml:space="preserve">  Similarly, some persistent minorities result from gerrymandering, as when a Democratic </w:t>
      </w:r>
      <w:r w:rsidRPr="00ED2C3F">
        <w:t>incumbent see</w:t>
      </w:r>
      <w:r>
        <w:t>s</w:t>
      </w:r>
      <w:r w:rsidRPr="00ED2C3F">
        <w:t xml:space="preserve"> to it that her own district contains a reliable majority of </w:t>
      </w:r>
      <w:r>
        <w:t>Democratic voters</w:t>
      </w:r>
      <w:r w:rsidRPr="00ED2C3F">
        <w:t xml:space="preserve">. </w:t>
      </w:r>
      <w:r>
        <w:t xml:space="preserve"> But not all persistent minorities result from gerrymandering.</w:t>
      </w:r>
    </w:p>
    <w:p w14:paraId="071EF85B" w14:textId="6B517044" w:rsidR="001D0A62" w:rsidRPr="007B7638" w:rsidRDefault="00776B69" w:rsidP="007B7638">
      <w:pPr>
        <w:spacing w:line="480" w:lineRule="auto"/>
        <w:ind w:firstLine="720"/>
      </w:pPr>
      <w:r w:rsidRPr="00ED2C3F">
        <w:rPr>
          <w:i/>
        </w:rPr>
        <w:t>Polarization</w:t>
      </w:r>
      <w:r w:rsidRPr="00ED2C3F">
        <w:t xml:space="preserve">: </w:t>
      </w:r>
      <w:r w:rsidR="00922D09">
        <w:t>This includes a number of interrelated trends</w:t>
      </w:r>
      <w:r w:rsidR="00AA451A">
        <w:t>, which I describe in very rough terms</w:t>
      </w:r>
      <w:r w:rsidR="00922D09">
        <w:t>.  First, greater proportions of elites</w:t>
      </w:r>
      <w:r w:rsidR="00E87A80">
        <w:t xml:space="preserve">, if not the mass public, </w:t>
      </w:r>
      <w:r w:rsidR="00922D09">
        <w:t>support more extreme policies, or overlap on fewer policies</w:t>
      </w:r>
      <w:r w:rsidR="00AA451A">
        <w:t>, than they have in the past</w:t>
      </w:r>
      <w:r w:rsidR="00922D09">
        <w:t xml:space="preserve">.  Second, </w:t>
      </w:r>
      <w:r w:rsidR="001C6946">
        <w:t xml:space="preserve">the </w:t>
      </w:r>
      <w:r w:rsidR="00922D09">
        <w:t>part</w:t>
      </w:r>
      <w:r w:rsidR="00AA451A">
        <w:t>ies</w:t>
      </w:r>
      <w:r w:rsidR="00C36812">
        <w:t>—or at least their elected officials, leadership, and more engaged members—</w:t>
      </w:r>
      <w:r w:rsidR="00AA451A">
        <w:t>are further from one another</w:t>
      </w:r>
      <w:r w:rsidR="001C6946">
        <w:t xml:space="preserve"> and exhibit less overlap</w:t>
      </w:r>
      <w:r w:rsidR="00922D09">
        <w:t xml:space="preserve">.  </w:t>
      </w:r>
      <w:r w:rsidR="001C6946">
        <w:t xml:space="preserve">(Note that the second sort of polarization might occur without the first, if </w:t>
      </w:r>
      <w:r w:rsidR="00EF014F">
        <w:t xml:space="preserve">members were simply </w:t>
      </w:r>
      <w:r w:rsidR="00922D09">
        <w:t xml:space="preserve">“sorting” </w:t>
      </w:r>
      <w:r w:rsidR="00EF014F">
        <w:t xml:space="preserve">themselves into </w:t>
      </w:r>
      <w:r w:rsidR="00922D09">
        <w:t>parties that matche</w:t>
      </w:r>
      <w:r w:rsidR="00EF014F">
        <w:t xml:space="preserve">d their </w:t>
      </w:r>
      <w:r w:rsidR="00922D09">
        <w:t>static ideologies, rather than chang</w:t>
      </w:r>
      <w:r w:rsidR="00EF014F">
        <w:t xml:space="preserve">ing </w:t>
      </w:r>
      <w:r w:rsidR="00922D09">
        <w:t>their ideologies</w:t>
      </w:r>
      <w:r w:rsidR="00AA451A">
        <w:t xml:space="preserve"> themselves</w:t>
      </w:r>
      <w:r w:rsidR="00EF014F">
        <w:t>.</w:t>
      </w:r>
      <w:r w:rsidR="001C6946">
        <w:t>)</w:t>
      </w:r>
      <w:r w:rsidR="00922D09">
        <w:t xml:space="preserve">  </w:t>
      </w:r>
      <w:r w:rsidR="008A13BF">
        <w:rPr>
          <w:iCs/>
        </w:rPr>
        <w:t xml:space="preserve">These changes </w:t>
      </w:r>
      <w:r w:rsidR="001C6946">
        <w:rPr>
          <w:iCs/>
        </w:rPr>
        <w:t xml:space="preserve">appear to be asymmetric, with most of the change coming simply from the right moving further </w:t>
      </w:r>
      <w:r w:rsidR="001C6946" w:rsidRPr="0046123F">
        <w:rPr>
          <w:iCs/>
        </w:rPr>
        <w:t xml:space="preserve">right </w:t>
      </w:r>
      <w:r w:rsidR="001C6946">
        <w:t>(Mann and Ornstein 2016, McCarty 2019</w:t>
      </w:r>
      <w:r w:rsidR="00D25047">
        <w:t>,</w:t>
      </w:r>
      <w:r w:rsidR="001C6946">
        <w:t xml:space="preserve"> 42–3)</w:t>
      </w:r>
      <w:r w:rsidR="001C6946" w:rsidRPr="00ED2C3F">
        <w:t>.</w:t>
      </w:r>
      <w:r w:rsidR="001C6946">
        <w:t xml:space="preserve"> </w:t>
      </w:r>
      <w:r w:rsidR="00C36812">
        <w:t xml:space="preserve">Among other causes may be the </w:t>
      </w:r>
      <w:r w:rsidR="00AA451A">
        <w:t>realignment of the white South toward the Republican Party after 1964 (</w:t>
      </w:r>
      <w:r w:rsidR="00C36812">
        <w:t>McCarty 2019</w:t>
      </w:r>
      <w:r w:rsidR="00D25047">
        <w:t>,</w:t>
      </w:r>
      <w:r w:rsidR="00C36812">
        <w:t xml:space="preserve"> </w:t>
      </w:r>
      <w:r w:rsidR="00AA451A">
        <w:t xml:space="preserve">Ch. </w:t>
      </w:r>
      <w:r w:rsidR="00C36812">
        <w:t>5</w:t>
      </w:r>
      <w:r w:rsidR="00AA451A">
        <w:t xml:space="preserve">).  Third, there is greater sorting into parties along lines of </w:t>
      </w:r>
      <w:r w:rsidR="00053549">
        <w:t>rac</w:t>
      </w:r>
      <w:r w:rsidR="00AA451A">
        <w:t>e</w:t>
      </w:r>
      <w:r w:rsidR="00053549">
        <w:t>, religio</w:t>
      </w:r>
      <w:r w:rsidR="00AA451A">
        <w:t>n</w:t>
      </w:r>
      <w:r w:rsidR="00053549">
        <w:t>, geograph</w:t>
      </w:r>
      <w:r w:rsidR="00AA451A">
        <w:t>y</w:t>
      </w:r>
      <w:r w:rsidR="00053549">
        <w:t xml:space="preserve">, </w:t>
      </w:r>
      <w:r w:rsidR="00AA451A">
        <w:t xml:space="preserve">and </w:t>
      </w:r>
      <w:r w:rsidR="00053549">
        <w:t>personality</w:t>
      </w:r>
      <w:r w:rsidR="00AA451A">
        <w:t xml:space="preserve"> </w:t>
      </w:r>
      <w:r w:rsidR="00053549">
        <w:t>trait</w:t>
      </w:r>
      <w:r w:rsidR="00AA451A">
        <w:t>s</w:t>
      </w:r>
      <w:r w:rsidR="008659D2">
        <w:t xml:space="preserve"> (Mason 2018</w:t>
      </w:r>
      <w:r w:rsidR="00D25047">
        <w:t>;</w:t>
      </w:r>
      <w:r w:rsidR="008659D2">
        <w:t xml:space="preserve"> Klein 2020</w:t>
      </w:r>
      <w:r w:rsidR="00D25047">
        <w:t>,</w:t>
      </w:r>
      <w:r w:rsidR="008659D2">
        <w:t xml:space="preserve"> 3)</w:t>
      </w:r>
      <w:r w:rsidR="00053549">
        <w:t>.</w:t>
      </w:r>
      <w:r w:rsidR="00D167C6">
        <w:t xml:space="preserve">  </w:t>
      </w:r>
      <w:r w:rsidR="007877D2">
        <w:t xml:space="preserve">Finally, </w:t>
      </w:r>
      <w:r w:rsidR="00D167C6">
        <w:t xml:space="preserve">there </w:t>
      </w:r>
      <w:r w:rsidR="007877D2">
        <w:t xml:space="preserve">is evidence </w:t>
      </w:r>
      <w:r w:rsidR="00D167C6">
        <w:t>of increased antipathy</w:t>
      </w:r>
      <w:r w:rsidR="007877D2">
        <w:t xml:space="preserve">, or at least increased willingness to express antipathy, toward </w:t>
      </w:r>
      <w:r w:rsidR="00D167C6">
        <w:t>members of the opposing party (</w:t>
      </w:r>
      <w:proofErr w:type="spellStart"/>
      <w:r w:rsidR="007877D2">
        <w:t>Lelkes</w:t>
      </w:r>
      <w:proofErr w:type="spellEnd"/>
      <w:r w:rsidR="007877D2">
        <w:t xml:space="preserve"> 2016</w:t>
      </w:r>
      <w:r w:rsidR="00D167C6">
        <w:t>).</w:t>
      </w:r>
    </w:p>
    <w:p w14:paraId="4A2A7FD8" w14:textId="1B8B91D5" w:rsidR="001D0A62" w:rsidRPr="007B7638" w:rsidRDefault="00776B69" w:rsidP="007B7638">
      <w:pPr>
        <w:spacing w:line="480" w:lineRule="auto"/>
        <w:ind w:firstLine="720"/>
      </w:pPr>
      <w:r w:rsidRPr="00ED2C3F">
        <w:rPr>
          <w:i/>
        </w:rPr>
        <w:t>Money in campaigns</w:t>
      </w:r>
      <w:r w:rsidRPr="00ED2C3F">
        <w:t xml:space="preserve">: More money is spent </w:t>
      </w:r>
      <w:r>
        <w:t xml:space="preserve">on </w:t>
      </w:r>
      <w:r w:rsidRPr="00ED2C3F">
        <w:t>elections and referenda, while restrictions on campaign finance and expenditure, and systems of public funding, have been struck down, weakened, or opted out of.</w:t>
      </w:r>
    </w:p>
    <w:p w14:paraId="5B775191" w14:textId="54665C7D" w:rsidR="001D0A62" w:rsidRPr="007B7638" w:rsidRDefault="00776B69" w:rsidP="007B7638">
      <w:pPr>
        <w:spacing w:line="480" w:lineRule="auto"/>
        <w:ind w:firstLine="720"/>
      </w:pPr>
      <w:r w:rsidRPr="00ED2C3F">
        <w:rPr>
          <w:i/>
        </w:rPr>
        <w:lastRenderedPageBreak/>
        <w:t>Special interests</w:t>
      </w:r>
      <w:r w:rsidRPr="00ED2C3F">
        <w:t>: Interest groups, often via professional lobbyists, have, in some sense, excessive access to, or influence over, the decisions of officials.</w:t>
      </w:r>
      <w:r>
        <w:t xml:space="preserve">  Moreover, the de</w:t>
      </w:r>
      <w:r w:rsidR="00C765E7">
        <w:t xml:space="preserve">cline of private-sector unions </w:t>
      </w:r>
      <w:r>
        <w:t xml:space="preserve">has changed </w:t>
      </w:r>
      <w:r w:rsidRPr="00C765E7">
        <w:rPr>
          <w:i/>
        </w:rPr>
        <w:t>which</w:t>
      </w:r>
      <w:r>
        <w:t xml:space="preserve"> interests have access or influence.</w:t>
      </w:r>
    </w:p>
    <w:p w14:paraId="512C8213" w14:textId="24C934CA" w:rsidR="004C719B" w:rsidRPr="007B7638" w:rsidRDefault="00776B69" w:rsidP="007B7638">
      <w:pPr>
        <w:spacing w:line="480" w:lineRule="auto"/>
        <w:ind w:firstLine="720"/>
      </w:pPr>
      <w:proofErr w:type="spellStart"/>
      <w:r w:rsidRPr="00ED2C3F">
        <w:rPr>
          <w:i/>
        </w:rPr>
        <w:t>Gilens’s</w:t>
      </w:r>
      <w:proofErr w:type="spellEnd"/>
      <w:r w:rsidRPr="00ED2C3F">
        <w:rPr>
          <w:i/>
        </w:rPr>
        <w:t xml:space="preserve"> findings</w:t>
      </w:r>
      <w:r w:rsidRPr="00ED2C3F">
        <w:t xml:space="preserve">: </w:t>
      </w:r>
      <w:r w:rsidRPr="0046123F">
        <w:t>Say that policy is more “</w:t>
      </w:r>
      <w:proofErr w:type="spellStart"/>
      <w:r w:rsidRPr="0046123F">
        <w:t>Gilens</w:t>
      </w:r>
      <w:proofErr w:type="spellEnd"/>
      <w:r w:rsidRPr="0046123F">
        <w:t xml:space="preserve">-responsive” to a group at a time to the extent that an increase in the proportion of that group preferring at that time that a policy be adopted increases the probability that it is later adopted.  </w:t>
      </w:r>
      <w:proofErr w:type="spellStart"/>
      <w:r w:rsidRPr="0046123F">
        <w:t>Gilens</w:t>
      </w:r>
      <w:proofErr w:type="spellEnd"/>
      <w:r w:rsidRPr="0046123F">
        <w:t xml:space="preserve"> </w:t>
      </w:r>
      <w:r w:rsidR="00D25047">
        <w:t>(</w:t>
      </w:r>
      <w:r w:rsidRPr="0046123F">
        <w:t>2012</w:t>
      </w:r>
      <w:r w:rsidR="00D25047">
        <w:t>)</w:t>
      </w:r>
      <w:r w:rsidRPr="0046123F">
        <w:t xml:space="preserve"> find</w:t>
      </w:r>
      <w:r w:rsidRPr="00ED2C3F">
        <w:t xml:space="preserve">s that not only is </w:t>
      </w:r>
      <w:r>
        <w:t xml:space="preserve">federal </w:t>
      </w:r>
      <w:r w:rsidRPr="00ED2C3F">
        <w:t xml:space="preserve">policy more </w:t>
      </w:r>
      <w:proofErr w:type="spellStart"/>
      <w:r w:rsidRPr="00ED2C3F">
        <w:t>Gilens</w:t>
      </w:r>
      <w:proofErr w:type="spellEnd"/>
      <w:r w:rsidRPr="00ED2C3F">
        <w:t>-responsive to the affluent</w:t>
      </w:r>
      <w:r>
        <w:t xml:space="preserve"> than to other groups</w:t>
      </w:r>
      <w:r w:rsidRPr="00ED2C3F">
        <w:t xml:space="preserve">, but it is not at all </w:t>
      </w:r>
      <w:proofErr w:type="spellStart"/>
      <w:r w:rsidRPr="00ED2C3F">
        <w:t>Gilens</w:t>
      </w:r>
      <w:proofErr w:type="spellEnd"/>
      <w:r w:rsidRPr="00ED2C3F">
        <w:t xml:space="preserve">-responsive to the non-affluent when preferences diverge from the affluent. </w:t>
      </w:r>
      <w:r>
        <w:t xml:space="preserve"> </w:t>
      </w:r>
      <w:r w:rsidRPr="00ED2C3F">
        <w:t xml:space="preserve">What’s more, the </w:t>
      </w:r>
      <w:r>
        <w:t xml:space="preserve">fact that policy is more </w:t>
      </w:r>
      <w:proofErr w:type="spellStart"/>
      <w:r w:rsidRPr="00ED2C3F">
        <w:t>Gilens</w:t>
      </w:r>
      <w:proofErr w:type="spellEnd"/>
      <w:r w:rsidRPr="00ED2C3F">
        <w:t>-resp</w:t>
      </w:r>
      <w:r>
        <w:t xml:space="preserve">onsive </w:t>
      </w:r>
      <w:r w:rsidRPr="00ED2C3F">
        <w:t xml:space="preserve">to the affluent </w:t>
      </w:r>
      <w:r>
        <w:t xml:space="preserve">appears </w:t>
      </w:r>
      <w:r w:rsidRPr="00ED2C3F">
        <w:t xml:space="preserve">not </w:t>
      </w:r>
      <w:r>
        <w:t xml:space="preserve">to be </w:t>
      </w:r>
      <w:r w:rsidRPr="00ED2C3F">
        <w:t>much explained</w:t>
      </w:r>
      <w:r>
        <w:t xml:space="preserve"> </w:t>
      </w:r>
      <w:r w:rsidRPr="00ED2C3F">
        <w:t>by education</w:t>
      </w:r>
      <w:r>
        <w:t xml:space="preserve">, </w:t>
      </w:r>
      <w:r w:rsidRPr="00ED2C3F">
        <w:t xml:space="preserve">information, </w:t>
      </w:r>
      <w:r>
        <w:t xml:space="preserve">voting, </w:t>
      </w:r>
      <w:r w:rsidRPr="00ED2C3F">
        <w:t xml:space="preserve">or contact </w:t>
      </w:r>
      <w:r>
        <w:t xml:space="preserve">with </w:t>
      </w:r>
      <w:r w:rsidRPr="00ED2C3F">
        <w:t xml:space="preserve">officials.  </w:t>
      </w:r>
      <w:r>
        <w:t xml:space="preserve">The culprit </w:t>
      </w:r>
      <w:r w:rsidRPr="00ED2C3F">
        <w:t xml:space="preserve">may </w:t>
      </w:r>
      <w:r>
        <w:t xml:space="preserve">simply </w:t>
      </w:r>
      <w:r w:rsidRPr="00ED2C3F">
        <w:t>be that the affluent donate more money to campaigns</w:t>
      </w:r>
      <w:r>
        <w:t xml:space="preserve"> (</w:t>
      </w:r>
      <w:proofErr w:type="spellStart"/>
      <w:r>
        <w:t>Gilens</w:t>
      </w:r>
      <w:proofErr w:type="spellEnd"/>
      <w:r>
        <w:t xml:space="preserve"> 2012</w:t>
      </w:r>
      <w:r w:rsidR="00D25047">
        <w:t>,</w:t>
      </w:r>
      <w:r>
        <w:t xml:space="preserve"> Ch. 8</w:t>
      </w:r>
      <w:r w:rsidR="00D25047">
        <w:t>;</w:t>
      </w:r>
      <w:r>
        <w:t xml:space="preserve"> Bartels 2016</w:t>
      </w:r>
      <w:r w:rsidR="00D25047">
        <w:t>,</w:t>
      </w:r>
      <w:r>
        <w:t xml:space="preserve"> 257</w:t>
      </w:r>
      <w:r>
        <w:softHyphen/>
        <w:t>–68)</w:t>
      </w:r>
      <w:r w:rsidRPr="00ED2C3F">
        <w:t xml:space="preserve">. </w:t>
      </w:r>
    </w:p>
    <w:p w14:paraId="74177E8C" w14:textId="15E61F5A" w:rsidR="00776B69" w:rsidRPr="007B7638" w:rsidRDefault="00776B69" w:rsidP="007B7638">
      <w:pPr>
        <w:spacing w:line="480" w:lineRule="auto"/>
        <w:ind w:firstLine="720"/>
      </w:pPr>
      <w:r w:rsidRPr="00ED2C3F">
        <w:rPr>
          <w:i/>
        </w:rPr>
        <w:t>Arbitrary voting</w:t>
      </w:r>
      <w:r>
        <w:t xml:space="preserve">: Negatively, </w:t>
      </w:r>
      <w:proofErr w:type="spellStart"/>
      <w:r w:rsidRPr="00ED2C3F">
        <w:t>Achen</w:t>
      </w:r>
      <w:proofErr w:type="spellEnd"/>
      <w:r w:rsidRPr="00ED2C3F">
        <w:t xml:space="preserve"> and Bartels </w:t>
      </w:r>
      <w:r w:rsidR="00D25047">
        <w:t>(</w:t>
      </w:r>
      <w:r w:rsidRPr="00ED2C3F">
        <w:t>2016</w:t>
      </w:r>
      <w:r w:rsidR="00D25047">
        <w:t>)</w:t>
      </w:r>
      <w:r w:rsidRPr="00ED2C3F">
        <w:t xml:space="preserve"> argue</w:t>
      </w:r>
      <w:r>
        <w:t xml:space="preserve"> </w:t>
      </w:r>
      <w:r w:rsidRPr="00ED2C3F">
        <w:t xml:space="preserve">that votes tend </w:t>
      </w:r>
      <w:r w:rsidRPr="00ED2C3F">
        <w:rPr>
          <w:i/>
        </w:rPr>
        <w:t xml:space="preserve">not </w:t>
      </w:r>
      <w:r w:rsidRPr="00ED2C3F">
        <w:t xml:space="preserve">to be influenced by voters’ policy preferences, “ideology,” or (“real” or “perceived”) interests.  Positively, they argue that votes </w:t>
      </w:r>
      <w:r>
        <w:t xml:space="preserve">are </w:t>
      </w:r>
      <w:r w:rsidRPr="00ED2C3F">
        <w:t xml:space="preserve">systematically influenced by the </w:t>
      </w:r>
      <w:r>
        <w:t xml:space="preserve">three factors.  </w:t>
      </w:r>
      <w:r w:rsidRPr="00ED2C3F">
        <w:t xml:space="preserve">(A) </w:t>
      </w:r>
      <w:r w:rsidRPr="00ED2C3F">
        <w:rPr>
          <w:i/>
        </w:rPr>
        <w:t>Myopic retrospection</w:t>
      </w:r>
      <w:r w:rsidRPr="00ED2C3F">
        <w:t>: The rate of income growth in last two quarters before the election.</w:t>
      </w:r>
      <w:r>
        <w:t xml:space="preserve">  </w:t>
      </w:r>
      <w:r w:rsidRPr="00ED2C3F">
        <w:t>(B)</w:t>
      </w:r>
      <w:r w:rsidRPr="00ED2C3F">
        <w:rPr>
          <w:i/>
        </w:rPr>
        <w:t xml:space="preserve"> Partisan affiliation</w:t>
      </w:r>
      <w:r w:rsidRPr="00ED2C3F">
        <w:t xml:space="preserve">: Membership in a formal political party.  (C) </w:t>
      </w:r>
      <w:r w:rsidRPr="00ED2C3F">
        <w:rPr>
          <w:i/>
        </w:rPr>
        <w:t>Group identity</w:t>
      </w:r>
      <w:r w:rsidRPr="00ED2C3F">
        <w:t xml:space="preserve">: </w:t>
      </w:r>
      <w:r>
        <w:t>B</w:t>
      </w:r>
      <w:r w:rsidRPr="00ED2C3F">
        <w:t xml:space="preserve">elonging to a race, gender, ethnicity, or </w:t>
      </w:r>
      <w:r>
        <w:t>religion.</w:t>
      </w:r>
    </w:p>
    <w:p w14:paraId="613A9932" w14:textId="6596E940" w:rsidR="00234DE7" w:rsidRPr="007B7638" w:rsidRDefault="00E76119" w:rsidP="002A5AC8">
      <w:pPr>
        <w:spacing w:line="480" w:lineRule="auto"/>
        <w:ind w:firstLine="720"/>
      </w:pPr>
      <w:r>
        <w:t>I don’t expect t</w:t>
      </w:r>
      <w:r w:rsidR="00576AD8">
        <w:t xml:space="preserve">his list of ills </w:t>
      </w:r>
      <w:r>
        <w:t xml:space="preserve">to </w:t>
      </w:r>
      <w:r w:rsidR="004C719B" w:rsidRPr="00ED2C3F">
        <w:t xml:space="preserve">get high marks for taxonomical hygiene.  Some of the ills are hard to distinguish, even in theory, from one another.  Even when they can be distinguished in theory, they amplify one another in practice.  </w:t>
      </w:r>
      <w:r w:rsidR="004C719B">
        <w:t>For example</w:t>
      </w:r>
      <w:r w:rsidR="004C719B" w:rsidRPr="00ED2C3F">
        <w:t xml:space="preserve">, money in campaigns may contribute to </w:t>
      </w:r>
      <w:r w:rsidR="004C719B">
        <w:t>disparities</w:t>
      </w:r>
      <w:r w:rsidR="004C719B" w:rsidRPr="00ED2C3F">
        <w:t xml:space="preserve"> </w:t>
      </w:r>
      <w:r w:rsidR="004C719B">
        <w:t xml:space="preserve">in </w:t>
      </w:r>
      <w:proofErr w:type="spellStart"/>
      <w:r w:rsidR="004C719B" w:rsidRPr="00ED2C3F">
        <w:t>Gilens</w:t>
      </w:r>
      <w:proofErr w:type="spellEnd"/>
      <w:r w:rsidR="004C719B" w:rsidRPr="00ED2C3F">
        <w:t xml:space="preserve">-responsiveness.  </w:t>
      </w:r>
      <w:r w:rsidR="008A13BF">
        <w:t>P</w:t>
      </w:r>
      <w:r w:rsidR="004C719B" w:rsidRPr="00ED2C3F">
        <w:t>olarization</w:t>
      </w:r>
      <w:r w:rsidR="008A13BF">
        <w:t xml:space="preserve"> </w:t>
      </w:r>
      <w:r w:rsidR="004C719B" w:rsidRPr="00ED2C3F">
        <w:t>put</w:t>
      </w:r>
      <w:r w:rsidR="008A13BF">
        <w:t>s</w:t>
      </w:r>
      <w:r w:rsidR="004C719B" w:rsidRPr="00ED2C3F">
        <w:t xml:space="preserve"> agreement out of reach, </w:t>
      </w:r>
      <w:r w:rsidR="008A13BF">
        <w:t xml:space="preserve">which </w:t>
      </w:r>
      <w:r w:rsidR="004C719B" w:rsidRPr="00ED2C3F">
        <w:t>in turn exacerbates status quo bias.</w:t>
      </w:r>
      <w:r w:rsidR="0046123F">
        <w:t xml:space="preserve">  </w:t>
      </w:r>
      <w:r w:rsidR="004C719B" w:rsidRPr="0001452F">
        <w:t xml:space="preserve">At the same time, it’s also worth noting that some of these ills appear to mitigate others, in ways that those </w:t>
      </w:r>
      <w:r w:rsidR="004C719B" w:rsidRPr="0001452F">
        <w:lastRenderedPageBreak/>
        <w:t xml:space="preserve">sounding the alarm don’t </w:t>
      </w:r>
      <w:r w:rsidR="007D166F">
        <w:t xml:space="preserve">always </w:t>
      </w:r>
      <w:r w:rsidR="0007033C">
        <w:t>note</w:t>
      </w:r>
      <w:r w:rsidR="004C719B" w:rsidRPr="0001452F">
        <w:t xml:space="preserve">.  For example, to the extent that myopic retrospection holds, shouldn’t we expect that differences in campaign spending won’t influence elections, simply because we shouldn’t expect such differences to affect the rate of income growth?  Similarly, to the extent that group identity and party affiliation are as insulated from persuasion as </w:t>
      </w:r>
      <w:proofErr w:type="spellStart"/>
      <w:r w:rsidR="004C719B" w:rsidRPr="0001452F">
        <w:t>Achen</w:t>
      </w:r>
      <w:proofErr w:type="spellEnd"/>
      <w:r w:rsidR="004C719B" w:rsidRPr="0001452F">
        <w:t xml:space="preserve"> and Bartels </w:t>
      </w:r>
      <w:r w:rsidR="00D25047">
        <w:t>(</w:t>
      </w:r>
      <w:r w:rsidR="004C719B" w:rsidRPr="0001452F">
        <w:t>2016</w:t>
      </w:r>
      <w:r w:rsidR="00D25047">
        <w:t>)</w:t>
      </w:r>
      <w:r w:rsidR="004C719B" w:rsidRPr="0001452F">
        <w:t xml:space="preserve"> suggest, and to the extent that people vote on the basis of group identity and party affiliation, shouldn’t we expect voting to be less sensitive to campaign </w:t>
      </w:r>
      <w:r w:rsidR="004C719B">
        <w:t xml:space="preserve">spending?  For these reasons, it’s a bit puzzling </w:t>
      </w:r>
      <w:r w:rsidR="004C719B" w:rsidRPr="0001452F">
        <w:t xml:space="preserve">why </w:t>
      </w:r>
      <w:proofErr w:type="spellStart"/>
      <w:r w:rsidR="00B82D0D">
        <w:t>Achen</w:t>
      </w:r>
      <w:proofErr w:type="spellEnd"/>
      <w:r w:rsidR="00B82D0D">
        <w:t xml:space="preserve"> and Bartels </w:t>
      </w:r>
      <w:r w:rsidR="00D25047">
        <w:t>(</w:t>
      </w:r>
      <w:r w:rsidR="00B82D0D">
        <w:t>2016</w:t>
      </w:r>
      <w:r w:rsidR="00D25047">
        <w:t xml:space="preserve">, </w:t>
      </w:r>
      <w:r w:rsidR="00D25047" w:rsidRPr="0001452F">
        <w:t>327</w:t>
      </w:r>
      <w:r w:rsidR="00D25047">
        <w:t>)</w:t>
      </w:r>
      <w:r w:rsidR="00B82D0D">
        <w:t xml:space="preserve"> </w:t>
      </w:r>
      <w:r w:rsidR="004C719B" w:rsidRPr="0001452F">
        <w:t>stress limiting money in campaigns as a chief remedy for the arbitrary voting behavior that they identify.</w:t>
      </w:r>
      <w:r w:rsidR="004C719B">
        <w:t xml:space="preserve"> </w:t>
      </w:r>
    </w:p>
    <w:p w14:paraId="3A99EEBE" w14:textId="2DC26737" w:rsidR="00490BD0" w:rsidRDefault="004C719B" w:rsidP="00BF3E0A">
      <w:pPr>
        <w:spacing w:line="480" w:lineRule="auto"/>
        <w:ind w:firstLine="720"/>
      </w:pPr>
      <w:r w:rsidRPr="00ED2C3F">
        <w:t xml:space="preserve">I </w:t>
      </w:r>
      <w:r>
        <w:t xml:space="preserve">ignore </w:t>
      </w:r>
      <w:r w:rsidRPr="00ED2C3F">
        <w:t xml:space="preserve">some other ills, often mentioned in the same breath.  </w:t>
      </w:r>
      <w:r>
        <w:t xml:space="preserve">In part, this is from (too rare) mercy for my reader.  The list is already overly long.  In part, </w:t>
      </w:r>
      <w:r w:rsidRPr="00ED2C3F">
        <w:t xml:space="preserve">these </w:t>
      </w:r>
      <w:r>
        <w:t xml:space="preserve">other </w:t>
      </w:r>
      <w:r w:rsidRPr="00ED2C3F">
        <w:t xml:space="preserve">ills have less to do with </w:t>
      </w:r>
      <w:r>
        <w:t xml:space="preserve">those specific aspects of democracy that are this </w:t>
      </w:r>
      <w:r w:rsidR="00091671">
        <w:t>book</w:t>
      </w:r>
      <w:r>
        <w:t xml:space="preserve">’s focus.  </w:t>
      </w:r>
      <w:r w:rsidRPr="00ED2C3F">
        <w:t xml:space="preserve">For instance, the benefits of political order (simply in terms of what I will call below “better </w:t>
      </w:r>
      <w:r w:rsidR="00172117">
        <w:t>results</w:t>
      </w:r>
      <w:r w:rsidRPr="00ED2C3F">
        <w:t xml:space="preserve">”), even in </w:t>
      </w:r>
      <w:r>
        <w:t xml:space="preserve">non-democratic </w:t>
      </w:r>
      <w:r w:rsidRPr="00ED2C3F">
        <w:t>regimes</w:t>
      </w:r>
      <w:r>
        <w:t>,</w:t>
      </w:r>
      <w:r w:rsidRPr="00ED2C3F">
        <w:t xml:space="preserve"> derive from its being known that people will follow certain procedures that resolve disagreement and achieve coordination without excessive cost (e.g., </w:t>
      </w:r>
      <w:r>
        <w:t>bloodshed or</w:t>
      </w:r>
      <w:r w:rsidRPr="00ED2C3F">
        <w:t xml:space="preserve"> soaring </w:t>
      </w:r>
      <w:r>
        <w:t xml:space="preserve">bond </w:t>
      </w:r>
      <w:r w:rsidRPr="00ED2C3F">
        <w:t xml:space="preserve">rates).  These procedures are bound to outrun explicit codification, requiring some shared understanding of things that just aren’t done.  </w:t>
      </w:r>
      <w:r>
        <w:t xml:space="preserve">Much of </w:t>
      </w:r>
      <w:r w:rsidRPr="00ED2C3F">
        <w:t xml:space="preserve">the anxiety about </w:t>
      </w:r>
      <w:r>
        <w:t>status-</w:t>
      </w:r>
      <w:r w:rsidRPr="00ED2C3F">
        <w:t xml:space="preserve">quo bias and polarization </w:t>
      </w:r>
      <w:r>
        <w:t>in the reports that I have in mind</w:t>
      </w:r>
      <w:r w:rsidR="005E7FBD">
        <w:t>, and it is anxiety that I share,</w:t>
      </w:r>
      <w:r>
        <w:t xml:space="preserve"> </w:t>
      </w:r>
      <w:r w:rsidR="005E7FBD">
        <w:t xml:space="preserve">is </w:t>
      </w:r>
      <w:r w:rsidRPr="00ED2C3F">
        <w:t xml:space="preserve">anxiety that </w:t>
      </w:r>
      <w:r>
        <w:t xml:space="preserve">old </w:t>
      </w:r>
      <w:r w:rsidRPr="00ED2C3F">
        <w:t xml:space="preserve">understandings have </w:t>
      </w:r>
      <w:r>
        <w:t>decayed</w:t>
      </w:r>
      <w:r w:rsidRPr="00ED2C3F">
        <w:t xml:space="preserve">, and that </w:t>
      </w:r>
      <w:r>
        <w:t>new understandings either have not taken root or carry needless risk</w:t>
      </w:r>
      <w:r w:rsidRPr="00ED2C3F">
        <w:t xml:space="preserve">. </w:t>
      </w:r>
      <w:r>
        <w:t xml:space="preserve"> Whereas once it </w:t>
      </w:r>
      <w:r w:rsidRPr="00ED2C3F">
        <w:t xml:space="preserve">went without saying that one </w:t>
      </w:r>
      <w:r>
        <w:t xml:space="preserve">didn’t </w:t>
      </w:r>
      <w:r w:rsidRPr="00ED2C3F">
        <w:t>take hostages—a depopulated judiciary, default on the federal debt—</w:t>
      </w:r>
      <w:r>
        <w:t xml:space="preserve">it is becoming </w:t>
      </w:r>
      <w:r w:rsidRPr="00ED2C3F">
        <w:t>routine (Hacker and Pierson 2016</w:t>
      </w:r>
      <w:r w:rsidR="00D25047">
        <w:t>;</w:t>
      </w:r>
      <w:r w:rsidRPr="00ED2C3F">
        <w:t xml:space="preserve"> Mann and Ornstein 2016).</w:t>
      </w:r>
      <w:r w:rsidR="007C1611">
        <w:t xml:space="preserve">    </w:t>
      </w:r>
    </w:p>
    <w:p w14:paraId="4C7415E4" w14:textId="77777777" w:rsidR="00480F2C" w:rsidRDefault="00480F2C" w:rsidP="007B7638">
      <w:pPr>
        <w:spacing w:line="480" w:lineRule="auto"/>
        <w:rPr>
          <w:rFonts w:ascii="Times New Roman" w:hAnsi="Times New Roman" w:cs="Times New Roman"/>
        </w:rPr>
        <w:sectPr w:rsidR="00480F2C" w:rsidSect="00BF3E0A">
          <w:pgSz w:w="12240" w:h="15840"/>
          <w:pgMar w:top="1440" w:right="1440" w:bottom="1440" w:left="1440" w:header="720" w:footer="720" w:gutter="0"/>
          <w:cols w:space="720"/>
          <w:docGrid w:linePitch="326"/>
        </w:sectPr>
      </w:pPr>
    </w:p>
    <w:p w14:paraId="41BBDEC1" w14:textId="202DB47E" w:rsidR="00576AD8" w:rsidRPr="007B7638" w:rsidRDefault="00463CA8" w:rsidP="007B7638">
      <w:pPr>
        <w:pStyle w:val="Heading2"/>
        <w:spacing w:line="480" w:lineRule="auto"/>
        <w:ind w:left="0" w:firstLine="0"/>
        <w:jc w:val="center"/>
      </w:pPr>
      <w:bookmarkStart w:id="423" w:name="_Ref425486313"/>
      <w:bookmarkStart w:id="424" w:name="_Toc61099641"/>
      <w:r>
        <w:lastRenderedPageBreak/>
        <w:t>Beyond Results</w:t>
      </w:r>
      <w:bookmarkEnd w:id="423"/>
      <w:bookmarkEnd w:id="424"/>
    </w:p>
    <w:p w14:paraId="77C87BC7" w14:textId="1472131A" w:rsidR="003A7726" w:rsidRPr="007B7638" w:rsidRDefault="004A4C56" w:rsidP="007B7638">
      <w:pPr>
        <w:spacing w:line="480" w:lineRule="auto"/>
        <w:ind w:firstLine="720"/>
      </w:pPr>
      <w:r>
        <w:t>Are the</w:t>
      </w:r>
      <w:r w:rsidR="003710ED">
        <w:t>se</w:t>
      </w:r>
      <w:r>
        <w:t xml:space="preserve"> ills </w:t>
      </w:r>
      <w:r w:rsidR="00765012">
        <w:t xml:space="preserve">alleged of democracy </w:t>
      </w:r>
      <w:r>
        <w:t xml:space="preserve">ills simply because they </w:t>
      </w:r>
      <w:r w:rsidR="00765012">
        <w:t xml:space="preserve">have worse </w:t>
      </w:r>
      <w:r w:rsidR="00490BD0">
        <w:t>results?</w:t>
      </w:r>
      <w:r w:rsidR="00765012">
        <w:t xml:space="preserve">  It is, after all, v</w:t>
      </w:r>
      <w:r w:rsidR="003A7726">
        <w:t xml:space="preserve">ery common to </w:t>
      </w:r>
      <w:r w:rsidR="006977CC">
        <w:t>complain</w:t>
      </w:r>
      <w:r w:rsidR="003A7726">
        <w:t xml:space="preserve"> that this or that allegedly </w:t>
      </w:r>
      <w:r w:rsidR="00765012">
        <w:t>“</w:t>
      </w:r>
      <w:r w:rsidR="003A7726">
        <w:t>undemocratic</w:t>
      </w:r>
      <w:r w:rsidR="00765012">
        <w:t>”</w:t>
      </w:r>
      <w:r w:rsidR="003A7726">
        <w:t xml:space="preserve"> feature of institutions leads to w</w:t>
      </w:r>
      <w:r w:rsidR="00765012">
        <w:t>orse results</w:t>
      </w:r>
      <w:r w:rsidR="00DF3853">
        <w:t xml:space="preserve">, where </w:t>
      </w:r>
      <w:r w:rsidR="00DF3853" w:rsidRPr="007E7ACC">
        <w:rPr>
          <w:i/>
          <w:iCs/>
        </w:rPr>
        <w:t>better results</w:t>
      </w:r>
      <w:r w:rsidR="00DF3853">
        <w:t xml:space="preserve"> </w:t>
      </w:r>
      <w:r w:rsidR="007E7ACC">
        <w:t xml:space="preserve">comprise </w:t>
      </w:r>
      <w:r w:rsidR="003710ED">
        <w:t xml:space="preserve">what we earlier described as the </w:t>
      </w:r>
      <w:r w:rsidR="00DF3853">
        <w:t xml:space="preserve">better </w:t>
      </w:r>
      <w:r w:rsidR="00F33E04">
        <w:t>satisfaction of substantive interests</w:t>
      </w:r>
      <w:r w:rsidR="003710ED">
        <w:t xml:space="preserve"> or</w:t>
      </w:r>
      <w:r w:rsidR="007816AD">
        <w:t>, more specifically,</w:t>
      </w:r>
      <w:r w:rsidR="003710ED">
        <w:t xml:space="preserve"> </w:t>
      </w:r>
      <w:r w:rsidR="00DF3853">
        <w:t xml:space="preserve">better </w:t>
      </w:r>
      <w:r w:rsidR="00F33E04">
        <w:t xml:space="preserve">realization of the </w:t>
      </w:r>
      <w:r w:rsidR="003710ED">
        <w:t>public interest</w:t>
      </w:r>
      <w:r w:rsidR="00765012">
        <w:t>.</w:t>
      </w:r>
    </w:p>
    <w:p w14:paraId="15CC8AEF" w14:textId="77777777" w:rsidR="00741ED6" w:rsidRDefault="00F4167D" w:rsidP="007B7638">
      <w:pPr>
        <w:spacing w:line="480" w:lineRule="auto"/>
        <w:ind w:firstLine="720"/>
      </w:pPr>
      <w:r w:rsidRPr="00C8105A">
        <w:t xml:space="preserve">To be sure, </w:t>
      </w:r>
      <w:r w:rsidR="00765012" w:rsidRPr="00C8105A">
        <w:t xml:space="preserve">describing the ills concretely, taking things as they are, </w:t>
      </w:r>
      <w:r w:rsidR="00765012">
        <w:t xml:space="preserve">and </w:t>
      </w:r>
      <w:r w:rsidR="00765012" w:rsidRPr="00C8105A">
        <w:t>sighting the near horizon</w:t>
      </w:r>
      <w:r w:rsidR="00765012">
        <w:t xml:space="preserve">, </w:t>
      </w:r>
      <w:r w:rsidRPr="00C8105A">
        <w:t>I agree</w:t>
      </w:r>
      <w:r w:rsidR="00765012">
        <w:t xml:space="preserve"> </w:t>
      </w:r>
      <w:r w:rsidRPr="00C8105A">
        <w:t>that some of the ills are ills because</w:t>
      </w:r>
      <w:r w:rsidR="00765012">
        <w:t xml:space="preserve"> </w:t>
      </w:r>
      <w:r w:rsidRPr="00C8105A">
        <w:t>the ills have led, and can be predicted to lead, to worse outcomes.  But I think this for, in some sense, partisan reasons.  The simple fact is that many of the ills enhance the power of the political right.  Voter suppression and disproportionate representation favor Republicans.  So too may money in campaigns and myopic retrospection (Bartels 2016</w:t>
      </w:r>
      <w:r w:rsidR="00D25047">
        <w:t>,</w:t>
      </w:r>
      <w:r w:rsidRPr="00C8105A">
        <w:t xml:space="preserve"> Ch. 3).  And Republican control </w:t>
      </w:r>
      <w:r w:rsidR="00765012">
        <w:t xml:space="preserve">of the levers of power </w:t>
      </w:r>
      <w:r w:rsidRPr="00C8105A">
        <w:t xml:space="preserve">(at least since the exit of </w:t>
      </w:r>
      <w:r w:rsidR="00B12F44">
        <w:t xml:space="preserve">Big-State </w:t>
      </w:r>
      <w:r w:rsidRPr="00C8105A">
        <w:t xml:space="preserve">progressives like Nixon) has had significantly worse outcomes than Democratic control would have had, and increasingly worse outcomes </w:t>
      </w:r>
      <w:r>
        <w:t>a</w:t>
      </w:r>
      <w:r w:rsidR="00765012">
        <w:t>s polarization has intensified.</w:t>
      </w:r>
      <w:r w:rsidR="00807DE6">
        <w:t xml:space="preserve">  </w:t>
      </w:r>
    </w:p>
    <w:p w14:paraId="61D23D62" w14:textId="380AEA55" w:rsidR="00F4167D" w:rsidRPr="007B7638" w:rsidRDefault="00271BE4" w:rsidP="007B7638">
      <w:pPr>
        <w:spacing w:line="480" w:lineRule="auto"/>
        <w:ind w:firstLine="720"/>
      </w:pPr>
      <w:r>
        <w:t xml:space="preserve">However, </w:t>
      </w:r>
      <w:r w:rsidR="006977CC">
        <w:t xml:space="preserve">the worse results in question are typically thought to be less </w:t>
      </w:r>
      <w:r w:rsidR="00F4167D">
        <w:t xml:space="preserve">partisan.  </w:t>
      </w:r>
      <w:r w:rsidR="006977CC">
        <w:t xml:space="preserve">The </w:t>
      </w:r>
      <w:r w:rsidR="00F4167D">
        <w:t xml:space="preserve">ills </w:t>
      </w:r>
      <w:r w:rsidR="006977CC">
        <w:t xml:space="preserve">are supposed to have </w:t>
      </w:r>
      <w:r w:rsidR="00F4167D">
        <w:t>“systemic” effects</w:t>
      </w:r>
      <w:r w:rsidR="006977CC">
        <w:t xml:space="preserve"> </w:t>
      </w:r>
      <w:r w:rsidR="00F4167D">
        <w:t>that a</w:t>
      </w:r>
      <w:r w:rsidR="006977CC">
        <w:t>ll can agree, more or less regardless of party, are worse.</w:t>
      </w:r>
      <w:r w:rsidR="00B12F44">
        <w:t xml:space="preserve">  The partisan tone of the previous paragraph no doubt struck some readers as out of place in academic writing.</w:t>
      </w:r>
      <w:r w:rsidR="003372FA">
        <w:t xml:space="preserve">  And that’s just the point.  The concerns about democracy are typically assumed to be independent of the fortunes of one’s favored party or policies.  That’s why the partisan tone of the previous paragraph seems so out of place.</w:t>
      </w:r>
    </w:p>
    <w:p w14:paraId="14F037B0" w14:textId="5BFA3467" w:rsidR="003A7726" w:rsidRPr="007B7638" w:rsidRDefault="006977CC" w:rsidP="007B7638">
      <w:pPr>
        <w:spacing w:line="480" w:lineRule="auto"/>
        <w:ind w:firstLine="720"/>
      </w:pPr>
      <w:r>
        <w:t>As common as these complaints are, they are v</w:t>
      </w:r>
      <w:r w:rsidR="00F4167D">
        <w:t xml:space="preserve">ery difficult to assess.  </w:t>
      </w:r>
      <w:r w:rsidR="007B6437">
        <w:t xml:space="preserve">It isn’t just that the data are scanty: that controlled experiments are impossible, and natural </w:t>
      </w:r>
      <w:r w:rsidR="007B6437">
        <w:lastRenderedPageBreak/>
        <w:t>experiments few and far between.  It’s not even clear, in most cases, how the hypothesis is even being framed.</w:t>
      </w:r>
      <w:r w:rsidR="003A7726">
        <w:t xml:space="preserve"> </w:t>
      </w:r>
      <w:r w:rsidR="007922CE">
        <w:t xml:space="preserve"> How specifically is the </w:t>
      </w:r>
      <w:r>
        <w:t xml:space="preserve">allegedly undemocratic </w:t>
      </w:r>
      <w:r w:rsidR="007922CE">
        <w:t xml:space="preserve">feature </w:t>
      </w:r>
      <w:r w:rsidR="007B6437">
        <w:t>described</w:t>
      </w:r>
      <w:r w:rsidR="007922CE">
        <w:t>?</w:t>
      </w:r>
      <w:r w:rsidR="003A7726">
        <w:t xml:space="preserve"> </w:t>
      </w:r>
      <w:r w:rsidR="007922CE">
        <w:t xml:space="preserve"> </w:t>
      </w:r>
      <w:r w:rsidR="007B6437">
        <w:t xml:space="preserve">Which </w:t>
      </w:r>
      <w:r w:rsidR="003A7726">
        <w:t>alternatives</w:t>
      </w:r>
      <w:r w:rsidR="007B6437">
        <w:t xml:space="preserve"> to that feature are considered</w:t>
      </w:r>
      <w:r>
        <w:t xml:space="preserve"> for comparison</w:t>
      </w:r>
      <w:r w:rsidR="003A7726">
        <w:t xml:space="preserve">? </w:t>
      </w:r>
      <w:r w:rsidR="007B6437">
        <w:t xml:space="preserve"> </w:t>
      </w:r>
      <w:r w:rsidR="003A7726">
        <w:t xml:space="preserve">What </w:t>
      </w:r>
      <w:r>
        <w:t xml:space="preserve">background </w:t>
      </w:r>
      <w:r w:rsidR="003A7726">
        <w:t>is held fixed?</w:t>
      </w:r>
      <w:r w:rsidR="007B6437">
        <w:t xml:space="preserve">  </w:t>
      </w:r>
      <w:r>
        <w:t>How long is the “long run” over which the undemocratic feature is hypothesized to work its mischief</w:t>
      </w:r>
      <w:r w:rsidR="007B6437">
        <w:t xml:space="preserve">?  </w:t>
      </w:r>
      <w:r>
        <w:t>W</w:t>
      </w:r>
      <w:r w:rsidR="007B6437">
        <w:t xml:space="preserve">hen do we call “Time!” and </w:t>
      </w:r>
      <w:r>
        <w:t xml:space="preserve">tote up </w:t>
      </w:r>
      <w:r w:rsidR="007B6437">
        <w:t>the scores</w:t>
      </w:r>
      <w:r>
        <w:t xml:space="preserve"> of the s</w:t>
      </w:r>
      <w:r w:rsidR="001C2ECC">
        <w:t xml:space="preserve">ystem with that feature and the </w:t>
      </w:r>
      <w:r>
        <w:t>alternatives</w:t>
      </w:r>
      <w:r w:rsidR="001C2ECC">
        <w:t xml:space="preserve"> without</w:t>
      </w:r>
      <w:r w:rsidR="00380BE6">
        <w:t xml:space="preserve"> it</w:t>
      </w:r>
      <w:r w:rsidR="007B6437">
        <w:t>?</w:t>
      </w:r>
    </w:p>
    <w:p w14:paraId="383B0FAA" w14:textId="7517AD7D" w:rsidR="00F4167D" w:rsidRDefault="00575441" w:rsidP="00BF3E0A">
      <w:pPr>
        <w:spacing w:line="480" w:lineRule="auto"/>
        <w:ind w:firstLine="720"/>
      </w:pPr>
      <w:r>
        <w:t xml:space="preserve">This is some reason to doubt that the complaints about such ills all rest on the belief that they lead to worse results.  The empirical hypotheses seem </w:t>
      </w:r>
      <w:r w:rsidR="003A7726">
        <w:t>too qualified</w:t>
      </w:r>
      <w:r w:rsidR="00C50C07">
        <w:t xml:space="preserve"> and uncertain to a</w:t>
      </w:r>
      <w:r>
        <w:t xml:space="preserve">ccount for the unqualified, reflexive character of </w:t>
      </w:r>
      <w:r w:rsidR="00291F2C">
        <w:t xml:space="preserve">many of </w:t>
      </w:r>
      <w:r>
        <w:t>the complaints.</w:t>
      </w:r>
      <w:r w:rsidR="00807DE6">
        <w:t xml:space="preserve">  </w:t>
      </w:r>
      <w:r w:rsidR="0094058E">
        <w:t xml:space="preserve">A further reason for doubt is that complaints about worse </w:t>
      </w:r>
      <w:r w:rsidR="00F4167D">
        <w:t xml:space="preserve">systemic results </w:t>
      </w:r>
      <w:r w:rsidR="0094058E">
        <w:t xml:space="preserve">seem like complaints that </w:t>
      </w:r>
      <w:r w:rsidR="00F4167D">
        <w:t xml:space="preserve">everyone has, whereas </w:t>
      </w:r>
      <w:r w:rsidR="00240A95">
        <w:t xml:space="preserve">complaints about </w:t>
      </w:r>
      <w:r w:rsidR="000A6FC8">
        <w:t xml:space="preserve">at least </w:t>
      </w:r>
      <w:r w:rsidR="00240A95">
        <w:t xml:space="preserve">some of the </w:t>
      </w:r>
      <w:r w:rsidR="00291F2C">
        <w:t>ills</w:t>
      </w:r>
      <w:r w:rsidR="00F110F4">
        <w:t>, such as persistent minorities,</w:t>
      </w:r>
      <w:r w:rsidR="00291F2C">
        <w:t xml:space="preserve"> seem like complaints that only some have.</w:t>
      </w:r>
      <w:r w:rsidR="00807DE6">
        <w:t xml:space="preserve">  </w:t>
      </w:r>
      <w:r w:rsidR="00291F2C">
        <w:t>A final reason for doubt is that complaints about the ills are explicitly framed in terms of values other than worse system</w:t>
      </w:r>
      <w:r w:rsidR="000A6FC8">
        <w:t>atic</w:t>
      </w:r>
      <w:r w:rsidR="00291F2C">
        <w:t xml:space="preserve"> results, such as </w:t>
      </w:r>
      <w:r w:rsidR="006704F7">
        <w:t xml:space="preserve">procedural </w:t>
      </w:r>
      <w:r w:rsidR="00291F2C">
        <w:t>fairness</w:t>
      </w:r>
      <w:r w:rsidR="006704F7">
        <w:t xml:space="preserve"> or political equality</w:t>
      </w:r>
      <w:r w:rsidR="00291F2C">
        <w:t>.</w:t>
      </w:r>
    </w:p>
    <w:p w14:paraId="6D2045E8" w14:textId="77777777" w:rsidR="00652E0B" w:rsidRDefault="00652E0B" w:rsidP="00BF3E0A">
      <w:pPr>
        <w:pStyle w:val="Heading2"/>
        <w:numPr>
          <w:ilvl w:val="0"/>
          <w:numId w:val="0"/>
        </w:numPr>
        <w:spacing w:line="480" w:lineRule="auto"/>
        <w:ind w:firstLine="720"/>
      </w:pPr>
    </w:p>
    <w:p w14:paraId="1119BE41" w14:textId="77777777" w:rsidR="003A7726" w:rsidRDefault="003A7726" w:rsidP="00BF3E0A">
      <w:pPr>
        <w:spacing w:line="480" w:lineRule="auto"/>
        <w:ind w:firstLine="720"/>
      </w:pPr>
    </w:p>
    <w:p w14:paraId="23A48913" w14:textId="77777777" w:rsidR="003A7726" w:rsidRPr="003A7726" w:rsidRDefault="003A7726" w:rsidP="00BF3E0A">
      <w:pPr>
        <w:spacing w:line="480" w:lineRule="auto"/>
        <w:ind w:firstLine="720"/>
        <w:sectPr w:rsidR="003A7726" w:rsidRPr="003A7726" w:rsidSect="00BF3E0A">
          <w:pgSz w:w="12240" w:h="15840"/>
          <w:pgMar w:top="1440" w:right="1440" w:bottom="1440" w:left="1440" w:header="720" w:footer="720" w:gutter="0"/>
          <w:cols w:space="720"/>
          <w:docGrid w:linePitch="326"/>
        </w:sectPr>
      </w:pPr>
    </w:p>
    <w:p w14:paraId="51B35C76" w14:textId="4144BBBD" w:rsidR="009A7793" w:rsidRPr="007B7638" w:rsidRDefault="00463CA8" w:rsidP="007B7638">
      <w:pPr>
        <w:pStyle w:val="Heading2"/>
        <w:spacing w:line="480" w:lineRule="auto"/>
        <w:ind w:left="0" w:firstLine="0"/>
        <w:jc w:val="center"/>
      </w:pPr>
      <w:bookmarkStart w:id="425" w:name="_Toc61099642"/>
      <w:r>
        <w:lastRenderedPageBreak/>
        <w:t xml:space="preserve">Beyond </w:t>
      </w:r>
      <w:r w:rsidR="009A7793" w:rsidRPr="00787AAD">
        <w:t>Responsive</w:t>
      </w:r>
      <w:r w:rsidR="00A34C19">
        <w:t xml:space="preserve"> Policy</w:t>
      </w:r>
      <w:bookmarkEnd w:id="425"/>
    </w:p>
    <w:p w14:paraId="616FFCFA" w14:textId="04E31941" w:rsidR="009A7793" w:rsidRPr="007B7638" w:rsidRDefault="008A0ED4" w:rsidP="007B7638">
      <w:pPr>
        <w:spacing w:line="480" w:lineRule="auto"/>
        <w:ind w:firstLine="720"/>
      </w:pPr>
      <w:r>
        <w:t xml:space="preserve">Are the ills </w:t>
      </w:r>
      <w:proofErr w:type="spellStart"/>
      <w:r>
        <w:t>ills</w:t>
      </w:r>
      <w:proofErr w:type="spellEnd"/>
      <w:r>
        <w:t xml:space="preserve">, then, because they </w:t>
      </w:r>
      <w:r w:rsidR="009A7793" w:rsidRPr="00787AAD">
        <w:t>reflect, or bring it about, that polic</w:t>
      </w:r>
      <w:r>
        <w:t>y is insufficiently responsive?</w:t>
      </w:r>
      <w:r w:rsidR="00C25B2C">
        <w:rPr>
          <w:rStyle w:val="FootnoteReference"/>
          <w:rFonts w:ascii="Times New Roman" w:hAnsi="Times New Roman" w:cs="Times New Roman"/>
        </w:rPr>
        <w:footnoteReference w:id="110"/>
      </w:r>
      <w:r w:rsidR="009A7793" w:rsidRPr="00787AAD">
        <w:t xml:space="preserve">  Policy is </w:t>
      </w:r>
      <w:r w:rsidR="009A7793" w:rsidRPr="00995CEB">
        <w:rPr>
          <w:i/>
          <w:iCs/>
        </w:rPr>
        <w:t>more responsive</w:t>
      </w:r>
      <w:r w:rsidR="009A7793" w:rsidRPr="00787AAD">
        <w:t xml:space="preserve"> at a time, let us say, simply to the extent that, on each given policy question, the policy preferred by a majority (or</w:t>
      </w:r>
      <w:r w:rsidR="00842959">
        <w:t xml:space="preserve"> </w:t>
      </w:r>
      <w:r w:rsidR="009A7793" w:rsidRPr="00787AAD">
        <w:t>plurality</w:t>
      </w:r>
      <w:r w:rsidR="00842959">
        <w:t>, etc.</w:t>
      </w:r>
      <w:r w:rsidR="009A7793" w:rsidRPr="00787AAD">
        <w:t xml:space="preserve">) of the electorate at that time obtains. </w:t>
      </w:r>
    </w:p>
    <w:p w14:paraId="21788D1E" w14:textId="77777777" w:rsidR="008A0ED4" w:rsidRDefault="008A0ED4" w:rsidP="00BF3E0A">
      <w:pPr>
        <w:spacing w:line="480" w:lineRule="auto"/>
        <w:ind w:firstLine="720"/>
      </w:pPr>
      <w:r>
        <w:t>U</w:t>
      </w:r>
      <w:r w:rsidR="009A7793" w:rsidRPr="00787AAD">
        <w:t xml:space="preserve">nresponsive policy </w:t>
      </w:r>
      <w:r>
        <w:t xml:space="preserve">is indeed </w:t>
      </w:r>
      <w:r w:rsidR="00CD4E3F">
        <w:t xml:space="preserve">implicated in </w:t>
      </w:r>
      <w:r>
        <w:t xml:space="preserve">many </w:t>
      </w:r>
      <w:r w:rsidR="00CD4E3F">
        <w:t xml:space="preserve">of </w:t>
      </w:r>
      <w:r>
        <w:t xml:space="preserve">the listed </w:t>
      </w:r>
      <w:r w:rsidR="00CD4E3F">
        <w:t>ills.</w:t>
      </w:r>
      <w:r w:rsidR="009A7793" w:rsidRPr="00787AAD">
        <w:t xml:space="preserve"> </w:t>
      </w:r>
      <w:r w:rsidR="00CD4E3F">
        <w:t xml:space="preserve"> </w:t>
      </w:r>
    </w:p>
    <w:p w14:paraId="10F5E45F" w14:textId="77777777" w:rsidR="008A0ED4" w:rsidRDefault="009A7793" w:rsidP="007B7638">
      <w:pPr>
        <w:pStyle w:val="ListParagraph"/>
        <w:numPr>
          <w:ilvl w:val="0"/>
          <w:numId w:val="8"/>
        </w:numPr>
        <w:spacing w:line="480" w:lineRule="auto"/>
        <w:ind w:firstLine="0"/>
      </w:pPr>
      <w:r w:rsidRPr="00CD4E3F">
        <w:t>Had suppressed votes been cast, they might have brought about policy responsive to the preferences of morally relevant electorate: namely, an electorate including the suppressed.</w:t>
      </w:r>
    </w:p>
    <w:p w14:paraId="4AB8D076" w14:textId="77777777" w:rsidR="008A0ED4" w:rsidRDefault="009A7793" w:rsidP="007B7638">
      <w:pPr>
        <w:pStyle w:val="ListParagraph"/>
        <w:numPr>
          <w:ilvl w:val="0"/>
          <w:numId w:val="8"/>
        </w:numPr>
        <w:spacing w:line="480" w:lineRule="auto"/>
        <w:ind w:firstLine="0"/>
      </w:pPr>
      <w:r w:rsidRPr="00CD4E3F">
        <w:t xml:space="preserve">Status-quo bias thwarts responsiveness when a majority prefers a change in policy. </w:t>
      </w:r>
    </w:p>
    <w:p w14:paraId="796BF8AE" w14:textId="77777777" w:rsidR="008A0ED4" w:rsidRDefault="009A7793" w:rsidP="007B7638">
      <w:pPr>
        <w:pStyle w:val="ListParagraph"/>
        <w:numPr>
          <w:ilvl w:val="0"/>
          <w:numId w:val="8"/>
        </w:numPr>
        <w:spacing w:line="480" w:lineRule="auto"/>
        <w:ind w:firstLine="0"/>
      </w:pPr>
      <w:r w:rsidRPr="00CD4E3F">
        <w:t xml:space="preserve">By diminishing the </w:t>
      </w:r>
      <w:r w:rsidR="00CD4E3F">
        <w:t xml:space="preserve">representation of the majority, </w:t>
      </w:r>
      <w:r w:rsidRPr="00CD4E3F">
        <w:t>disproportionality makes it less likely that the majority’s preferred policies are enacted.</w:t>
      </w:r>
    </w:p>
    <w:p w14:paraId="131F4D1A" w14:textId="77777777" w:rsidR="008A0ED4" w:rsidRDefault="009A7793" w:rsidP="007B7638">
      <w:pPr>
        <w:pStyle w:val="ListParagraph"/>
        <w:numPr>
          <w:ilvl w:val="0"/>
          <w:numId w:val="8"/>
        </w:numPr>
        <w:spacing w:line="480" w:lineRule="auto"/>
        <w:ind w:firstLine="0"/>
      </w:pPr>
      <w:r w:rsidRPr="00CD4E3F">
        <w:t>Polarization and lack of competition push policies further from the center, where, arguably, most preferences lie.</w:t>
      </w:r>
    </w:p>
    <w:p w14:paraId="505996B1" w14:textId="77777777" w:rsidR="008A0ED4" w:rsidRDefault="009A7793" w:rsidP="007B7638">
      <w:pPr>
        <w:pStyle w:val="ListParagraph"/>
        <w:numPr>
          <w:ilvl w:val="0"/>
          <w:numId w:val="8"/>
        </w:numPr>
        <w:spacing w:line="480" w:lineRule="auto"/>
        <w:ind w:firstLine="0"/>
      </w:pPr>
      <w:r w:rsidRPr="00CD4E3F">
        <w:t>If outspending the opposition improves the chances that a favored candidate or proposition wins, then outspending majorities may thwart majority preferences.  And if candidates so much as believe that outspending the opposition improves their chances, they may be induced not to support, or even to oppose, the majority’s preferred policy in order to attract such spending.</w:t>
      </w:r>
    </w:p>
    <w:p w14:paraId="38652FB7" w14:textId="155D032C" w:rsidR="008A0ED4" w:rsidRDefault="009A7793" w:rsidP="007B7638">
      <w:pPr>
        <w:pStyle w:val="ListParagraph"/>
        <w:numPr>
          <w:ilvl w:val="0"/>
          <w:numId w:val="8"/>
        </w:numPr>
        <w:spacing w:line="480" w:lineRule="auto"/>
        <w:ind w:firstLine="0"/>
      </w:pPr>
      <w:r w:rsidRPr="00CD4E3F">
        <w:lastRenderedPageBreak/>
        <w:t>If special interests influence policy, and if special interests oppose majority preferences (</w:t>
      </w:r>
      <w:proofErr w:type="spellStart"/>
      <w:r w:rsidRPr="00CD4E3F">
        <w:t>Gilens</w:t>
      </w:r>
      <w:proofErr w:type="spellEnd"/>
      <w:r w:rsidRPr="00CD4E3F">
        <w:t xml:space="preserve"> and Page 2014</w:t>
      </w:r>
      <w:r w:rsidR="00D25047">
        <w:t>,</w:t>
      </w:r>
      <w:r w:rsidRPr="00CD4E3F">
        <w:t xml:space="preserve"> 570), then this again may thwart majority preferences.</w:t>
      </w:r>
    </w:p>
    <w:p w14:paraId="615015E4" w14:textId="03B45C0A" w:rsidR="008A0ED4" w:rsidRDefault="009A7793" w:rsidP="007B7638">
      <w:pPr>
        <w:pStyle w:val="ListParagraph"/>
        <w:numPr>
          <w:ilvl w:val="0"/>
          <w:numId w:val="8"/>
        </w:numPr>
        <w:spacing w:line="480" w:lineRule="auto"/>
        <w:ind w:firstLine="0"/>
      </w:pPr>
      <w:r w:rsidRPr="00CD4E3F">
        <w:t xml:space="preserve">If policy is more </w:t>
      </w:r>
      <w:proofErr w:type="spellStart"/>
      <w:r w:rsidRPr="00CD4E3F">
        <w:t>Gilens</w:t>
      </w:r>
      <w:proofErr w:type="spellEnd"/>
      <w:r w:rsidRPr="00CD4E3F">
        <w:t xml:space="preserve">-responsive to the affluent, and if the affluent are fewer, then this may make policy less responsive in the present sense.  </w:t>
      </w:r>
    </w:p>
    <w:p w14:paraId="05D6AC1B" w14:textId="65F706E4" w:rsidR="009A7793" w:rsidRPr="007B7638" w:rsidRDefault="009A7793" w:rsidP="007B7638">
      <w:pPr>
        <w:pStyle w:val="ListParagraph"/>
        <w:numPr>
          <w:ilvl w:val="0"/>
          <w:numId w:val="8"/>
        </w:numPr>
        <w:spacing w:line="480" w:lineRule="auto"/>
        <w:ind w:firstLine="0"/>
      </w:pPr>
      <w:r w:rsidRPr="00CD4E3F">
        <w:t xml:space="preserve">Arbitrary voting dampens responsiveness in referenda and doubly in elections.  If people do not vote on the basis of their policy preferences, then not only are they less likely to elect officials predisposed to pursue policies that they prefer, but </w:t>
      </w:r>
      <w:proofErr w:type="gramStart"/>
      <w:r w:rsidRPr="00CD4E3F">
        <w:t>also</w:t>
      </w:r>
      <w:proofErr w:type="gramEnd"/>
      <w:r w:rsidRPr="00CD4E3F">
        <w:t xml:space="preserve"> they are less likely to pressure those officials, by the threat of removal, to pursue such policies.  </w:t>
      </w:r>
    </w:p>
    <w:p w14:paraId="17E153E7" w14:textId="5DDF3C41" w:rsidR="00866F10" w:rsidRDefault="008A0ED4" w:rsidP="002A5D51">
      <w:pPr>
        <w:spacing w:line="480" w:lineRule="auto"/>
        <w:ind w:firstLine="720"/>
      </w:pPr>
      <w:r>
        <w:t xml:space="preserve">The question, however, </w:t>
      </w:r>
      <w:r w:rsidR="00CD4E3F">
        <w:t xml:space="preserve">is </w:t>
      </w:r>
      <w:r w:rsidR="00C25B2C" w:rsidRPr="00995CEB">
        <w:rPr>
          <w:iCs/>
        </w:rPr>
        <w:t>why</w:t>
      </w:r>
      <w:r w:rsidR="00C25B2C">
        <w:t xml:space="preserve"> </w:t>
      </w:r>
      <w:r w:rsidR="00D03BC6">
        <w:t xml:space="preserve">unresponsive policy </w:t>
      </w:r>
      <w:proofErr w:type="gramStart"/>
      <w:r w:rsidR="00CD4E3F">
        <w:t>is a problem</w:t>
      </w:r>
      <w:proofErr w:type="gramEnd"/>
      <w:r w:rsidR="00CD4E3F">
        <w:t>.</w:t>
      </w:r>
      <w:r w:rsidR="00995CEB">
        <w:t xml:space="preserve">  </w:t>
      </w:r>
      <w:r w:rsidR="00332F93">
        <w:t>First, l</w:t>
      </w:r>
      <w:r>
        <w:t xml:space="preserve">ack of responsiveness </w:t>
      </w:r>
      <w:r w:rsidR="00C25B2C">
        <w:t xml:space="preserve">might, of course, </w:t>
      </w:r>
      <w:r>
        <w:t xml:space="preserve">lead to worse </w:t>
      </w:r>
      <w:r w:rsidR="00C25B2C">
        <w:t>results</w:t>
      </w:r>
      <w:r w:rsidR="009A7793" w:rsidRPr="00787AAD">
        <w:t xml:space="preserve">.  </w:t>
      </w:r>
      <w:r>
        <w:t xml:space="preserve">However, this would just take us back to the previous section.  And, in any event, it is </w:t>
      </w:r>
      <w:r w:rsidR="009A7793" w:rsidRPr="00787AAD">
        <w:t>uncertain</w:t>
      </w:r>
      <w:r>
        <w:t xml:space="preserve">, as an empirical claim, that lack of responsiveness </w:t>
      </w:r>
      <w:r w:rsidRPr="00995CEB">
        <w:rPr>
          <w:iCs/>
        </w:rPr>
        <w:t>does lead to worse results</w:t>
      </w:r>
      <w:r w:rsidR="009A7793" w:rsidRPr="00995CEB">
        <w:rPr>
          <w:iCs/>
        </w:rPr>
        <w:t xml:space="preserve">.  As I started </w:t>
      </w:r>
      <w:proofErr w:type="spellStart"/>
      <w:r w:rsidR="009A7793" w:rsidRPr="00995CEB">
        <w:rPr>
          <w:iCs/>
        </w:rPr>
        <w:t>Gilens</w:t>
      </w:r>
      <w:proofErr w:type="spellEnd"/>
      <w:r w:rsidR="009A7793" w:rsidRPr="00995CEB">
        <w:rPr>
          <w:iCs/>
        </w:rPr>
        <w:t xml:space="preserve"> </w:t>
      </w:r>
      <w:r w:rsidR="00D25047">
        <w:rPr>
          <w:iCs/>
        </w:rPr>
        <w:t>(</w:t>
      </w:r>
      <w:r w:rsidR="009A7793" w:rsidRPr="00995CEB">
        <w:rPr>
          <w:iCs/>
        </w:rPr>
        <w:t>2012</w:t>
      </w:r>
      <w:r w:rsidR="00D25047">
        <w:rPr>
          <w:iCs/>
        </w:rPr>
        <w:t>)</w:t>
      </w:r>
      <w:r w:rsidR="009A7793" w:rsidRPr="00995CEB">
        <w:rPr>
          <w:iCs/>
        </w:rPr>
        <w:t xml:space="preserve">, </w:t>
      </w:r>
      <w:r w:rsidR="00C25B2C" w:rsidRPr="00995CEB">
        <w:rPr>
          <w:iCs/>
        </w:rPr>
        <w:t>for exam</w:t>
      </w:r>
      <w:r w:rsidR="00C25B2C">
        <w:t xml:space="preserve">ple, </w:t>
      </w:r>
      <w:r w:rsidR="009A7793" w:rsidRPr="00787AAD">
        <w:t>my reaction was: “Yikes!  Surely things would be better if policy were more responsive to the preferences of the non-affluent.”</w:t>
      </w:r>
      <w:r w:rsidR="00C25B2C">
        <w:rPr>
          <w:rStyle w:val="FootnoteReference"/>
          <w:rFonts w:ascii="Times New Roman" w:hAnsi="Times New Roman" w:cs="Times New Roman"/>
        </w:rPr>
        <w:footnoteReference w:id="111"/>
      </w:r>
      <w:r w:rsidR="00C25B2C">
        <w:t xml:space="preserve"> </w:t>
      </w:r>
      <w:r w:rsidR="009A7793" w:rsidRPr="00787AAD">
        <w:t xml:space="preserve"> </w:t>
      </w:r>
      <w:r w:rsidR="003B3A31">
        <w:t xml:space="preserve">But thinking about it more, I was less sure.  </w:t>
      </w:r>
      <w:r w:rsidR="009A7793" w:rsidRPr="00787AAD">
        <w:t>Granted</w:t>
      </w:r>
      <w:r w:rsidR="00D735B7">
        <w:t>,</w:t>
      </w:r>
      <w:r w:rsidR="009A7793" w:rsidRPr="00787AAD">
        <w:t xml:space="preserve"> </w:t>
      </w:r>
      <w:proofErr w:type="spellStart"/>
      <w:r w:rsidR="009A7793" w:rsidRPr="00787AAD">
        <w:t>Gilens</w:t>
      </w:r>
      <w:proofErr w:type="spellEnd"/>
      <w:r w:rsidR="009A7793" w:rsidRPr="00787AAD">
        <w:t xml:space="preserve"> presents evidence that greater </w:t>
      </w:r>
      <w:proofErr w:type="spellStart"/>
      <w:r w:rsidR="009A7793" w:rsidRPr="00787AAD">
        <w:t>Gilens</w:t>
      </w:r>
      <w:proofErr w:type="spellEnd"/>
      <w:r w:rsidR="009A7793" w:rsidRPr="00787AAD">
        <w:t>-responsiveness to non-affluent preferences would lead to, say, a higher minimum wage.  But he also presents evidence that it would lead to mor</w:t>
      </w:r>
      <w:r w:rsidR="00127EC9">
        <w:t xml:space="preserve">e restrictive abortion policy.  (Whether one views these as </w:t>
      </w:r>
      <w:r w:rsidR="00127EC9" w:rsidRPr="00995CEB">
        <w:rPr>
          <w:iCs/>
        </w:rPr>
        <w:t>worse</w:t>
      </w:r>
      <w:r w:rsidR="00127EC9">
        <w:t xml:space="preserve"> results, of course, will depend on one’s point of view.)</w:t>
      </w:r>
      <w:r w:rsidR="00995CEB">
        <w:t xml:space="preserve">  </w:t>
      </w:r>
      <w:r w:rsidR="009A7793" w:rsidRPr="00787AAD">
        <w:t>And was I implicitly thinking that things would be better i</w:t>
      </w:r>
      <w:r w:rsidR="009A7793" w:rsidRPr="00995CEB">
        <w:t xml:space="preserve">f policy was more </w:t>
      </w:r>
      <w:proofErr w:type="spellStart"/>
      <w:r w:rsidR="009A7793" w:rsidRPr="00995CEB">
        <w:t>Gilens</w:t>
      </w:r>
      <w:proofErr w:type="spellEnd"/>
      <w:r w:rsidR="009A7793" w:rsidRPr="00995CEB">
        <w:t xml:space="preserve">-responsive to the electorate as a whole?  Not at all clear.  </w:t>
      </w:r>
      <w:r w:rsidR="00127EC9" w:rsidRPr="00995CEB">
        <w:t>Since the middle of the twentieth century</w:t>
      </w:r>
      <w:r w:rsidR="00127EC9">
        <w:t xml:space="preserve">, </w:t>
      </w:r>
      <w:proofErr w:type="spellStart"/>
      <w:r w:rsidR="009A7793" w:rsidRPr="00787AAD">
        <w:lastRenderedPageBreak/>
        <w:t>Gilens</w:t>
      </w:r>
      <w:proofErr w:type="spellEnd"/>
      <w:r w:rsidR="009A7793" w:rsidRPr="00787AAD">
        <w:t xml:space="preserve">-responsiveness to the electorate as a </w:t>
      </w:r>
      <w:r w:rsidR="00127EC9">
        <w:t>whole has been lowest with Lyndon</w:t>
      </w:r>
      <w:r w:rsidR="009A7793" w:rsidRPr="00787AAD">
        <w:t xml:space="preserve"> Johnson’s domestic policy (due in no small part to opposition to immigration reform) and highest in first second Bush administration (Ch. 7).  In a similar vein, Bartels 2016 notes that unresponsive political elites long held the line against majority preferences for estate tax repeal (Ch. 6).</w:t>
      </w:r>
      <w:r w:rsidR="00920464">
        <w:t xml:space="preserve">  </w:t>
      </w:r>
      <w:r w:rsidR="0004752F">
        <w:t>Or</w:t>
      </w:r>
      <w:r w:rsidR="00332F93">
        <w:t xml:space="preserve"> i</w:t>
      </w:r>
      <w:r w:rsidR="009A7793" w:rsidRPr="00787AAD">
        <w:t xml:space="preserve">s lack of responsiveness a problem </w:t>
      </w:r>
      <w:r w:rsidR="00127EC9">
        <w:t xml:space="preserve">in itself, </w:t>
      </w:r>
      <w:r w:rsidR="00C25B2C">
        <w:t xml:space="preserve">because people have in an interest in the </w:t>
      </w:r>
      <w:r w:rsidR="009A7793" w:rsidRPr="00787AAD">
        <w:t>satisf</w:t>
      </w:r>
      <w:r w:rsidR="00F7572E">
        <w:t>action of policy preferences as such?  W</w:t>
      </w:r>
      <w:r w:rsidR="009A7793" w:rsidRPr="00787AAD">
        <w:t xml:space="preserve">e already </w:t>
      </w:r>
      <w:r w:rsidR="00332F93">
        <w:t xml:space="preserve">considered and rejected </w:t>
      </w:r>
      <w:r w:rsidR="00F7572E">
        <w:t>this possibility</w:t>
      </w:r>
      <w:r w:rsidR="00C25B2C">
        <w:t xml:space="preserve"> i</w:t>
      </w:r>
      <w:r w:rsidR="007604C0">
        <w:t>n section</w:t>
      </w:r>
      <w:r w:rsidR="00CC6BB0">
        <w:t xml:space="preserve"> </w:t>
      </w:r>
      <w:r w:rsidR="00E158AE">
        <w:fldChar w:fldCharType="begin"/>
      </w:r>
      <w:r w:rsidR="00E158AE">
        <w:instrText xml:space="preserve"> REF _Ref425774949 \r </w:instrText>
      </w:r>
      <w:r w:rsidR="00E158AE">
        <w:fldChar w:fldCharType="separate"/>
      </w:r>
      <w:r w:rsidR="0027255C">
        <w:t>21.2</w:t>
      </w:r>
      <w:r w:rsidR="00E158AE">
        <w:fldChar w:fldCharType="end"/>
      </w:r>
      <w:r w:rsidR="007604C0">
        <w:t>.</w:t>
      </w:r>
      <w:r w:rsidR="00995CEB">
        <w:t xml:space="preserve">  </w:t>
      </w:r>
      <w:r w:rsidR="0004752F">
        <w:t xml:space="preserve">Or is </w:t>
      </w:r>
      <w:r w:rsidR="00127EC9" w:rsidRPr="00787AAD">
        <w:t xml:space="preserve">responsiveness </w:t>
      </w:r>
      <w:proofErr w:type="gramStart"/>
      <w:r w:rsidR="00127EC9" w:rsidRPr="00787AAD">
        <w:t>is</w:t>
      </w:r>
      <w:proofErr w:type="gramEnd"/>
      <w:r w:rsidR="00127EC9" w:rsidRPr="00787AAD">
        <w:t xml:space="preserve"> a conduct condition on </w:t>
      </w:r>
      <w:r w:rsidR="0054051B">
        <w:t>certain officials</w:t>
      </w:r>
      <w:r w:rsidR="0004752F">
        <w:t>?</w:t>
      </w:r>
      <w:r w:rsidR="00332F93">
        <w:t xml:space="preserve">  </w:t>
      </w:r>
      <w:r w:rsidR="00127EC9">
        <w:t xml:space="preserve">We will return to this possibility </w:t>
      </w:r>
      <w:r w:rsidR="00E4644E">
        <w:t>i</w:t>
      </w:r>
      <w:r w:rsidR="00246198">
        <w:t>n section</w:t>
      </w:r>
      <w:r w:rsidR="0054051B">
        <w:t xml:space="preserve"> XXXX</w:t>
      </w:r>
      <w:r w:rsidR="009A7793" w:rsidRPr="00787AAD">
        <w:t>.</w:t>
      </w:r>
    </w:p>
    <w:p w14:paraId="12532E51" w14:textId="2FE062D1" w:rsidR="0094140D" w:rsidRPr="002A5D51" w:rsidRDefault="0094140D" w:rsidP="002A5D51">
      <w:pPr>
        <w:spacing w:line="480" w:lineRule="auto"/>
        <w:ind w:firstLine="720"/>
      </w:pPr>
    </w:p>
    <w:p w14:paraId="74D159CF" w14:textId="77777777" w:rsidR="00866F10" w:rsidRDefault="00866F10" w:rsidP="00BF3E0A">
      <w:pPr>
        <w:spacing w:line="480" w:lineRule="auto"/>
        <w:ind w:firstLine="720"/>
        <w:rPr>
          <w:rFonts w:ascii="Times New Roman" w:hAnsi="Times New Roman" w:cs="Times New Roman"/>
          <w:b/>
        </w:rPr>
      </w:pPr>
    </w:p>
    <w:p w14:paraId="7F2BB3A5" w14:textId="77777777" w:rsidR="00B96174" w:rsidRDefault="00B96174">
      <w:pPr>
        <w:rPr>
          <w:rFonts w:eastAsiaTheme="majorEastAsia" w:cstheme="majorBidi"/>
          <w:b/>
          <w:szCs w:val="32"/>
        </w:rPr>
      </w:pPr>
      <w:bookmarkStart w:id="426" w:name="_Ref454798445"/>
      <w:bookmarkStart w:id="427" w:name="_Ref454798449"/>
      <w:bookmarkStart w:id="428" w:name="_Toc52800768"/>
      <w:r>
        <w:br w:type="page"/>
      </w:r>
    </w:p>
    <w:p w14:paraId="181E3BEE" w14:textId="486FAC24" w:rsidR="00B96174" w:rsidRDefault="00B96174" w:rsidP="00B96174">
      <w:pPr>
        <w:pStyle w:val="Heading1"/>
        <w:spacing w:line="480" w:lineRule="auto"/>
        <w:ind w:left="0" w:firstLine="0"/>
        <w:jc w:val="center"/>
      </w:pPr>
      <w:bookmarkStart w:id="429" w:name="_Toc61099643"/>
      <w:r>
        <w:lastRenderedPageBreak/>
        <w:t>REPRESENTATION</w:t>
      </w:r>
      <w:bookmarkEnd w:id="426"/>
      <w:bookmarkEnd w:id="427"/>
      <w:bookmarkEnd w:id="428"/>
      <w:bookmarkEnd w:id="429"/>
    </w:p>
    <w:p w14:paraId="5AEDDBB2" w14:textId="17D69D98" w:rsidR="00B96174" w:rsidRPr="002C5646" w:rsidRDefault="00B96174" w:rsidP="00B96174">
      <w:pPr>
        <w:spacing w:line="480" w:lineRule="auto"/>
        <w:ind w:firstLine="720"/>
      </w:pPr>
      <w:r>
        <w:t xml:space="preserve">Equal Influence provides, I have suggested, a </w:t>
      </w:r>
      <w:r w:rsidRPr="00787AAD">
        <w:t>justification of decisions that a</w:t>
      </w:r>
      <w:r>
        <w:t>r</w:t>
      </w:r>
      <w:r w:rsidRPr="00995CEB">
        <w:t>e directly democratically made.  But what about decisions that are indirectly democratically made?  A political decision is indirectly democratically made, I said, when it is mad</w:t>
      </w:r>
      <w:r>
        <w:t xml:space="preserve">e </w:t>
      </w:r>
      <w:r w:rsidRPr="004D3D5A">
        <w:t xml:space="preserve">by a </w:t>
      </w:r>
      <w:r>
        <w:t>“</w:t>
      </w:r>
      <w:r w:rsidRPr="004D3D5A">
        <w:t>representative,</w:t>
      </w:r>
      <w:r>
        <w:t>”</w:t>
      </w:r>
      <w:r w:rsidRPr="004D3D5A">
        <w:t xml:space="preserve"> </w:t>
      </w:r>
      <w:r>
        <w:t xml:space="preserve">where the </w:t>
      </w:r>
      <w:r w:rsidRPr="004D3D5A">
        <w:t>decision</w:t>
      </w:r>
      <w:r>
        <w:t>s</w:t>
      </w:r>
      <w:r w:rsidRPr="004D3D5A">
        <w:t xml:space="preserve"> </w:t>
      </w:r>
      <w:r>
        <w:t>to delegate that decision to that representative are themselves directly or indirectly democratically made</w:t>
      </w:r>
      <w:r w:rsidRPr="004D3D5A">
        <w:t xml:space="preserve">, </w:t>
      </w:r>
      <w:r>
        <w:t xml:space="preserve">and where the representative </w:t>
      </w:r>
      <w:r w:rsidRPr="004D3D5A">
        <w:t xml:space="preserve">satisfies any further </w:t>
      </w:r>
      <w:r>
        <w:t xml:space="preserve">standards </w:t>
      </w:r>
      <w:r w:rsidRPr="004D3D5A">
        <w:t xml:space="preserve">of selection </w:t>
      </w:r>
      <w:r>
        <w:t xml:space="preserve">and conduct that are </w:t>
      </w:r>
      <w:r w:rsidRPr="004D3D5A">
        <w:t>implied by the values that support direct democratic decision-making</w:t>
      </w:r>
      <w:r>
        <w:t xml:space="preserve">.  </w:t>
      </w:r>
      <w:r w:rsidRPr="005751AA">
        <w:rPr>
          <w:i/>
        </w:rPr>
        <w:t>Standards</w:t>
      </w:r>
      <w:r w:rsidRPr="005B40B8">
        <w:rPr>
          <w:i/>
        </w:rPr>
        <w:t xml:space="preserve"> of selection</w:t>
      </w:r>
      <w:r>
        <w:t xml:space="preserve"> concern w</w:t>
      </w:r>
      <w:r w:rsidRPr="001D6512">
        <w:t>ho is to become or remain a representative, under what c</w:t>
      </w:r>
      <w:r>
        <w:t xml:space="preserve">onditions.  Are representatives, for example, </w:t>
      </w:r>
      <w:r w:rsidRPr="001D6512">
        <w:t xml:space="preserve">to be </w:t>
      </w:r>
      <w:r>
        <w:t>elected</w:t>
      </w:r>
      <w:r w:rsidRPr="001D6512">
        <w:t xml:space="preserve"> or chosen by lot?  </w:t>
      </w:r>
      <w:r w:rsidRPr="003574DA">
        <w:rPr>
          <w:i/>
        </w:rPr>
        <w:t>Standards</w:t>
      </w:r>
      <w:r w:rsidRPr="005B40B8">
        <w:rPr>
          <w:i/>
        </w:rPr>
        <w:t xml:space="preserve"> of conduct</w:t>
      </w:r>
      <w:r>
        <w:t xml:space="preserve"> concern h</w:t>
      </w:r>
      <w:r w:rsidRPr="001D6512">
        <w:t xml:space="preserve">ow representatives </w:t>
      </w:r>
      <w:r>
        <w:t xml:space="preserve">are </w:t>
      </w:r>
      <w:r w:rsidRPr="001D6512">
        <w:t>to act, once and for as l</w:t>
      </w:r>
      <w:r>
        <w:t>ong as they are representatives.</w:t>
      </w:r>
      <w:r w:rsidRPr="001D6512">
        <w:t xml:space="preserve">  </w:t>
      </w:r>
      <w:r>
        <w:t>Are they to do the P</w:t>
      </w:r>
      <w:r w:rsidRPr="001D6512">
        <w:t xml:space="preserve">eople’s will, </w:t>
      </w:r>
      <w:r>
        <w:t xml:space="preserve">as “delegates,” </w:t>
      </w:r>
      <w:r w:rsidRPr="001D6512">
        <w:t>or act accor</w:t>
      </w:r>
      <w:r>
        <w:t>ding to their own judgment, as “trustees”?  In this chapter, we consider what these further standards of selection and conduct might be.</w:t>
      </w:r>
      <w:r w:rsidR="0027735A" w:rsidRPr="00722A37">
        <w:rPr>
          <w:rStyle w:val="FootnoteReference"/>
        </w:rPr>
        <w:t xml:space="preserve"> </w:t>
      </w:r>
      <w:r w:rsidR="0027735A">
        <w:rPr>
          <w:rStyle w:val="FootnoteReference"/>
        </w:rPr>
        <w:footnoteReference w:id="112"/>
      </w:r>
      <w:r w:rsidR="0027735A">
        <w:t xml:space="preserve">  As a</w:t>
      </w:r>
      <w:r w:rsidR="00326AAE">
        <w:t xml:space="preserve"> first</w:t>
      </w:r>
      <w:r w:rsidR="0027735A">
        <w:t xml:space="preserve"> instance of the formal permissiveness of Equal Influence, we will see that it constrains fairly little by way of selection and conduct conditions.</w:t>
      </w:r>
    </w:p>
    <w:p w14:paraId="72122B61" w14:textId="77777777" w:rsidR="00B96174" w:rsidRPr="00652E0B" w:rsidRDefault="00B96174" w:rsidP="00B96174">
      <w:pPr>
        <w:spacing w:line="480" w:lineRule="auto"/>
        <w:ind w:firstLine="720"/>
      </w:pPr>
    </w:p>
    <w:p w14:paraId="3E1721C6" w14:textId="77777777" w:rsidR="00B96174" w:rsidRDefault="00B96174" w:rsidP="00B96174">
      <w:pPr>
        <w:pStyle w:val="Heading2"/>
        <w:spacing w:line="480" w:lineRule="auto"/>
        <w:ind w:firstLine="720"/>
        <w:jc w:val="center"/>
        <w:sectPr w:rsidR="00B96174" w:rsidSect="00BF3E0A">
          <w:pgSz w:w="12240" w:h="15840"/>
          <w:pgMar w:top="1440" w:right="1440" w:bottom="1440" w:left="1440" w:header="720" w:footer="720" w:gutter="0"/>
          <w:cols w:space="720"/>
          <w:docGrid w:linePitch="326"/>
        </w:sectPr>
      </w:pPr>
    </w:p>
    <w:p w14:paraId="18777463" w14:textId="77777777" w:rsidR="00B96174" w:rsidRPr="007B7638" w:rsidRDefault="00B96174" w:rsidP="00B96174">
      <w:pPr>
        <w:pStyle w:val="Heading2"/>
        <w:spacing w:line="480" w:lineRule="auto"/>
        <w:ind w:left="0" w:firstLine="0"/>
        <w:jc w:val="center"/>
      </w:pPr>
      <w:bookmarkStart w:id="430" w:name="_Toc52800769"/>
      <w:bookmarkStart w:id="431" w:name="_Toc61099644"/>
      <w:r>
        <w:lastRenderedPageBreak/>
        <w:t xml:space="preserve">What Is a Theory of </w:t>
      </w:r>
      <w:r w:rsidRPr="00787AAD">
        <w:t>Representation</w:t>
      </w:r>
      <w:r>
        <w:t>?</w:t>
      </w:r>
      <w:bookmarkEnd w:id="430"/>
      <w:bookmarkEnd w:id="431"/>
    </w:p>
    <w:p w14:paraId="39B8AA12" w14:textId="77777777" w:rsidR="00B96174" w:rsidRPr="007B7638" w:rsidRDefault="00B96174" w:rsidP="00B96174">
      <w:pPr>
        <w:spacing w:line="480" w:lineRule="auto"/>
        <w:ind w:firstLine="720"/>
      </w:pPr>
      <w:r>
        <w:t>Discussions in this area are usually couched as theories</w:t>
      </w:r>
      <w:r w:rsidRPr="00787AAD">
        <w:t xml:space="preserve"> of “</w:t>
      </w:r>
      <w:r>
        <w:t>representation.</w:t>
      </w:r>
      <w:r w:rsidRPr="00787AAD">
        <w:t xml:space="preserve">” </w:t>
      </w:r>
      <w:r>
        <w:t xml:space="preserve"> And, indeed, I too have, up until now, been using the word, “representative,” in a superficial, getting-one’s-bearings way, for the sort of official to whom such standards of selection and conduct apply.  But I believe that the words, “representative” and “representation,</w:t>
      </w:r>
      <w:r w:rsidRPr="00787AAD">
        <w:t xml:space="preserve">” </w:t>
      </w:r>
      <w:r>
        <w:t xml:space="preserve">are distracting.  They encourage investigations of what the </w:t>
      </w:r>
      <w:r w:rsidRPr="00787AAD">
        <w:t xml:space="preserve">concept </w:t>
      </w:r>
      <w:r>
        <w:t xml:space="preserve">of representation </w:t>
      </w:r>
      <w:r w:rsidRPr="00787AAD">
        <w:t>is</w:t>
      </w:r>
      <w:r>
        <w:t xml:space="preserve">, as in Pitkin (1967) and </w:t>
      </w:r>
      <w:proofErr w:type="spellStart"/>
      <w:r>
        <w:t>Rehfeld</w:t>
      </w:r>
      <w:proofErr w:type="spellEnd"/>
      <w:r>
        <w:t xml:space="preserve"> (2006), or of </w:t>
      </w:r>
      <w:r w:rsidRPr="00787AAD">
        <w:t xml:space="preserve">how </w:t>
      </w:r>
      <w:r>
        <w:t xml:space="preserve">the concept of representation has been historically </w:t>
      </w:r>
      <w:r w:rsidRPr="00787AAD">
        <w:t xml:space="preserve">understood, </w:t>
      </w:r>
      <w:r>
        <w:t xml:space="preserve">as in </w:t>
      </w:r>
      <w:proofErr w:type="spellStart"/>
      <w:r>
        <w:t>Manin</w:t>
      </w:r>
      <w:proofErr w:type="spellEnd"/>
      <w:r>
        <w:t xml:space="preserve"> (1997).  These investigations have much to teach us.  But for the sort of questions of political morality with which this book is concerned, they seem largely beside the point.</w:t>
      </w:r>
    </w:p>
    <w:p w14:paraId="7C613F8A" w14:textId="77777777" w:rsidR="00B96174" w:rsidRPr="007B7638" w:rsidRDefault="00B96174" w:rsidP="00B96174">
      <w:pPr>
        <w:spacing w:line="480" w:lineRule="auto"/>
        <w:ind w:firstLine="720"/>
      </w:pPr>
      <w:r>
        <w:t xml:space="preserve">Consider: </w:t>
      </w:r>
      <w:r w:rsidRPr="009A6351">
        <w:t>What</w:t>
      </w:r>
      <w:r>
        <w:t xml:space="preserve"> even is </w:t>
      </w:r>
      <w:r w:rsidRPr="009A6351">
        <w:t>a representative</w:t>
      </w:r>
      <w:r>
        <w:t xml:space="preserve"> in the relevant sense</w:t>
      </w:r>
      <w:r w:rsidRPr="009A6351">
        <w:t xml:space="preserve">? </w:t>
      </w:r>
      <w:r>
        <w:t xml:space="preserve"> Is a representative a member of a legislative assembly?  That seems the implicit paradigm in </w:t>
      </w:r>
      <w:r w:rsidRPr="009A6351">
        <w:t xml:space="preserve">Pitkin </w:t>
      </w:r>
      <w:r>
        <w:t xml:space="preserve">(1967) </w:t>
      </w:r>
      <w:r w:rsidRPr="009A6351">
        <w:t xml:space="preserve">and </w:t>
      </w:r>
      <w:proofErr w:type="spellStart"/>
      <w:r w:rsidRPr="009A6351">
        <w:t>Manin</w:t>
      </w:r>
      <w:proofErr w:type="spellEnd"/>
      <w:r>
        <w:t xml:space="preserve"> (1997)</w:t>
      </w:r>
      <w:r w:rsidRPr="009A6351">
        <w:t>.</w:t>
      </w:r>
      <w:r>
        <w:t xml:space="preserve">  But this is surely too </w:t>
      </w:r>
      <w:r w:rsidRPr="009A6351">
        <w:t xml:space="preserve">narrow.  </w:t>
      </w:r>
      <w:r>
        <w:t xml:space="preserve">More or less the same </w:t>
      </w:r>
      <w:r w:rsidRPr="009A6351">
        <w:t xml:space="preserve">questions </w:t>
      </w:r>
      <w:r>
        <w:t xml:space="preserve">of political morality concern </w:t>
      </w:r>
      <w:r w:rsidRPr="009A6351">
        <w:t xml:space="preserve">officials within democratic institutions who </w:t>
      </w:r>
      <w:proofErr w:type="gramStart"/>
      <w:r w:rsidRPr="009A6351">
        <w:t>are not members of legislative assemblies</w:t>
      </w:r>
      <w:proofErr w:type="gramEnd"/>
      <w:r w:rsidRPr="009A6351">
        <w:t>: such as tribune of the Roman Republic, or P</w:t>
      </w:r>
      <w:r>
        <w:t>resident of the United States.</w:t>
      </w:r>
    </w:p>
    <w:p w14:paraId="39CF8A84" w14:textId="77777777" w:rsidR="00B96174" w:rsidRPr="007B7638" w:rsidRDefault="00B96174" w:rsidP="00B96174">
      <w:pPr>
        <w:spacing w:line="480" w:lineRule="auto"/>
        <w:ind w:firstLine="720"/>
      </w:pPr>
      <w:r>
        <w:t xml:space="preserve">If </w:t>
      </w:r>
      <w:r w:rsidRPr="009A6351">
        <w:t xml:space="preserve">“representative” </w:t>
      </w:r>
      <w:r>
        <w:t xml:space="preserve">does not mean “member of a legislative assembly,” does it mean “an </w:t>
      </w:r>
      <w:r w:rsidRPr="004452F0">
        <w:rPr>
          <w:iCs/>
        </w:rPr>
        <w:t>elected</w:t>
      </w:r>
      <w:r w:rsidRPr="00FA02E4">
        <w:rPr>
          <w:i/>
        </w:rPr>
        <w:t xml:space="preserve"> </w:t>
      </w:r>
      <w:r>
        <w:t>official</w:t>
      </w:r>
      <w:r w:rsidRPr="009A6351">
        <w:t>”</w:t>
      </w:r>
      <w:r>
        <w:t xml:space="preserve">?  Indeed, it might seem that for </w:t>
      </w:r>
      <w:proofErr w:type="spellStart"/>
      <w:r>
        <w:t>Manin</w:t>
      </w:r>
      <w:proofErr w:type="spellEnd"/>
      <w:r>
        <w:t xml:space="preserve"> (1997), “representative” means “elected official,” for he sees election as the distinguishing characteristic of the historical formation that he calls “representative government.”  But this doesn’t seem right either.  For one thing, the </w:t>
      </w:r>
      <w:r w:rsidRPr="009A6351">
        <w:t xml:space="preserve">Pope is elected, but </w:t>
      </w:r>
      <w:r>
        <w:t xml:space="preserve">it isn’t clear that he is </w:t>
      </w:r>
      <w:r w:rsidRPr="009A6351">
        <w:t xml:space="preserve">a </w:t>
      </w:r>
      <w:r>
        <w:t>“</w:t>
      </w:r>
      <w:r w:rsidRPr="009A6351">
        <w:t>representative</w:t>
      </w:r>
      <w:r>
        <w:t>”</w:t>
      </w:r>
      <w:r w:rsidRPr="009A6351">
        <w:t xml:space="preserve"> in the relevant sense</w:t>
      </w:r>
      <w:r>
        <w:t xml:space="preserve"> (at least not of the College of Cardinals)</w:t>
      </w:r>
      <w:r w:rsidRPr="009A6351">
        <w:t>.</w:t>
      </w:r>
      <w:r>
        <w:t xml:space="preserve">  For another thing, when </w:t>
      </w:r>
      <w:proofErr w:type="spellStart"/>
      <w:r>
        <w:t>Manin</w:t>
      </w:r>
      <w:proofErr w:type="spellEnd"/>
      <w:r>
        <w:t xml:space="preserve"> invites us to be puzzled about why in the </w:t>
      </w:r>
      <w:proofErr w:type="gramStart"/>
      <w:r>
        <w:t>eighteenth century</w:t>
      </w:r>
      <w:proofErr w:type="gramEnd"/>
      <w:r>
        <w:t xml:space="preserve"> election came to occupy the role once occupied by sortition in antiquity, he </w:t>
      </w:r>
      <w:r>
        <w:lastRenderedPageBreak/>
        <w:t xml:space="preserve">presupposes that there is some genus of official, “official of type </w:t>
      </w:r>
      <w:r w:rsidRPr="004452F0">
        <w:rPr>
          <w:i/>
          <w:iCs/>
        </w:rPr>
        <w:t>X</w:t>
      </w:r>
      <w:r>
        <w:t xml:space="preserve">,” of which “representative” is just one species, a species distinguished by the differentia of “elected.”  After all, </w:t>
      </w:r>
      <w:proofErr w:type="spellStart"/>
      <w:r>
        <w:t>Manin</w:t>
      </w:r>
      <w:proofErr w:type="spellEnd"/>
      <w:r>
        <w:t xml:space="preserve"> is inviting us to be struck by the seeming arbitrariness of a</w:t>
      </w:r>
      <w:r w:rsidRPr="004452F0">
        <w:t>n exclusive focus on that particular species, to the neglect of the rest of the genus.  Why by the eighteenth century had it come to seem that that type of official, who in antiquity might have been chosen by lot, now had to be elected?  B</w:t>
      </w:r>
      <w:r>
        <w:t>ut that just throws us back on the question of what that type of official is. Again, it cannot be equated with being a member of a legislative assembly.</w:t>
      </w:r>
    </w:p>
    <w:p w14:paraId="6A01CDAE" w14:textId="77777777" w:rsidR="00B96174" w:rsidRPr="00317B3D" w:rsidRDefault="00B96174" w:rsidP="00B96174">
      <w:pPr>
        <w:spacing w:line="480" w:lineRule="auto"/>
        <w:ind w:firstLine="720"/>
        <w:sectPr w:rsidR="00B96174" w:rsidRPr="00317B3D" w:rsidSect="00BF3E0A">
          <w:pgSz w:w="12240" w:h="15840"/>
          <w:pgMar w:top="1440" w:right="1440" w:bottom="1440" w:left="1440" w:header="720" w:footer="720" w:gutter="0"/>
          <w:cols w:space="720"/>
          <w:docGrid w:linePitch="326"/>
        </w:sectPr>
      </w:pPr>
      <w:r>
        <w:t xml:space="preserve">So, does “representative” mean, as </w:t>
      </w:r>
      <w:proofErr w:type="spellStart"/>
      <w:r>
        <w:t>Rehfeld</w:t>
      </w:r>
      <w:proofErr w:type="spellEnd"/>
      <w:r>
        <w:t xml:space="preserve"> (2006) proposes, “someone in a role whose function is, in part, to ‘stand in for’ someone to a certain audience”?</w:t>
      </w:r>
      <w:r>
        <w:rPr>
          <w:rStyle w:val="FootnoteReference"/>
        </w:rPr>
        <w:footnoteReference w:id="113"/>
      </w:r>
      <w:r>
        <w:t xml:space="preserve">  As a matter of conceptual analysis, </w:t>
      </w:r>
      <w:proofErr w:type="spellStart"/>
      <w:r>
        <w:t>Rehfeld</w:t>
      </w:r>
      <w:proofErr w:type="spellEnd"/>
      <w:r>
        <w:t xml:space="preserve"> makes a persuasive case.  However, as </w:t>
      </w:r>
      <w:proofErr w:type="spellStart"/>
      <w:r>
        <w:t>Rehfeld</w:t>
      </w:r>
      <w:proofErr w:type="spellEnd"/>
      <w:r>
        <w:t xml:space="preserve"> intends, this concept of “representation” has nothing in particular to do with democracy, and is clearly broader than what democratic theorists, such as Pitkin and </w:t>
      </w:r>
      <w:proofErr w:type="spellStart"/>
      <w:r>
        <w:t>Manin</w:t>
      </w:r>
      <w:proofErr w:type="spellEnd"/>
      <w:r>
        <w:t xml:space="preserve">, have had in mind.  Not just congressional delegates and </w:t>
      </w:r>
      <w:proofErr w:type="spellStart"/>
      <w:r w:rsidRPr="00F41461">
        <w:rPr>
          <w:i/>
        </w:rPr>
        <w:t>prytaneis</w:t>
      </w:r>
      <w:proofErr w:type="spellEnd"/>
      <w:r>
        <w:t>, but also s</w:t>
      </w:r>
      <w:r w:rsidRPr="009A6351">
        <w:t>ales agent</w:t>
      </w:r>
      <w:r>
        <w:t xml:space="preserve">s and defense attorneys count as “representatives” in </w:t>
      </w:r>
      <w:proofErr w:type="spellStart"/>
      <w:r>
        <w:t>Rehfeld’s</w:t>
      </w:r>
      <w:proofErr w:type="spellEnd"/>
      <w:r>
        <w:t xml:space="preserve"> sense.  But for this very reason, this concept of “representation” seems too general, on its own, to help in our </w:t>
      </w:r>
      <w:r w:rsidRPr="00134C31">
        <w:t xml:space="preserve">current </w:t>
      </w:r>
      <w:r>
        <w:t xml:space="preserve">inquiry.  Moreover, there’s also a question of how the concept of “someone in a role whose function is, in part, to stand in for someone to an audience” helps with any </w:t>
      </w:r>
      <w:r w:rsidRPr="004452F0">
        <w:rPr>
          <w:iCs/>
        </w:rPr>
        <w:t>other inquiry.  Why should we be interested in a concept tha</w:t>
      </w:r>
      <w:r>
        <w:t xml:space="preserve">t includes, </w:t>
      </w:r>
      <w:r w:rsidRPr="00E701B7">
        <w:rPr>
          <w:i/>
        </w:rPr>
        <w:t>inter alia</w:t>
      </w:r>
      <w:r>
        <w:t xml:space="preserve">, stockbrokers and plaintiff’s lawyers, on the one hand, but excludes doctors and judges in civil cases, on the other?  Why is that distinction, a distinction that turns on the </w:t>
      </w:r>
      <w:r>
        <w:lastRenderedPageBreak/>
        <w:t xml:space="preserve">presence of an audience, a significant distinction to draw?  For these reasons, I suggest that we set aside the words “representative” and “representation.”  Instead, let us make a fresh start, asking what selection and conduct standards apply to officials in general.  </w:t>
      </w:r>
    </w:p>
    <w:p w14:paraId="623C8358" w14:textId="77777777" w:rsidR="00B96174" w:rsidRPr="007B7638" w:rsidRDefault="00B96174" w:rsidP="00B96174">
      <w:pPr>
        <w:pStyle w:val="Heading2"/>
        <w:spacing w:line="480" w:lineRule="auto"/>
        <w:ind w:left="0" w:firstLine="0"/>
        <w:jc w:val="center"/>
      </w:pPr>
      <w:bookmarkStart w:id="432" w:name="_Toc52800770"/>
      <w:bookmarkStart w:id="433" w:name="_Toc61099645"/>
      <w:r>
        <w:lastRenderedPageBreak/>
        <w:t>General Selection and Conduct Standards</w:t>
      </w:r>
      <w:bookmarkEnd w:id="432"/>
      <w:bookmarkEnd w:id="433"/>
    </w:p>
    <w:p w14:paraId="4687BFD4" w14:textId="77777777" w:rsidR="00B96174" w:rsidRPr="007B7638" w:rsidRDefault="00B96174" w:rsidP="00B96174">
      <w:pPr>
        <w:spacing w:line="480" w:lineRule="auto"/>
        <w:ind w:firstLine="720"/>
      </w:pPr>
      <w:r>
        <w:t xml:space="preserve">Let us begin with the selection and conduct conditions on officials.  Some of </w:t>
      </w:r>
      <w:proofErr w:type="gramStart"/>
      <w:r>
        <w:t>these selection</w:t>
      </w:r>
      <w:proofErr w:type="gramEnd"/>
      <w:r>
        <w:t xml:space="preserve"> and conduct standards derive from the correctives.  The correctives are meant to address the complaint against the state: namely that, given the vastly superior, final and inescapable power and authority of the state, those subject to the state’s </w:t>
      </w:r>
      <w:r w:rsidRPr="00D17B6B">
        <w:t>dec</w:t>
      </w:r>
      <w:r>
        <w:t>isions</w:t>
      </w:r>
      <w:r w:rsidRPr="00D17B6B">
        <w:t xml:space="preserve"> </w:t>
      </w:r>
      <w:r>
        <w:t xml:space="preserve">risk standing in relations of inferiority to those individuals </w:t>
      </w:r>
      <w:r w:rsidRPr="00D17B6B">
        <w:t>whose decisions the state’s decisions are</w:t>
      </w:r>
      <w:r>
        <w:t>.  Other selection and conduct standards derive from other values.</w:t>
      </w:r>
    </w:p>
    <w:p w14:paraId="60D70154" w14:textId="225EEB2C" w:rsidR="00B96174" w:rsidRPr="007B7638" w:rsidRDefault="00B96174" w:rsidP="00B96174">
      <w:pPr>
        <w:spacing w:line="480" w:lineRule="auto"/>
        <w:ind w:firstLine="720"/>
      </w:pPr>
      <w:r>
        <w:t xml:space="preserve">One </w:t>
      </w:r>
      <w:r w:rsidRPr="00FE7CB5">
        <w:t xml:space="preserve">selection </w:t>
      </w:r>
      <w:r>
        <w:t>standard on officials derives simply from the interests of those who aspire to positions as officials.  The opportunity to be an official is an opportunity for a job like any other, to which aspirants have an improvement interest.  Hence, the selection of officials must be fair to those improvement interests.  Moreover, when officials themselves select officials, then their selection process must itself respect Equal Treatment by Officials.</w:t>
      </w:r>
    </w:p>
    <w:p w14:paraId="335AE123" w14:textId="10E90323" w:rsidR="00B96174" w:rsidRDefault="00B96174" w:rsidP="00B96174">
      <w:pPr>
        <w:spacing w:line="480" w:lineRule="auto"/>
        <w:ind w:firstLine="720"/>
      </w:pPr>
      <w:r>
        <w:t xml:space="preserve">There are also </w:t>
      </w:r>
      <w:r w:rsidRPr="00F00EE1">
        <w:t xml:space="preserve">conduct </w:t>
      </w:r>
      <w:r>
        <w:t>standards on officials.  Like other agents, o</w:t>
      </w:r>
      <w:r w:rsidRPr="008E6867">
        <w:t xml:space="preserve">fficials should respect deontological constraints.  </w:t>
      </w:r>
      <w:r>
        <w:t xml:space="preserve">There are </w:t>
      </w:r>
      <w:r w:rsidRPr="008E6867">
        <w:t xml:space="preserve">deontological constraints against </w:t>
      </w:r>
      <w:r>
        <w:t xml:space="preserve">force or deception.  There are deontological constraints against breaching expectations that the official </w:t>
      </w:r>
      <w:r w:rsidRPr="008E6867">
        <w:t xml:space="preserve">has led others to form.  </w:t>
      </w:r>
      <w:r>
        <w:t xml:space="preserve">If the </w:t>
      </w:r>
      <w:r w:rsidRPr="008E6867">
        <w:t xml:space="preserve">official </w:t>
      </w:r>
      <w:r>
        <w:t xml:space="preserve">has taken an oath of office, they should be faithful to it.  Finally, there are deontological constraints on the use of </w:t>
      </w:r>
      <w:r w:rsidRPr="008E6867">
        <w:t xml:space="preserve">public property that the official disposes of.  The official should not use public </w:t>
      </w:r>
      <w:r>
        <w:t>facilities for private parties.  Other conduct standards derive from the correctives.  First, o</w:t>
      </w:r>
      <w:r w:rsidRPr="008E6867">
        <w:t xml:space="preserve">fficials </w:t>
      </w:r>
      <w:r>
        <w:t xml:space="preserve">have the Duty to Execute: </w:t>
      </w:r>
      <w:r w:rsidRPr="008E6867">
        <w:t xml:space="preserve">to </w:t>
      </w:r>
      <w:r>
        <w:t xml:space="preserve">exercise the office </w:t>
      </w:r>
      <w:r w:rsidR="002C79F0">
        <w:t xml:space="preserve">in ways that serve the </w:t>
      </w:r>
      <w:r w:rsidR="007D17A0">
        <w:t xml:space="preserve">public interest or more generally, the </w:t>
      </w:r>
      <w:r w:rsidR="002C79F0">
        <w:t>impersonal reasons that justify it</w:t>
      </w:r>
      <w:r>
        <w:t>.</w:t>
      </w:r>
      <w:r w:rsidR="001E5814">
        <w:t xml:space="preserve">  </w:t>
      </w:r>
      <w:r w:rsidR="002C79F0">
        <w:t>[</w:t>
      </w:r>
      <w:r w:rsidR="007D17A0">
        <w:t xml:space="preserve">Note that this does not necessarily imply a conduct standard to act as a “trustee”: to decide on the grounds of one’s own </w:t>
      </w:r>
      <w:r w:rsidR="007D17A0">
        <w:lastRenderedPageBreak/>
        <w:t>judgment</w:t>
      </w:r>
      <w:r w:rsidR="00A672FA">
        <w:t xml:space="preserve">, much less one’s own judgment of </w:t>
      </w:r>
      <w:r w:rsidR="007D17A0">
        <w:t>what serves the public interest</w:t>
      </w:r>
      <w:r w:rsidR="00A672FA">
        <w:t xml:space="preserve"> </w:t>
      </w:r>
      <w:r w:rsidR="00A672FA" w:rsidRPr="00A672FA">
        <w:rPr>
          <w:i/>
          <w:iCs/>
        </w:rPr>
        <w:t>tout court</w:t>
      </w:r>
      <w:r w:rsidR="007D17A0">
        <w:t>.</w:t>
      </w:r>
      <w:r w:rsidR="00A672FA">
        <w:rPr>
          <w:rStyle w:val="FootnoteReference"/>
          <w:rFonts w:ascii="Times New Roman" w:hAnsi="Times New Roman" w:cs="Times New Roman"/>
        </w:rPr>
        <w:footnoteReference w:id="114"/>
      </w:r>
      <w:r w:rsidR="007D17A0">
        <w:t xml:space="preserve">  I</w:t>
      </w:r>
      <w:r w:rsidR="00A672FA">
        <w:t xml:space="preserve">n principle, it might </w:t>
      </w:r>
      <w:r w:rsidR="007D17A0">
        <w:t xml:space="preserve">be that an office, such as member of a legislative assembly, better serves the impersonal reasons that justify it when the officer acts as a “delegate,” deferring </w:t>
      </w:r>
      <w:r w:rsidR="00A672FA">
        <w:t>in some ways to the attitudes of constituents</w:t>
      </w:r>
      <w:r w:rsidR="007D17A0">
        <w:t xml:space="preserve">.  </w:t>
      </w:r>
      <w:r>
        <w:t xml:space="preserve">Second, officials should respect Least Discretion, which implies both the Duty to Exclude and Equal Treatment by Officials.  Finally, Equal Influence also straightforwardly implies a </w:t>
      </w:r>
      <w:r w:rsidRPr="0067405A">
        <w:t xml:space="preserve">conduct </w:t>
      </w:r>
      <w:r>
        <w:t xml:space="preserve">standard: to </w:t>
      </w:r>
      <w:r w:rsidRPr="00787AAD">
        <w:t>respect democratic decisions</w:t>
      </w:r>
      <w:r>
        <w:t>.</w:t>
      </w:r>
      <w:r w:rsidRPr="00787AAD">
        <w:t xml:space="preserve"> </w:t>
      </w:r>
      <w:r>
        <w:t xml:space="preserve"> Officials should be </w:t>
      </w:r>
      <w:r w:rsidRPr="00787AAD">
        <w:t xml:space="preserve">constrained by decisions higher up the chain of authority over which people have </w:t>
      </w:r>
      <w:r>
        <w:t xml:space="preserve">had </w:t>
      </w:r>
      <w:r w:rsidRPr="00787AAD">
        <w:t>e</w:t>
      </w:r>
      <w:r>
        <w:t>qual opportunity for influence.</w:t>
      </w:r>
    </w:p>
    <w:p w14:paraId="407BCB97" w14:textId="77777777" w:rsidR="00B96174" w:rsidRPr="00787AAD" w:rsidRDefault="00B96174" w:rsidP="00B96174">
      <w:pPr>
        <w:spacing w:line="480" w:lineRule="auto"/>
        <w:ind w:firstLine="720"/>
      </w:pPr>
    </w:p>
    <w:p w14:paraId="683E2B75" w14:textId="77777777" w:rsidR="00B96174" w:rsidRDefault="00B96174" w:rsidP="00B96174">
      <w:pPr>
        <w:pStyle w:val="Heading2"/>
        <w:spacing w:line="480" w:lineRule="auto"/>
        <w:ind w:firstLine="720"/>
        <w:jc w:val="center"/>
        <w:sectPr w:rsidR="00B96174" w:rsidSect="00BF3E0A">
          <w:pgSz w:w="12240" w:h="15840"/>
          <w:pgMar w:top="1440" w:right="1440" w:bottom="1440" w:left="1440" w:header="720" w:footer="720" w:gutter="0"/>
          <w:cols w:space="720"/>
          <w:docGrid w:linePitch="326"/>
        </w:sectPr>
      </w:pPr>
    </w:p>
    <w:p w14:paraId="34160BE9" w14:textId="77777777" w:rsidR="00B96174" w:rsidRPr="007B7638" w:rsidRDefault="00B96174" w:rsidP="00B96174">
      <w:pPr>
        <w:pStyle w:val="Heading2"/>
        <w:spacing w:line="480" w:lineRule="auto"/>
        <w:ind w:left="0" w:firstLine="0"/>
        <w:jc w:val="center"/>
      </w:pPr>
      <w:bookmarkStart w:id="434" w:name="_Ref44830478"/>
      <w:bookmarkStart w:id="435" w:name="_Ref44830481"/>
      <w:bookmarkStart w:id="436" w:name="_Toc52800771"/>
      <w:bookmarkStart w:id="437" w:name="_Toc61099646"/>
      <w:r>
        <w:lastRenderedPageBreak/>
        <w:t>Sovereign Officials</w:t>
      </w:r>
      <w:bookmarkEnd w:id="434"/>
      <w:bookmarkEnd w:id="435"/>
      <w:bookmarkEnd w:id="436"/>
      <w:bookmarkEnd w:id="437"/>
    </w:p>
    <w:p w14:paraId="4CD3AC68" w14:textId="208660EA" w:rsidR="00B96174" w:rsidRPr="007B7638" w:rsidRDefault="00B96174" w:rsidP="00B96174">
      <w:pPr>
        <w:spacing w:line="480" w:lineRule="auto"/>
        <w:ind w:firstLine="720"/>
      </w:pPr>
      <w:r>
        <w:t xml:space="preserve">A more difficult case is presented by </w:t>
      </w:r>
      <w:r w:rsidRPr="00787AAD">
        <w:t xml:space="preserve">offices that are </w:t>
      </w:r>
      <w:r w:rsidRPr="00167BCD">
        <w:rPr>
          <w:iCs/>
        </w:rPr>
        <w:t>not constrained by higher-order democratic decisions.  C</w:t>
      </w:r>
      <w:r>
        <w:t xml:space="preserve">onsider what we can call </w:t>
      </w:r>
      <w:r w:rsidRPr="00167BCD">
        <w:rPr>
          <w:i/>
          <w:iCs/>
        </w:rPr>
        <w:t>sovereign officials</w:t>
      </w:r>
      <w:r>
        <w:t xml:space="preserve"> or </w:t>
      </w:r>
      <w:r w:rsidRPr="005A6724">
        <w:rPr>
          <w:i/>
          <w:iCs/>
        </w:rPr>
        <w:t>sovereign</w:t>
      </w:r>
      <w:r>
        <w:t xml:space="preserve"> </w:t>
      </w:r>
      <w:r w:rsidRPr="005A6724">
        <w:rPr>
          <w:i/>
          <w:iCs/>
        </w:rPr>
        <w:t>official bodies</w:t>
      </w:r>
      <w:r>
        <w:t xml:space="preserve"> who satisfy the following three, somewhat overlapping, conditions—or, rather, since the conditions are matter of </w:t>
      </w:r>
      <w:r w:rsidRPr="00167BCD">
        <w:rPr>
          <w:iCs/>
        </w:rPr>
        <w:t>degree, consider more sovereign officials</w:t>
      </w:r>
      <w:r>
        <w:rPr>
          <w:iCs/>
        </w:rPr>
        <w:t xml:space="preserve"> or bodies</w:t>
      </w:r>
      <w:r w:rsidRPr="00167BCD">
        <w:rPr>
          <w:iCs/>
        </w:rPr>
        <w:t xml:space="preserve">, who satisfy the following conditions to a greater degree.  While </w:t>
      </w:r>
      <w:r>
        <w:rPr>
          <w:iCs/>
        </w:rPr>
        <w:t xml:space="preserve">legislative </w:t>
      </w:r>
      <w:r>
        <w:t xml:space="preserve">assemblies typically satisfy these conditions, so too do </w:t>
      </w:r>
      <w:r w:rsidRPr="001173D1">
        <w:t xml:space="preserve">chief executives.  First, </w:t>
      </w:r>
      <w:r>
        <w:t xml:space="preserve">they are </w:t>
      </w:r>
      <w:r w:rsidRPr="001173D1">
        <w:t>higher up the chain of authority</w:t>
      </w:r>
      <w:r>
        <w:t>, giving</w:t>
      </w:r>
      <w:r w:rsidRPr="001173D1">
        <w:t xml:space="preserve">, </w:t>
      </w:r>
      <w:r>
        <w:t>rather than taking</w:t>
      </w:r>
      <w:r w:rsidRPr="001173D1">
        <w:t>, directives from other officials</w:t>
      </w:r>
      <w:r w:rsidR="008A5073">
        <w:t>, and deciding who will fill which other offices</w:t>
      </w:r>
      <w:r w:rsidRPr="001173D1">
        <w:t>.</w:t>
      </w:r>
      <w:r>
        <w:t xml:space="preserve">  Second, </w:t>
      </w:r>
      <w:r w:rsidRPr="001173D1">
        <w:t>they have greater discretion</w:t>
      </w:r>
      <w:r>
        <w:t xml:space="preserve"> in how they make decisions.  For instance, they can make affirmative decisions, rather than simply negative decisions, such as a tribune’s veto or a high court’s finding of unconstitutionality.  Finally, they make decisions over a wider range of questions.  They aren’t restricted to some narrow</w:t>
      </w:r>
      <w:r w:rsidR="00AC25ED">
        <w:t>, specified</w:t>
      </w:r>
      <w:r>
        <w:t xml:space="preserve"> remit, such as central bankers over the money supply or redistricting commissions over the geography of electoral districts.</w:t>
      </w:r>
    </w:p>
    <w:p w14:paraId="6F89E58C" w14:textId="7A534B7B" w:rsidR="00B96174" w:rsidRDefault="00B96174" w:rsidP="00B96174">
      <w:pPr>
        <w:spacing w:line="480" w:lineRule="auto"/>
        <w:ind w:firstLine="720"/>
      </w:pPr>
      <w:r>
        <w:t>The question is how such sovereign officials or bodies are compatible with Equal Influence</w:t>
      </w:r>
      <w:r w:rsidR="008A5073">
        <w:t xml:space="preserve">, if what they do is </w:t>
      </w:r>
      <w:r w:rsidR="00293C07">
        <w:t>relatively un</w:t>
      </w:r>
      <w:r w:rsidR="008A5073">
        <w:t>constrained by higher-order democratic</w:t>
      </w:r>
      <w:r w:rsidR="00C6358F">
        <w:t xml:space="preserve"> decisions</w:t>
      </w:r>
      <w:r>
        <w:t xml:space="preserve">.  I suspect that this is the real problem in the vicinity of the theory of “representation,” a problem which can be posed without the language or conceptual baggage of representation.  Why not say, in response, that the decision that we have reached by equal opportunity to influence is precisely the decision to delegate those powers to certain people, to exercise for some interval?  If they then exercise those powers during that interval, why cannot we say that they are simply giving effect to the decision, that they will exercise special powers?  And if so, why not say that, instead of </w:t>
      </w:r>
      <w:r>
        <w:lastRenderedPageBreak/>
        <w:t>flouting our equal opportunity to influence, they are respecting it?  While power and authority ultimately reside in the People—all of us taken equally—and we are vesting it, for a time, in certain officers.</w:t>
      </w:r>
      <w:r w:rsidR="00D37A42">
        <w:t xml:space="preserve">  The </w:t>
      </w:r>
      <w:r w:rsidR="00D37A42" w:rsidRPr="00EB2C4C">
        <w:t xml:space="preserve">hierarchy </w:t>
      </w:r>
      <w:r w:rsidR="00D37A42">
        <w:t xml:space="preserve">of political institutions </w:t>
      </w:r>
      <w:r w:rsidR="00D37A42" w:rsidRPr="00EB2C4C">
        <w:t xml:space="preserve">is ultimately regulated or authorized from a standpoint of equality. </w:t>
      </w:r>
      <w:r w:rsidR="00D37A42">
        <w:t xml:space="preserve"> </w:t>
      </w:r>
    </w:p>
    <w:p w14:paraId="18382EE9" w14:textId="26D3B4AB" w:rsidR="00B96174" w:rsidRPr="0000130C" w:rsidRDefault="00B96174" w:rsidP="00B96174">
      <w:pPr>
        <w:spacing w:line="480" w:lineRule="auto"/>
        <w:ind w:firstLine="720"/>
        <w:rPr>
          <w:rFonts w:ascii="Times New Roman" w:hAnsi="Times New Roman" w:cs="Times New Roman"/>
          <w:b/>
        </w:rPr>
      </w:pPr>
      <w:r>
        <w:t xml:space="preserve">To be sure, there must be some statute of limitations.  If we could no longer revise the decision after some interval, then it does seem that whereas we might have had equal opportunity to influence in the past, we no longer have it.  The sovereign officials, or the members of the sovereign body, would alone be in charge.  But for a time, it seems, the officials and body can be seen as simply giving effect to our decision.  The requirement of limited duration respects the fact that retained opportunity for influence, rather than one off, is what matters.  It needn’t imply that the officers cannot be renewed for additional term.  However, the renewal itself must be by a process that gives individuals equal opportunity for influence.  The main selection conditions on sovereign officials or bodies </w:t>
      </w:r>
      <w:r w:rsidR="00ED3399">
        <w:t xml:space="preserve">would thus be, first, </w:t>
      </w:r>
      <w:r>
        <w:t xml:space="preserve">that their selection is </w:t>
      </w:r>
      <w:r w:rsidRPr="00593EE8">
        <w:rPr>
          <w:iCs/>
        </w:rPr>
        <w:t>directly</w:t>
      </w:r>
      <w:r w:rsidRPr="007C152A">
        <w:t xml:space="preserve"> democratically made</w:t>
      </w:r>
      <w:r>
        <w:t xml:space="preserve"> and</w:t>
      </w:r>
      <w:r w:rsidR="00ED3399">
        <w:t xml:space="preserve">, second, </w:t>
      </w:r>
      <w:r>
        <w:t>that they have limited terms.</w:t>
      </w:r>
    </w:p>
    <w:p w14:paraId="3E6C6EA5" w14:textId="77777777" w:rsidR="00B96174" w:rsidRDefault="00B96174" w:rsidP="00B96174">
      <w:pPr>
        <w:spacing w:line="480" w:lineRule="auto"/>
        <w:ind w:firstLine="720"/>
      </w:pPr>
      <w:r>
        <w:t xml:space="preserve">In general, the delegation of certain decision-making powers by a principal to an agent need not imply any inferiority of the </w:t>
      </w:r>
      <w:r w:rsidRPr="00787AAD">
        <w:t>individual principal (or the members of the group principal) to the agent</w:t>
      </w:r>
      <w:r>
        <w:t>.  This isn’t true in many n</w:t>
      </w:r>
      <w:r w:rsidRPr="00787AAD">
        <w:t xml:space="preserve">onpolitical contexts, </w:t>
      </w:r>
      <w:r>
        <w:t>where a person</w:t>
      </w:r>
      <w:r w:rsidRPr="00787AAD">
        <w:t xml:space="preserve"> or group, as principal, </w:t>
      </w:r>
      <w:r>
        <w:t xml:space="preserve">delegates to a </w:t>
      </w:r>
      <w:r w:rsidRPr="00787AAD">
        <w:t>person, as agent, certain powe</w:t>
      </w:r>
      <w:r>
        <w:t xml:space="preserve">rs: </w:t>
      </w:r>
      <w:r w:rsidRPr="00787AAD">
        <w:t xml:space="preserve">for example, to make certain judgments or to bargain on </w:t>
      </w:r>
      <w:r>
        <w:t xml:space="preserve">behalf of the principal’s aims.  </w:t>
      </w:r>
      <w:r w:rsidRPr="00787AAD">
        <w:t>Consider doctors, lawyers, accountants, financial advisors, and party planners.</w:t>
      </w:r>
      <w:r>
        <w:rPr>
          <w:rStyle w:val="FootnoteReference"/>
        </w:rPr>
        <w:footnoteReference w:id="115"/>
      </w:r>
      <w:r w:rsidRPr="00787AAD">
        <w:t xml:space="preserve"> </w:t>
      </w:r>
      <w:r>
        <w:t xml:space="preserve"> </w:t>
      </w:r>
      <w:r w:rsidRPr="00787AAD">
        <w:t>In these cases, if anyone is the superior, it’s</w:t>
      </w:r>
      <w:r>
        <w:t xml:space="preserve"> the principal, not the agent.  </w:t>
      </w:r>
      <w:r w:rsidRPr="00787AAD">
        <w:t xml:space="preserve">Indeed, there are </w:t>
      </w:r>
      <w:r w:rsidRPr="00787AAD">
        <w:lastRenderedPageBreak/>
        <w:t>uncontroversial instances of this in political contexts as well.  Think of seventeenth-century dynasts sending their diplomats to this or that foreign court to negotiate alliances.  Nor need one look so far afield.  Present-day legislatures routinely delegate decisions to subsidiary officers or bodies (among other things, by passing laws that do so), without any question arising of the inferiority of the legislature, or its members, to the delegates.</w:t>
      </w:r>
      <w:r>
        <w:t xml:space="preserve">  The question is</w:t>
      </w:r>
      <w:r w:rsidRPr="00787AAD">
        <w:t xml:space="preserve">, then, is that </w:t>
      </w:r>
      <w:r>
        <w:t xml:space="preserve">why this cannot similarly be so </w:t>
      </w:r>
      <w:r w:rsidRPr="00787AAD">
        <w:t xml:space="preserve">in the special case where the principal is the citizenry as a </w:t>
      </w:r>
      <w:r>
        <w:t xml:space="preserve">whole and agent is a sovereign official or body.  </w:t>
      </w:r>
    </w:p>
    <w:p w14:paraId="74E69D1A" w14:textId="77777777" w:rsidR="002C79F0" w:rsidRDefault="002C79F0" w:rsidP="00B96174">
      <w:pPr>
        <w:pStyle w:val="Heading2"/>
        <w:spacing w:line="480" w:lineRule="auto"/>
        <w:ind w:left="0" w:firstLine="0"/>
        <w:jc w:val="center"/>
        <w:sectPr w:rsidR="002C79F0" w:rsidSect="00BF3E0A">
          <w:pgSz w:w="12240" w:h="15840"/>
          <w:pgMar w:top="1440" w:right="1440" w:bottom="1440" w:left="1440" w:header="720" w:footer="720" w:gutter="0"/>
          <w:cols w:space="720"/>
          <w:docGrid w:linePitch="326"/>
        </w:sectPr>
      </w:pPr>
      <w:bookmarkStart w:id="438" w:name="_Toc52800772"/>
      <w:bookmarkStart w:id="439" w:name="_Toc61099647"/>
    </w:p>
    <w:p w14:paraId="60DD8D27" w14:textId="44D6862F" w:rsidR="00B96174" w:rsidRPr="007B7638" w:rsidRDefault="00B96174" w:rsidP="00B96174">
      <w:pPr>
        <w:pStyle w:val="Heading2"/>
        <w:spacing w:line="480" w:lineRule="auto"/>
        <w:ind w:left="0" w:firstLine="0"/>
        <w:jc w:val="center"/>
        <w:rPr>
          <w:i w:val="0"/>
        </w:rPr>
      </w:pPr>
      <w:r>
        <w:lastRenderedPageBreak/>
        <w:t>Election and Sortition</w:t>
      </w:r>
      <w:bookmarkEnd w:id="438"/>
      <w:bookmarkEnd w:id="439"/>
    </w:p>
    <w:p w14:paraId="2E7CE983" w14:textId="77777777" w:rsidR="00B96174" w:rsidRPr="007B7638" w:rsidRDefault="00B96174" w:rsidP="00B96174">
      <w:pPr>
        <w:spacing w:line="480" w:lineRule="auto"/>
        <w:ind w:firstLine="720"/>
      </w:pPr>
      <w:r>
        <w:t xml:space="preserve">How then can sovereign officials or bodies be selected?  </w:t>
      </w:r>
      <w:r w:rsidRPr="00914412">
        <w:rPr>
          <w:i/>
        </w:rPr>
        <w:t>Election</w:t>
      </w:r>
      <w:r>
        <w:t xml:space="preserve"> is one possibility.</w:t>
      </w:r>
      <w:r w:rsidRPr="00787AAD">
        <w:t xml:space="preserve"> </w:t>
      </w:r>
      <w:r>
        <w:t xml:space="preserve"> The collective principal chooses its agent from an adequate range of options.  </w:t>
      </w:r>
      <w:r>
        <w:rPr>
          <w:b/>
          <w:i/>
        </w:rPr>
        <w:t xml:space="preserve"> </w:t>
      </w:r>
      <w:r>
        <w:t xml:space="preserve">One might worry that, in order to speak of the collective principal </w:t>
      </w:r>
      <w:r w:rsidRPr="00593EE8">
        <w:rPr>
          <w:iCs/>
        </w:rPr>
        <w:t>choosing</w:t>
      </w:r>
      <w:r w:rsidRPr="00014C22">
        <w:rPr>
          <w:i/>
        </w:rPr>
        <w:t xml:space="preserve"> </w:t>
      </w:r>
      <w:r>
        <w:t xml:space="preserve">the agent, we need to identify the will of the People.  But in section </w:t>
      </w:r>
      <w:r w:rsidR="00E158AE">
        <w:fldChar w:fldCharType="begin"/>
      </w:r>
      <w:r w:rsidR="00E158AE">
        <w:instrText xml:space="preserve"> REF _Ref454812805 \r </w:instrText>
      </w:r>
      <w:r w:rsidR="00E158AE">
        <w:fldChar w:fldCharType="separate"/>
      </w:r>
      <w:r>
        <w:t>21.3</w:t>
      </w:r>
      <w:r w:rsidR="00E158AE">
        <w:fldChar w:fldCharType="end"/>
      </w:r>
      <w:r>
        <w:t xml:space="preserve">, I expressed doubt that there </w:t>
      </w:r>
      <w:r>
        <w:rPr>
          <w:rFonts w:eastAsia="Times New Roman"/>
        </w:rPr>
        <w:t xml:space="preserve">is a way to aggregate individual preference orders into a collective preference order that can lay claim to being the will of the people.  This was not because, as Arrow’s theorem would have it, there are </w:t>
      </w:r>
      <w:r w:rsidRPr="00593EE8">
        <w:rPr>
          <w:rFonts w:eastAsia="Times New Roman"/>
          <w:iCs/>
        </w:rPr>
        <w:t>zero candidates for the will of the people, but instead because there are too many candidates for the will of the peo</w:t>
      </w:r>
      <w:r>
        <w:rPr>
          <w:rFonts w:eastAsia="Times New Roman"/>
        </w:rPr>
        <w:t xml:space="preserve">ple, and </w:t>
      </w:r>
      <w:proofErr w:type="gramStart"/>
      <w:r>
        <w:rPr>
          <w:rFonts w:eastAsia="Times New Roman"/>
        </w:rPr>
        <w:t>no good</w:t>
      </w:r>
      <w:proofErr w:type="gramEnd"/>
      <w:r>
        <w:rPr>
          <w:rFonts w:eastAsia="Times New Roman"/>
        </w:rPr>
        <w:t xml:space="preserve"> reason for identifying it with one of those candidates over any other</w:t>
      </w:r>
      <w:r>
        <w:t xml:space="preserve">.  However, in order to say that an agent was the choice of the collective principal, we need not determine collective preferences from individual preferences.  It is enough to say that the relevant members of the collective principal actually coordinated on some election procedure, which elected that agent.  As I noted in section </w:t>
      </w:r>
      <w:r w:rsidR="00E158AE">
        <w:fldChar w:fldCharType="begin"/>
      </w:r>
      <w:r w:rsidR="00E158AE">
        <w:instrText xml:space="preserve"> REF _Ref454812805 \r </w:instrText>
      </w:r>
      <w:r w:rsidR="00E158AE">
        <w:fldChar w:fldCharType="separate"/>
      </w:r>
      <w:r>
        <w:t>21.3</w:t>
      </w:r>
      <w:r w:rsidR="00E158AE">
        <w:fldChar w:fldCharType="end"/>
      </w:r>
      <w:r>
        <w:t xml:space="preserve">, </w:t>
      </w:r>
      <w:r>
        <w:rPr>
          <w:rFonts w:eastAsia="Times New Roman"/>
        </w:rPr>
        <w:t xml:space="preserve">the fact that they actually coordinated and executed a particular decision-making process can support the claim that the upshot of </w:t>
      </w:r>
      <w:r w:rsidRPr="00371B73">
        <w:rPr>
          <w:rFonts w:eastAsia="Times New Roman"/>
        </w:rPr>
        <w:t xml:space="preserve">that </w:t>
      </w:r>
      <w:r>
        <w:rPr>
          <w:rFonts w:eastAsia="Times New Roman"/>
        </w:rPr>
        <w:t>process represents the collective will</w:t>
      </w:r>
      <w:r>
        <w:t xml:space="preserve">, for the fact of actual coordination and execution distinguishes that process from </w:t>
      </w:r>
      <w:r>
        <w:rPr>
          <w:rFonts w:eastAsia="Times New Roman"/>
        </w:rPr>
        <w:t>all of the other abstract possibilities.</w:t>
      </w:r>
    </w:p>
    <w:p w14:paraId="0916FFFD" w14:textId="77777777" w:rsidR="00B96174" w:rsidRPr="007B7638" w:rsidRDefault="00B96174" w:rsidP="00B96174">
      <w:pPr>
        <w:spacing w:line="480" w:lineRule="auto"/>
        <w:ind w:firstLine="720"/>
        <w:rPr>
          <w:b/>
        </w:rPr>
      </w:pPr>
      <w:r w:rsidRPr="00914412">
        <w:rPr>
          <w:i/>
        </w:rPr>
        <w:t>Sortition</w:t>
      </w:r>
      <w:r>
        <w:t xml:space="preserve"> is another possibility.  The agent </w:t>
      </w:r>
      <w:r w:rsidRPr="00787AAD">
        <w:t>might be selected by lot</w:t>
      </w:r>
      <w:r>
        <w:t>, from among the members of the collective principal (</w:t>
      </w:r>
      <w:proofErr w:type="spellStart"/>
      <w:r>
        <w:t>Manin</w:t>
      </w:r>
      <w:proofErr w:type="spellEnd"/>
      <w:r>
        <w:t xml:space="preserve"> 1997; Guerrero 2014; </w:t>
      </w:r>
      <w:r w:rsidRPr="0056367A">
        <w:t>López-Guerra</w:t>
      </w:r>
      <w:r>
        <w:t xml:space="preserve"> 2014)</w:t>
      </w:r>
      <w:r w:rsidRPr="00787AAD">
        <w:t>.</w:t>
      </w:r>
      <w:r>
        <w:t xml:space="preserve">  The case for sortition is sometimes underestimated and sometimes overestimated.  On the one hand, sortition is often thought to be unworkable, since it would lead to the selection of less competent officials.  However, what makes an office effective, in many cases, may be simply that it assigns </w:t>
      </w:r>
      <w:r w:rsidRPr="00CE66B8">
        <w:t xml:space="preserve">responsibility </w:t>
      </w:r>
      <w:r>
        <w:t xml:space="preserve">to some specific </w:t>
      </w:r>
      <w:r>
        <w:lastRenderedPageBreak/>
        <w:t>person to make a decision, avoiding a kind of tragedy of the commons, and that they provide that person appropriate resources—above all, time free from other cares and distractions—to make decisions</w:t>
      </w:r>
      <w:r w:rsidRPr="00CE66B8">
        <w:t>.</w:t>
      </w:r>
      <w:r>
        <w:t xml:space="preserve">  The specific traits of the person in question may be of only secondary importance.  (Think of department chairs.)  Moreover, if one must volunteer for the lottery, then there may be some self-selection.  I</w:t>
      </w:r>
      <w:r w:rsidRPr="00787AAD">
        <w:t xml:space="preserve">n classical systems of sortition, the </w:t>
      </w:r>
      <w:r>
        <w:t xml:space="preserve">prospect of punishment upon leaving </w:t>
      </w:r>
      <w:r w:rsidRPr="00787AAD">
        <w:t>office</w:t>
      </w:r>
      <w:r>
        <w:t xml:space="preserve"> incentivized </w:t>
      </w:r>
      <w:r w:rsidRPr="00787AAD">
        <w:t xml:space="preserve">officials </w:t>
      </w:r>
      <w:r>
        <w:t xml:space="preserve">not only </w:t>
      </w:r>
      <w:r w:rsidRPr="00787AAD">
        <w:t xml:space="preserve">to perform their duties well, but also </w:t>
      </w:r>
      <w:r>
        <w:t>not to volunteer if they were unlikely to (</w:t>
      </w:r>
      <w:proofErr w:type="spellStart"/>
      <w:r>
        <w:t>Manin</w:t>
      </w:r>
      <w:proofErr w:type="spellEnd"/>
      <w:r>
        <w:t xml:space="preserve"> 1997).</w:t>
      </w:r>
      <w:r>
        <w:rPr>
          <w:b/>
        </w:rPr>
        <w:t xml:space="preserve">  </w:t>
      </w:r>
      <w:r>
        <w:t xml:space="preserve">On the other hand, sortition is sometimes overestimated.  Some view it as a panacea, which would insulate officials from the influence of political money.  This seems to me overstated, as I argue in section </w:t>
      </w:r>
      <w:r w:rsidR="00E158AE">
        <w:fldChar w:fldCharType="begin"/>
      </w:r>
      <w:r w:rsidR="00E158AE">
        <w:instrText xml:space="preserve"> REF _Ref428961568 \r </w:instrText>
      </w:r>
      <w:r w:rsidR="00E158AE">
        <w:fldChar w:fldCharType="separate"/>
      </w:r>
      <w:r>
        <w:t>28.2</w:t>
      </w:r>
      <w:r w:rsidR="00E158AE">
        <w:fldChar w:fldCharType="end"/>
      </w:r>
      <w:r>
        <w:t>.</w:t>
      </w:r>
    </w:p>
    <w:p w14:paraId="526745A1" w14:textId="77777777" w:rsidR="00B96174" w:rsidRDefault="00B96174" w:rsidP="00B96174">
      <w:pPr>
        <w:spacing w:line="480" w:lineRule="auto"/>
        <w:ind w:firstLine="720"/>
      </w:pPr>
      <w:r>
        <w:t>Is election, at least in comparison with sortition, inherently “in</w:t>
      </w:r>
      <w:r w:rsidRPr="00CE66B8">
        <w:t>egalitarian</w:t>
      </w:r>
      <w:r>
        <w:t>,” or “aristocratic,” or “oligarchic”?</w:t>
      </w:r>
      <w:r w:rsidRPr="00CE66B8">
        <w:t xml:space="preserve">  </w:t>
      </w:r>
      <w:r>
        <w:t xml:space="preserve">This is what </w:t>
      </w:r>
      <w:proofErr w:type="spellStart"/>
      <w:r>
        <w:t>Manin</w:t>
      </w:r>
      <w:proofErr w:type="spellEnd"/>
      <w:r>
        <w:t xml:space="preserve"> (1997) argues: principally, that </w:t>
      </w:r>
      <w:r w:rsidRPr="00CE66B8">
        <w:t>it depends on and reflects judgments that some make better political decisions than others.</w:t>
      </w:r>
      <w:r>
        <w:rPr>
          <w:rStyle w:val="FootnoteReference"/>
        </w:rPr>
        <w:footnoteReference w:id="116"/>
      </w:r>
      <w:r>
        <w:t xml:space="preserve"> </w:t>
      </w:r>
      <w:r w:rsidRPr="00CE66B8">
        <w:t xml:space="preserve"> </w:t>
      </w:r>
      <w:r>
        <w:t xml:space="preserve">But recognizing that some have desirable or meritorious traits that others lack, as we noted in sections </w:t>
      </w:r>
      <w:r w:rsidR="00E158AE">
        <w:fldChar w:fldCharType="begin"/>
      </w:r>
      <w:r w:rsidR="00E158AE">
        <w:instrText xml:space="preserve"> REF _Ref428961221 \r </w:instrText>
      </w:r>
      <w:r w:rsidR="00E158AE">
        <w:fldChar w:fldCharType="separate"/>
      </w:r>
      <w:r>
        <w:t>7.1</w:t>
      </w:r>
      <w:r w:rsidR="00E158AE">
        <w:fldChar w:fldCharType="end"/>
      </w:r>
      <w:r>
        <w:t xml:space="preserve"> and </w:t>
      </w:r>
      <w:r w:rsidR="00E158AE">
        <w:fldChar w:fldCharType="begin"/>
      </w:r>
      <w:r w:rsidR="00E158AE">
        <w:instrText xml:space="preserve"> REF _Ref425669253 \r </w:instrText>
      </w:r>
      <w:r w:rsidR="00E158AE">
        <w:fldChar w:fldCharType="separate"/>
      </w:r>
      <w:r>
        <w:t>7.3</w:t>
      </w:r>
      <w:r w:rsidR="00E158AE">
        <w:fldChar w:fldCharType="end"/>
      </w:r>
      <w:r>
        <w:t>,</w:t>
      </w:r>
      <w:r w:rsidRPr="00CE66B8">
        <w:t xml:space="preserve"> needn’t involve any disparity in consideration and is, in any event, unavoidable.</w:t>
      </w:r>
      <w:r>
        <w:t xml:space="preserve">  And, </w:t>
      </w:r>
      <w:r w:rsidRPr="00CE66B8">
        <w:t xml:space="preserve">as </w:t>
      </w:r>
      <w:proofErr w:type="spellStart"/>
      <w:r w:rsidRPr="00CE66B8">
        <w:t>Manin</w:t>
      </w:r>
      <w:proofErr w:type="spellEnd"/>
      <w:r w:rsidRPr="00CE66B8">
        <w:t xml:space="preserve"> </w:t>
      </w:r>
      <w:r>
        <w:t xml:space="preserve">(1997, 158–59) </w:t>
      </w:r>
      <w:r w:rsidRPr="00CE66B8">
        <w:t xml:space="preserve">himself </w:t>
      </w:r>
      <w:r>
        <w:t>acknowledges,</w:t>
      </w:r>
      <w:r w:rsidRPr="00CE66B8">
        <w:t xml:space="preserve"> insofar as winning </w:t>
      </w:r>
      <w:r>
        <w:t xml:space="preserve">an </w:t>
      </w:r>
      <w:r w:rsidRPr="00CE66B8">
        <w:t>election reflects a judgment that the winner makes better political decisions than others, the judgment is that of the voters, each with an equal sa</w:t>
      </w:r>
      <w:r>
        <w:t xml:space="preserve">y.  This does not threaten what in section </w:t>
      </w:r>
      <w:r w:rsidR="00E158AE">
        <w:fldChar w:fldCharType="begin"/>
      </w:r>
      <w:r w:rsidR="00E158AE">
        <w:instrText xml:space="preserve"> REF _Ref428961568 \r </w:instrText>
      </w:r>
      <w:r w:rsidR="00E158AE">
        <w:fldChar w:fldCharType="separate"/>
      </w:r>
      <w:r>
        <w:t>28.2</w:t>
      </w:r>
      <w:r w:rsidR="00E158AE">
        <w:fldChar w:fldCharType="end"/>
      </w:r>
      <w:r>
        <w:t xml:space="preserve">, I call “judgment-independent” equality of opportunity for influence, which is what matters.  </w:t>
      </w:r>
    </w:p>
    <w:p w14:paraId="5EE71E95" w14:textId="77777777" w:rsidR="00B96174" w:rsidRDefault="00B96174" w:rsidP="00B96174">
      <w:pPr>
        <w:spacing w:line="480" w:lineRule="auto"/>
        <w:ind w:firstLine="720"/>
        <w:jc w:val="center"/>
        <w:rPr>
          <w:rFonts w:ascii="Times New Roman" w:hAnsi="Times New Roman" w:cs="Times New Roman"/>
          <w:b/>
        </w:rPr>
        <w:sectPr w:rsidR="00B96174" w:rsidSect="00BF3E0A">
          <w:pgSz w:w="12240" w:h="15840"/>
          <w:pgMar w:top="1440" w:right="1440" w:bottom="1440" w:left="1440" w:header="720" w:footer="720" w:gutter="0"/>
          <w:cols w:space="720"/>
          <w:docGrid w:linePitch="326"/>
        </w:sectPr>
      </w:pPr>
    </w:p>
    <w:p w14:paraId="638D25F3" w14:textId="77777777" w:rsidR="00B96174" w:rsidRPr="007B7638" w:rsidRDefault="00B96174" w:rsidP="00B96174">
      <w:pPr>
        <w:pStyle w:val="Heading2"/>
        <w:spacing w:line="480" w:lineRule="auto"/>
        <w:ind w:left="0" w:firstLine="0"/>
        <w:jc w:val="center"/>
      </w:pPr>
      <w:bookmarkStart w:id="440" w:name="_Ref425488583"/>
      <w:bookmarkStart w:id="441" w:name="_Ref431971587"/>
      <w:bookmarkStart w:id="442" w:name="_Toc52800773"/>
      <w:bookmarkStart w:id="443" w:name="_Toc61099648"/>
      <w:r>
        <w:lastRenderedPageBreak/>
        <w:t>Agent-</w:t>
      </w:r>
      <w:r w:rsidRPr="00787AAD">
        <w:t>Responsiveness</w:t>
      </w:r>
      <w:bookmarkEnd w:id="440"/>
      <w:r>
        <w:t xml:space="preserve"> as Conduct Standard</w:t>
      </w:r>
      <w:bookmarkEnd w:id="441"/>
      <w:bookmarkEnd w:id="442"/>
      <w:bookmarkEnd w:id="443"/>
    </w:p>
    <w:p w14:paraId="38F5C3BA" w14:textId="70460045" w:rsidR="00B96174" w:rsidRPr="007B7638" w:rsidRDefault="00B96174" w:rsidP="00B96174">
      <w:pPr>
        <w:spacing w:line="480" w:lineRule="auto"/>
        <w:ind w:firstLine="720"/>
      </w:pPr>
      <w:r>
        <w:t>We have been discussin</w:t>
      </w:r>
      <w:r w:rsidRPr="00593EE8">
        <w:t xml:space="preserve">g selection conditions on sovereign officials.  Are there any further conduct conditions on sovereign officials?  </w:t>
      </w:r>
      <w:r w:rsidR="00F23863">
        <w:t xml:space="preserve">The fact that their powers are delegated to them by the People does not mean that they must behave as “delegates,” in the sense that is commonly contrasted with “trustees.”  One </w:t>
      </w:r>
      <w:r>
        <w:t>might suggest</w:t>
      </w:r>
      <w:r w:rsidR="00F23863">
        <w:t xml:space="preserve">, however, that, </w:t>
      </w:r>
      <w:r>
        <w:t xml:space="preserve">as a further conduct condition on sovereign officials, </w:t>
      </w:r>
      <w:r w:rsidR="00F23863">
        <w:t xml:space="preserve">that they be </w:t>
      </w:r>
      <w:proofErr w:type="gramStart"/>
      <w:r>
        <w:t>agent-responsive</w:t>
      </w:r>
      <w:proofErr w:type="gramEnd"/>
      <w:r>
        <w:t xml:space="preserve">.  An official is </w:t>
      </w:r>
      <w:r w:rsidRPr="00593EE8">
        <w:rPr>
          <w:i/>
          <w:iCs/>
        </w:rPr>
        <w:t>agent-responsive</w:t>
      </w:r>
      <w:r>
        <w:t xml:space="preserve"> insofar as they strive to achieve what in section </w:t>
      </w:r>
      <w:r w:rsidR="00E158AE">
        <w:fldChar w:fldCharType="begin"/>
      </w:r>
      <w:r w:rsidR="00E158AE">
        <w:instrText xml:space="preserve"> REF _Ref425774949 \r </w:instrText>
      </w:r>
      <w:r w:rsidR="00E158AE">
        <w:fldChar w:fldCharType="separate"/>
      </w:r>
      <w:r>
        <w:t>21.2</w:t>
      </w:r>
      <w:r w:rsidR="00E158AE">
        <w:fldChar w:fldCharType="end"/>
      </w:r>
      <w:r>
        <w:t xml:space="preserve"> we called “policy-responsiveness”: to see to it that the policy preferences presently held by a majority (or plurality, etc.) are satisfied. </w:t>
      </w:r>
    </w:p>
    <w:p w14:paraId="4762985A" w14:textId="29ACCC93" w:rsidR="00B96174" w:rsidRPr="007B7638" w:rsidRDefault="00B96174" w:rsidP="00B96174">
      <w:pPr>
        <w:spacing w:line="480" w:lineRule="auto"/>
        <w:ind w:firstLine="720"/>
      </w:pPr>
      <w:r>
        <w:t xml:space="preserve">In section </w:t>
      </w:r>
      <w:r w:rsidR="00E158AE">
        <w:fldChar w:fldCharType="begin"/>
      </w:r>
      <w:r w:rsidR="00E158AE">
        <w:instrText xml:space="preserve"> REF _Ref425774949 \r </w:instrText>
      </w:r>
      <w:r w:rsidR="00E158AE">
        <w:fldChar w:fldCharType="separate"/>
      </w:r>
      <w:r>
        <w:t>21.2</w:t>
      </w:r>
      <w:r w:rsidR="00E158AE">
        <w:fldChar w:fldCharType="end"/>
      </w:r>
      <w:r>
        <w:t xml:space="preserve">, we considered, and rejected, an instrumental argument for agent-responsiveness: </w:t>
      </w:r>
      <w:proofErr w:type="gramStart"/>
      <w:r>
        <w:t>the</w:t>
      </w:r>
      <w:proofErr w:type="gramEnd"/>
      <w:r>
        <w:t xml:space="preserve"> Satisfy Preferences Argument.  This argument held that </w:t>
      </w:r>
      <w:r w:rsidRPr="00787AAD">
        <w:t xml:space="preserve">individuals have an interest in the satisfaction of </w:t>
      </w:r>
      <w:r>
        <w:t xml:space="preserve">policy </w:t>
      </w:r>
      <w:r w:rsidRPr="00787AAD">
        <w:t>preferences as such</w:t>
      </w:r>
      <w:r>
        <w:t>, and that agent-responsiveness is a means to achieving a fair distribution of the satisfaction of those policy preferences</w:t>
      </w:r>
      <w:r w:rsidRPr="00787AAD">
        <w:t>.</w:t>
      </w:r>
      <w:r>
        <w:t xml:space="preserve">  Here we consider a different, constitutive argument for agent-responsiveness.  It rests on the general thesis that </w:t>
      </w:r>
      <w:r w:rsidRPr="00BE62F9">
        <w:rPr>
          <w:i/>
        </w:rPr>
        <w:t>X</w:t>
      </w:r>
      <w:r>
        <w:t xml:space="preserve"> is the agent of principal </w:t>
      </w:r>
      <w:r w:rsidRPr="00BE62F9">
        <w:rPr>
          <w:i/>
        </w:rPr>
        <w:t>Y</w:t>
      </w:r>
      <w:r>
        <w:t xml:space="preserve"> only insofar as </w:t>
      </w:r>
      <w:r w:rsidRPr="00BE62F9">
        <w:rPr>
          <w:i/>
        </w:rPr>
        <w:t xml:space="preserve">X </w:t>
      </w:r>
      <w:r>
        <w:t xml:space="preserve">strives to satisfy </w:t>
      </w:r>
      <w:r w:rsidRPr="00BE62F9">
        <w:rPr>
          <w:i/>
        </w:rPr>
        <w:t>Y</w:t>
      </w:r>
      <w:r>
        <w:t xml:space="preserve">’s preferences, because they are </w:t>
      </w:r>
      <w:r w:rsidRPr="00BE62F9">
        <w:rPr>
          <w:i/>
        </w:rPr>
        <w:t>Y</w:t>
      </w:r>
      <w:r>
        <w:t xml:space="preserve">’s preferences.  It is then a special case of this thesis that a sovereign official </w:t>
      </w:r>
      <w:r w:rsidR="001B1788">
        <w:t xml:space="preserve">or body </w:t>
      </w:r>
      <w:r>
        <w:t xml:space="preserve">is the agent of the People, as collective principal, only insofar as that official </w:t>
      </w:r>
      <w:r w:rsidR="001B1788">
        <w:t xml:space="preserve">or body </w:t>
      </w:r>
      <w:r>
        <w:t xml:space="preserve">strives to satisfy the People’s preferences.  This new argument for agent-responsiveness indeed remedies one of the shortcomings of the earlier, instrumental Satisfy Preferences Argument.  The Satisfy Preferences Argument could not explain why it should matter whether preferences causally influence policy.  After all, a satisfied preference is a satisfied preference, whether or not it brings about its own satisfaction.   The present argument, by contrast, offers more of an explanation of why it matters that </w:t>
      </w:r>
      <w:r w:rsidRPr="007F75F3">
        <w:t xml:space="preserve">preferences </w:t>
      </w:r>
      <w:r w:rsidRPr="00E711CD">
        <w:t xml:space="preserve">causally influence </w:t>
      </w:r>
      <w:r w:rsidRPr="007F75F3">
        <w:lastRenderedPageBreak/>
        <w:t>policy.</w:t>
      </w:r>
      <w:r>
        <w:t xml:space="preserve">  If the official is not satisfying the People’s preferences </w:t>
      </w:r>
      <w:r w:rsidRPr="00593EE8">
        <w:rPr>
          <w:iCs/>
        </w:rPr>
        <w:t xml:space="preserve">because they are the People’s preferences, then the official is </w:t>
      </w:r>
      <w:r>
        <w:t xml:space="preserve">not their agent, but rather someone who by accident does what they want.  Nevertheless, like the Satisfy Preferences Argument, the present argument for agent-responsiveness does not imply that the official must be elected.  </w:t>
      </w:r>
      <w:proofErr w:type="gramStart"/>
      <w:r>
        <w:t>However</w:t>
      </w:r>
      <w:proofErr w:type="gramEnd"/>
      <w:r>
        <w:t xml:space="preserve"> the official might have been selected, they should seek to satisfy preferences, either for its own sake, as with the Satisfy Preferences Argument, or in order to satisfy the conduct condition of agent-responsiveness.</w:t>
      </w:r>
    </w:p>
    <w:p w14:paraId="2C7B901C" w14:textId="6530EA05" w:rsidR="00B96174" w:rsidRPr="00593EE8" w:rsidRDefault="00B96174" w:rsidP="00B96174">
      <w:pPr>
        <w:spacing w:line="480" w:lineRule="auto"/>
        <w:ind w:firstLine="720"/>
        <w:rPr>
          <w:rFonts w:ascii="Times New Roman" w:hAnsi="Times New Roman" w:cs="Times New Roman"/>
        </w:rPr>
      </w:pPr>
      <w:r w:rsidRPr="007F75F3">
        <w:t xml:space="preserve">However, </w:t>
      </w:r>
      <w:r>
        <w:t xml:space="preserve">this new argument for agent-responsiveness faces a problem that the earlier argument avoided.  As we observed in section </w:t>
      </w:r>
      <w:r w:rsidR="00E158AE">
        <w:fldChar w:fldCharType="begin"/>
      </w:r>
      <w:r w:rsidR="00E158AE">
        <w:instrText xml:space="preserve"> REF _Ref454812805 \r </w:instrText>
      </w:r>
      <w:r w:rsidR="00E158AE">
        <w:fldChar w:fldCharType="separate"/>
      </w:r>
      <w:r>
        <w:t>21.3</w:t>
      </w:r>
      <w:r w:rsidR="00E158AE">
        <w:fldChar w:fldCharType="end"/>
      </w:r>
      <w:r>
        <w:t xml:space="preserve">, the earlier argument did not </w:t>
      </w:r>
      <w:r w:rsidRPr="007F75F3">
        <w:t xml:space="preserve">require a conception of what </w:t>
      </w:r>
      <w:r>
        <w:t xml:space="preserve">the People, understood as a collective, prefers: a conception of the will of the People.  It required only a principle telling us how to trade off the satisfaction of one person’s interest in policy-preference satisfaction against another’s.  The present argument for agent-responsiveness, by contrast, </w:t>
      </w:r>
      <w:r w:rsidRPr="00593EE8">
        <w:rPr>
          <w:iCs/>
        </w:rPr>
        <w:t xml:space="preserve">does require a conception of the will of the People.  The idea </w:t>
      </w:r>
      <w:r>
        <w:t xml:space="preserve">is that the sovereign official is the agent of the People as principal only insofar as the official strives to satisfy the preferences of that principal: namely, the </w:t>
      </w:r>
      <w:r w:rsidRPr="00DE05A7">
        <w:t>People</w:t>
      </w:r>
      <w:r>
        <w:t xml:space="preserve">.  But what are the preferences of the People, taken collectively?  It would be one thing if there were actual, deliberate coordination on some decision-making procedure, as there is in a formal election.  In that case, the result of the procedure could count as the will of the electorate.  However, we are not now considering a decision-making procedure on which people actually coordinate.  We are considering how sovereign officials should conduct themselves in between elections.  </w:t>
      </w:r>
      <w:proofErr w:type="gramStart"/>
      <w:r>
        <w:t>So</w:t>
      </w:r>
      <w:proofErr w:type="gramEnd"/>
      <w:r>
        <w:t xml:space="preserve"> we are considering only the raw profile of policy preferences of the various members of the People at any given time.  As we noted in section </w:t>
      </w:r>
      <w:r w:rsidR="00E158AE">
        <w:fldChar w:fldCharType="begin"/>
      </w:r>
      <w:r w:rsidR="00E158AE">
        <w:instrText xml:space="preserve"> REF _Ref454812805 \r </w:instrText>
      </w:r>
      <w:r w:rsidR="00E158AE">
        <w:fldChar w:fldCharType="separate"/>
      </w:r>
      <w:r>
        <w:t>21.3</w:t>
      </w:r>
      <w:r w:rsidR="00E158AE">
        <w:fldChar w:fldCharType="end"/>
      </w:r>
      <w:r>
        <w:t>, given only that profile, there seem to be too many candidates for the will of the People.  O</w:t>
      </w:r>
      <w:r w:rsidRPr="00A34028">
        <w:t xml:space="preserve">n what grounds can </w:t>
      </w:r>
      <w:r w:rsidRPr="00A34028">
        <w:lastRenderedPageBreak/>
        <w:t xml:space="preserve">we say that the will </w:t>
      </w:r>
      <w:r>
        <w:t xml:space="preserve">of the People </w:t>
      </w:r>
      <w:r w:rsidRPr="00A34028">
        <w:t>is given by the preferences of a majority, as opposed to a plurality or one or an</w:t>
      </w:r>
      <w:r>
        <w:t>other supermajority threshold?  And if there is no determinate will of the People, then there is no determinate conduct standard that consists in striving to do the will of the People.</w:t>
      </w:r>
      <w:r>
        <w:rPr>
          <w:rFonts w:ascii="Times New Roman" w:hAnsi="Times New Roman" w:cs="Times New Roman"/>
        </w:rPr>
        <w:t xml:space="preserve">  </w:t>
      </w:r>
      <w:r>
        <w:t xml:space="preserve">In any event, I am not convinced of the general thesis that all </w:t>
      </w:r>
      <w:r w:rsidRPr="00787AAD">
        <w:t xml:space="preserve">principal-agent relations require </w:t>
      </w:r>
      <w:r>
        <w:t>agent-</w:t>
      </w:r>
      <w:r w:rsidRPr="00787AAD">
        <w:t>responsiveness.  This does not seem forced on us by the examples</w:t>
      </w:r>
      <w:r>
        <w:t xml:space="preserve"> of anodyne principal-agent relations introduced in section </w:t>
      </w:r>
      <w:r w:rsidR="00E158AE">
        <w:fldChar w:fldCharType="begin"/>
      </w:r>
      <w:r w:rsidR="00E158AE">
        <w:instrText xml:space="preserve"> REF _Ref44830478 \r </w:instrText>
      </w:r>
      <w:r w:rsidR="00E158AE">
        <w:fldChar w:fldCharType="separate"/>
      </w:r>
      <w:r>
        <w:t>25.3</w:t>
      </w:r>
      <w:r w:rsidR="00E158AE">
        <w:fldChar w:fldCharType="end"/>
      </w:r>
      <w:r w:rsidRPr="00787AAD">
        <w:t>.</w:t>
      </w:r>
    </w:p>
    <w:p w14:paraId="1B544CBA" w14:textId="77777777" w:rsidR="00B96174" w:rsidRPr="00787AAD" w:rsidRDefault="00B96174" w:rsidP="00B96174">
      <w:pPr>
        <w:spacing w:line="480" w:lineRule="auto"/>
        <w:ind w:firstLine="720"/>
        <w:rPr>
          <w:rFonts w:ascii="Times New Roman" w:hAnsi="Times New Roman" w:cs="Times New Roman"/>
          <w:b/>
        </w:rPr>
      </w:pPr>
    </w:p>
    <w:p w14:paraId="0C104B26" w14:textId="77777777" w:rsidR="00B96174" w:rsidRDefault="00B96174" w:rsidP="00B96174">
      <w:pPr>
        <w:pStyle w:val="Heading2"/>
        <w:spacing w:line="480" w:lineRule="auto"/>
        <w:ind w:firstLine="720"/>
        <w:jc w:val="center"/>
        <w:sectPr w:rsidR="00B96174" w:rsidSect="00BF3E0A">
          <w:pgSz w:w="12240" w:h="15840"/>
          <w:pgMar w:top="1440" w:right="1440" w:bottom="1440" w:left="1440" w:header="720" w:footer="720" w:gutter="0"/>
          <w:cols w:space="720"/>
          <w:docGrid w:linePitch="326"/>
        </w:sectPr>
      </w:pPr>
    </w:p>
    <w:p w14:paraId="681FA088" w14:textId="77777777" w:rsidR="00B96174" w:rsidRPr="007B7638" w:rsidRDefault="00B96174" w:rsidP="00B96174">
      <w:pPr>
        <w:pStyle w:val="Heading2"/>
        <w:spacing w:line="480" w:lineRule="auto"/>
        <w:ind w:left="0" w:firstLine="0"/>
        <w:jc w:val="center"/>
      </w:pPr>
      <w:bookmarkStart w:id="444" w:name="_Toc52800774"/>
      <w:bookmarkStart w:id="445" w:name="_Toc61099649"/>
      <w:r w:rsidRPr="00787AAD">
        <w:lastRenderedPageBreak/>
        <w:t xml:space="preserve">Conduct </w:t>
      </w:r>
      <w:r>
        <w:t>Standards I</w:t>
      </w:r>
      <w:r w:rsidRPr="00787AAD">
        <w:t>mplied by Equal Influence</w:t>
      </w:r>
      <w:bookmarkEnd w:id="444"/>
      <w:bookmarkEnd w:id="445"/>
    </w:p>
    <w:p w14:paraId="399406DE" w14:textId="001EBB8F" w:rsidR="00B96174" w:rsidRPr="00E164BC" w:rsidRDefault="00B96174" w:rsidP="00E164BC">
      <w:pPr>
        <w:spacing w:line="480" w:lineRule="auto"/>
        <w:ind w:firstLine="720"/>
        <w:rPr>
          <w:b/>
        </w:rPr>
      </w:pPr>
      <w:r>
        <w:t xml:space="preserve">In fact, I am not sure that there are any further </w:t>
      </w:r>
      <w:r w:rsidRPr="00D52A64">
        <w:t xml:space="preserve">conduct </w:t>
      </w:r>
      <w:r>
        <w:t>standards on sovereign officials, in general.  However, when sovereign officials are elected, Equal Influence already implies a significant conduct standard, which is easily overlooked.</w:t>
      </w:r>
      <w:r w:rsidR="00E164BC">
        <w:rPr>
          <w:b/>
        </w:rPr>
        <w:t xml:space="preserve">  </w:t>
      </w:r>
      <w:r w:rsidR="00E164BC">
        <w:t>The conduct standard has two parts.  F</w:t>
      </w:r>
      <w:r w:rsidRPr="00787AAD">
        <w:t xml:space="preserve">irst, </w:t>
      </w:r>
      <w:r>
        <w:t xml:space="preserve">before casting their votes, voters should have </w:t>
      </w:r>
      <w:r w:rsidRPr="00787AAD">
        <w:t xml:space="preserve">as good an opportunity to predict how the </w:t>
      </w:r>
      <w:r>
        <w:t xml:space="preserve">official </w:t>
      </w:r>
      <w:r w:rsidRPr="00787AAD">
        <w:t xml:space="preserve">would decide on a given question, in a given situation, if elected, as the </w:t>
      </w:r>
      <w:r>
        <w:t xml:space="preserve">official </w:t>
      </w:r>
      <w:r w:rsidRPr="00787AAD">
        <w:t xml:space="preserve">herself has.  Such prediction need not mean, indeed cannot mean, that the agent deduces each decision from a contract or platform announced prior to selection.  In any interesting case, the agent will need to exercise judgment in the face of emergency, opposition, new information, changed conditions, proposed bargains, trade-offs among objectives, shifts in the attention of others, and much else.  One cannot formulate, let alone communicate, a complete hypothetical plan for every possible constellation of factors.  To a great extent, predicting what the </w:t>
      </w:r>
      <w:r>
        <w:t xml:space="preserve">official </w:t>
      </w:r>
      <w:r w:rsidRPr="00787AAD">
        <w:t xml:space="preserve">will do depends, in part, on knowing what sort of person the </w:t>
      </w:r>
      <w:r>
        <w:t xml:space="preserve">official </w:t>
      </w:r>
      <w:r w:rsidRPr="00787AAD">
        <w:t xml:space="preserve">is like: their priorities, worldview, work ethic, risk aversion, attention span, ability to delegate, capacity for learning, emotional self-control, sources of information and official advice, and so on.  Insofar as the </w:t>
      </w:r>
      <w:r>
        <w:t xml:space="preserve">official’s </w:t>
      </w:r>
      <w:r w:rsidRPr="00787AAD">
        <w:t xml:space="preserve">record indicates their future conduct, the </w:t>
      </w:r>
      <w:r>
        <w:t xml:space="preserve">official’s </w:t>
      </w:r>
      <w:r w:rsidRPr="00787AAD">
        <w:t xml:space="preserve">record must be open to the </w:t>
      </w:r>
      <w:r>
        <w:t xml:space="preserve">voters’ </w:t>
      </w:r>
      <w:r w:rsidRPr="00787AAD">
        <w:t xml:space="preserve">view at the time of selection.  Nothing relevant </w:t>
      </w:r>
      <w:r>
        <w:t xml:space="preserve">may be </w:t>
      </w:r>
      <w:r w:rsidRPr="00787AAD">
        <w:t xml:space="preserve">concealed.  Second, the </w:t>
      </w:r>
      <w:r>
        <w:t>official</w:t>
      </w:r>
      <w:r w:rsidRPr="00787AAD">
        <w:t xml:space="preserve">, once selected, </w:t>
      </w:r>
      <w:r>
        <w:t>should decide</w:t>
      </w:r>
      <w:r w:rsidRPr="00787AAD">
        <w:t xml:space="preserve"> as the principal had reason to predict, at the time of selection, that the agent would decide.  </w:t>
      </w:r>
      <w:r>
        <w:t>There should be no bait-and-switch.</w:t>
      </w:r>
      <w:r w:rsidR="00E164BC">
        <w:rPr>
          <w:b/>
        </w:rPr>
        <w:t xml:space="preserve">  </w:t>
      </w:r>
      <w:r w:rsidRPr="00787AAD">
        <w:t xml:space="preserve">The reason for these two conditions is that otherwise, the </w:t>
      </w:r>
      <w:r>
        <w:t>official</w:t>
      </w:r>
      <w:r w:rsidRPr="00787AAD">
        <w:t xml:space="preserve"> simply had greater opportunity for informed influence than other members of the electorate.  The </w:t>
      </w:r>
      <w:r>
        <w:t xml:space="preserve">official </w:t>
      </w:r>
      <w:r w:rsidRPr="00787AAD">
        <w:t xml:space="preserve">knew what they were getting when they voted for themselves, but other members of the electorate did not. </w:t>
      </w:r>
      <w:r>
        <w:t xml:space="preserve"> So Equal Influence implies a significant </w:t>
      </w:r>
      <w:r>
        <w:lastRenderedPageBreak/>
        <w:t>conduct standard.  If the official does not behave in the relevant ways, then the official has deprived voters of equal opportunity for informed influence.</w:t>
      </w:r>
    </w:p>
    <w:p w14:paraId="3D35290E" w14:textId="3AF56FDE" w:rsidR="00B96174" w:rsidRPr="00787AAD" w:rsidRDefault="00B96174" w:rsidP="00BF3E0A">
      <w:pPr>
        <w:spacing w:line="480" w:lineRule="auto"/>
        <w:ind w:firstLine="720"/>
        <w:rPr>
          <w:rFonts w:ascii="Times New Roman" w:hAnsi="Times New Roman" w:cs="Times New Roman"/>
          <w:b/>
        </w:rPr>
        <w:sectPr w:rsidR="00B96174" w:rsidRPr="00787AAD" w:rsidSect="00BF3E0A">
          <w:pgSz w:w="12240" w:h="15840"/>
          <w:pgMar w:top="1440" w:right="1440" w:bottom="1440" w:left="1440" w:header="720" w:footer="720" w:gutter="0"/>
          <w:cols w:space="720"/>
          <w:docGrid w:linePitch="326"/>
        </w:sectPr>
      </w:pPr>
    </w:p>
    <w:p w14:paraId="6BADB1FF" w14:textId="4CC6AE91" w:rsidR="00377469" w:rsidRDefault="00692987" w:rsidP="007B7638">
      <w:pPr>
        <w:pStyle w:val="Heading1"/>
        <w:spacing w:line="480" w:lineRule="auto"/>
        <w:ind w:left="0" w:firstLine="0"/>
        <w:jc w:val="center"/>
      </w:pPr>
      <w:bookmarkStart w:id="446" w:name="_Toc61099650"/>
      <w:r>
        <w:lastRenderedPageBreak/>
        <w:t>THE PERMISSIVENESS OF FORMAL EQUALITY</w:t>
      </w:r>
      <w:bookmarkStart w:id="447" w:name="_Ref426388262"/>
      <w:bookmarkEnd w:id="446"/>
    </w:p>
    <w:p w14:paraId="40DCFA34" w14:textId="6E96274C" w:rsidR="00290CFD" w:rsidRPr="007B7638" w:rsidRDefault="003B42C9" w:rsidP="007B7638">
      <w:pPr>
        <w:spacing w:line="480" w:lineRule="auto"/>
        <w:ind w:firstLine="720"/>
      </w:pPr>
      <w:r>
        <w:t>This chapter asks what Equal Influence requires of formal procedures.  Formal</w:t>
      </w:r>
      <w:r w:rsidR="006E7957">
        <w:t xml:space="preserve"> procedures</w:t>
      </w:r>
      <w:r w:rsidR="00F23F1E">
        <w:t xml:space="preserve">, roughly speaking, </w:t>
      </w:r>
      <w:r>
        <w:t>govern both the electoral system</w:t>
      </w:r>
      <w:r w:rsidR="006E7957" w:rsidRPr="00787AAD">
        <w:t xml:space="preserve"> (the casting and counting of ballots i</w:t>
      </w:r>
      <w:r>
        <w:t>n elections and referenda) and parliamentary procedure</w:t>
      </w:r>
      <w:r w:rsidR="006E7957" w:rsidRPr="00787AAD">
        <w:t xml:space="preserve"> (how representatives,</w:t>
      </w:r>
      <w:r w:rsidR="006E7957">
        <w:t xml:space="preserve"> if any, reach final decisions).  Formal procedures a</w:t>
      </w:r>
      <w:r>
        <w:t>bstract from informal</w:t>
      </w:r>
      <w:r w:rsidR="006E7957">
        <w:t xml:space="preserve"> access to information and ability to persuade others.</w:t>
      </w:r>
      <w:r w:rsidR="00290CFD" w:rsidRPr="00787AAD">
        <w:t xml:space="preserve"> </w:t>
      </w:r>
      <w:r>
        <w:t xml:space="preserve"> The key conclusion of this chapter is that Equal Influence</w:t>
      </w:r>
      <w:r w:rsidR="00290CFD">
        <w:t>, in many cases, requires very little</w:t>
      </w:r>
      <w:r>
        <w:t xml:space="preserve"> of formal procedures</w:t>
      </w:r>
      <w:r w:rsidR="00290CFD">
        <w:t>.</w:t>
      </w:r>
      <w:r>
        <w:t xml:space="preserve">  </w:t>
      </w:r>
      <w:r w:rsidR="00F81980">
        <w:t>When it comes to formal procedures, Equal Influence</w:t>
      </w:r>
      <w:r>
        <w:t xml:space="preserve"> </w:t>
      </w:r>
      <w:r w:rsidR="008960AE">
        <w:t>constrains less than one might have thought</w:t>
      </w:r>
      <w:r>
        <w:t>.</w:t>
      </w:r>
    </w:p>
    <w:p w14:paraId="31FFBBAC" w14:textId="77777777" w:rsidR="00290CFD" w:rsidRDefault="00290CFD" w:rsidP="00BF3E0A">
      <w:pPr>
        <w:pStyle w:val="Heading2"/>
        <w:spacing w:line="480" w:lineRule="auto"/>
        <w:ind w:firstLine="720"/>
        <w:jc w:val="center"/>
        <w:sectPr w:rsidR="00290CFD" w:rsidSect="00BF3E0A">
          <w:pgSz w:w="12240" w:h="15840"/>
          <w:pgMar w:top="1440" w:right="1440" w:bottom="1440" w:left="1440" w:header="720" w:footer="720" w:gutter="0"/>
          <w:cols w:space="720"/>
          <w:docGrid w:linePitch="326"/>
        </w:sectPr>
      </w:pPr>
      <w:bookmarkStart w:id="448" w:name="_Ref426721430"/>
      <w:bookmarkStart w:id="449" w:name="_Ref427764220"/>
      <w:bookmarkStart w:id="450" w:name="_Ref427764310"/>
    </w:p>
    <w:p w14:paraId="43B61414" w14:textId="39F19D9C" w:rsidR="00BE1E41" w:rsidRPr="007B7638" w:rsidRDefault="00BE1E41" w:rsidP="007B7638">
      <w:pPr>
        <w:pStyle w:val="Heading2"/>
        <w:spacing w:line="480" w:lineRule="auto"/>
        <w:ind w:left="0" w:firstLine="0"/>
        <w:jc w:val="center"/>
      </w:pPr>
      <w:bookmarkStart w:id="451" w:name="_Ref428961021"/>
      <w:bookmarkStart w:id="452" w:name="_Ref428961642"/>
      <w:bookmarkStart w:id="453" w:name="_Ref428961740"/>
      <w:bookmarkStart w:id="454" w:name="_Toc61099651"/>
      <w:r w:rsidRPr="00787AAD">
        <w:lastRenderedPageBreak/>
        <w:t xml:space="preserve">A Priori </w:t>
      </w:r>
      <w:bookmarkEnd w:id="447"/>
      <w:bookmarkEnd w:id="448"/>
      <w:r w:rsidR="00582232">
        <w:t>Equality</w:t>
      </w:r>
      <w:bookmarkEnd w:id="449"/>
      <w:bookmarkEnd w:id="450"/>
      <w:bookmarkEnd w:id="451"/>
      <w:bookmarkEnd w:id="452"/>
      <w:bookmarkEnd w:id="453"/>
      <w:bookmarkEnd w:id="454"/>
    </w:p>
    <w:p w14:paraId="0A1FDB2E" w14:textId="0C979146" w:rsidR="00DF24B0" w:rsidRDefault="000C687B" w:rsidP="007B7638">
      <w:pPr>
        <w:spacing w:line="480" w:lineRule="auto"/>
        <w:ind w:firstLine="720"/>
      </w:pPr>
      <w:r>
        <w:t>Equal Influence requires e</w:t>
      </w:r>
      <w:r w:rsidR="00306394" w:rsidRPr="00787AAD">
        <w:t xml:space="preserve">qual opportunity for </w:t>
      </w:r>
      <w:r>
        <w:t xml:space="preserve">informed, autonomous </w:t>
      </w:r>
      <w:r w:rsidR="00306394" w:rsidRPr="00787AAD">
        <w:t>influence</w:t>
      </w:r>
      <w:r>
        <w:t xml:space="preserve">.  </w:t>
      </w:r>
      <w:r w:rsidR="00F81980">
        <w:t xml:space="preserve">But </w:t>
      </w:r>
      <w:r w:rsidR="00AD1C78">
        <w:t>how is the relevant influence to be understood</w:t>
      </w:r>
      <w:r w:rsidR="00F81980">
        <w:t xml:space="preserve">, exactly?  I suggest that </w:t>
      </w:r>
      <w:r w:rsidRPr="00787AAD">
        <w:t xml:space="preserve">influence </w:t>
      </w:r>
      <w:r w:rsidR="00306394" w:rsidRPr="00787AAD">
        <w:t xml:space="preserve">is best </w:t>
      </w:r>
      <w:r w:rsidR="00306394" w:rsidRPr="00F81980">
        <w:t xml:space="preserve">interpreted </w:t>
      </w:r>
      <w:r w:rsidR="00306394" w:rsidRPr="00787AAD">
        <w:t xml:space="preserve">as </w:t>
      </w:r>
      <w:r>
        <w:t>what we earlier called “</w:t>
      </w:r>
      <w:r w:rsidR="00306394" w:rsidRPr="00787AAD">
        <w:t>contributory</w:t>
      </w:r>
      <w:r>
        <w:t>”</w:t>
      </w:r>
      <w:r w:rsidR="00F81980">
        <w:t xml:space="preserve"> influence.  This is the sort of influence that one </w:t>
      </w:r>
      <w:r w:rsidR="00A77B8D">
        <w:t xml:space="preserve">can </w:t>
      </w:r>
      <w:r w:rsidR="00F81980">
        <w:t>have even if one is not decisive: the sort of influence illustrated by applying tension to the rope in a game of tug-of-war or adding weight to one side of scales.</w:t>
      </w:r>
    </w:p>
    <w:p w14:paraId="566FAB68" w14:textId="2DACE699" w:rsidR="00D810C3" w:rsidRPr="007B7638" w:rsidRDefault="00306394" w:rsidP="007B7638">
      <w:pPr>
        <w:spacing w:line="480" w:lineRule="auto"/>
        <w:ind w:firstLine="720"/>
      </w:pPr>
      <w:r w:rsidRPr="00787AAD">
        <w:t xml:space="preserve">How should contributory influence be </w:t>
      </w:r>
      <w:r w:rsidRPr="00AD1C78">
        <w:t>measured</w:t>
      </w:r>
      <w:r w:rsidRPr="00787AAD">
        <w:t xml:space="preserve">? </w:t>
      </w:r>
      <w:r w:rsidR="00DF24B0">
        <w:t xml:space="preserve"> </w:t>
      </w:r>
      <w:r w:rsidR="00FB48C4">
        <w:rPr>
          <w:rFonts w:eastAsia="Times New Roman"/>
          <w:lang w:eastAsia="en-US"/>
        </w:rPr>
        <w:t>B</w:t>
      </w:r>
      <w:r w:rsidR="00FB48C4" w:rsidRPr="00ED2C3F">
        <w:t xml:space="preserve">loodless </w:t>
      </w:r>
      <w:r w:rsidR="00FB48C4">
        <w:t xml:space="preserve">though it sounds, I suggest </w:t>
      </w:r>
      <w:r w:rsidRPr="00787AAD">
        <w:t>that by X-</w:t>
      </w:r>
      <w:proofErr w:type="spellStart"/>
      <w:r w:rsidRPr="00787AAD">
        <w:t>ing</w:t>
      </w:r>
      <w:proofErr w:type="spellEnd"/>
      <w:r w:rsidRPr="00787AAD">
        <w:t xml:space="preserve"> I exercise equal contributory influence over a decision just when my X-</w:t>
      </w:r>
      <w:proofErr w:type="spellStart"/>
      <w:r w:rsidRPr="00787AAD">
        <w:t>ing</w:t>
      </w:r>
      <w:proofErr w:type="spellEnd"/>
      <w:r w:rsidRPr="00787AAD">
        <w:t xml:space="preserve"> has </w:t>
      </w:r>
      <w:r w:rsidRPr="00787AAD">
        <w:rPr>
          <w:i/>
        </w:rPr>
        <w:t>equal a priori chances of being decisive over the decision</w:t>
      </w:r>
      <w:r w:rsidRPr="00787AAD">
        <w:t>, that is, has equal chances of being decisive on the assumption that no pattern of X-</w:t>
      </w:r>
      <w:proofErr w:type="spellStart"/>
      <w:r w:rsidRPr="00787AAD">
        <w:t>ing</w:t>
      </w:r>
      <w:proofErr w:type="spellEnd"/>
      <w:r w:rsidRPr="00787AAD">
        <w:t xml:space="preserve"> by others is more likely than any other pattern.  If, as it were, the weights are equally heavy, then everyone should have the same chance of tipping the scales, assuming that no placement of other weights is more likely than any other placement.</w:t>
      </w:r>
      <w:r w:rsidR="00D24AED" w:rsidRPr="00787AAD">
        <w:t xml:space="preserve">  One’s </w:t>
      </w:r>
      <w:r w:rsidR="00D24AED" w:rsidRPr="00787AAD">
        <w:rPr>
          <w:i/>
        </w:rPr>
        <w:t xml:space="preserve">a priori </w:t>
      </w:r>
      <w:r w:rsidR="00D24AED" w:rsidRPr="00787AAD">
        <w:t xml:space="preserve">chances are one’s chances assuming that every pattern of other votes is just as likely as any other pattern.  Thus, on this measure, I and you have equal influence an outcome just when my vote and your vote would have equal chances of being decisive over the outcome, assuming that no pattern of other votes is more or less likely than any other pattern.  An equivalent measure would be a priori chances of </w:t>
      </w:r>
      <w:r w:rsidR="00D24AED" w:rsidRPr="00EE1D61">
        <w:rPr>
          <w:iCs/>
        </w:rPr>
        <w:t>success conditional on voting.  One</w:t>
      </w:r>
      <w:r w:rsidR="00D24AED" w:rsidRPr="00787AAD">
        <w:t xml:space="preserve"> enjoys </w:t>
      </w:r>
      <w:r w:rsidR="00D24AED" w:rsidRPr="00787AAD">
        <w:rPr>
          <w:i/>
        </w:rPr>
        <w:t xml:space="preserve">success </w:t>
      </w:r>
      <w:r w:rsidR="00D24AED" w:rsidRPr="00787AAD">
        <w:t>when one’s choice enjoys both influence and correspondence: e.g., when one voted for an outcome and it obtained.  Let us call these equivalent measures “a priori equality.”</w:t>
      </w:r>
      <w:r w:rsidR="00A867D0">
        <w:rPr>
          <w:rStyle w:val="FootnoteReference"/>
        </w:rPr>
        <w:footnoteReference w:id="117"/>
      </w:r>
      <w:r w:rsidR="00EE1D61">
        <w:t xml:space="preserve">  </w:t>
      </w:r>
      <w:r w:rsidR="00D810C3">
        <w:t xml:space="preserve">As anemic as a priori equality may seem, it </w:t>
      </w:r>
      <w:r w:rsidR="00D810C3">
        <w:lastRenderedPageBreak/>
        <w:t xml:space="preserve">would </w:t>
      </w:r>
      <w:r w:rsidR="00D810C3" w:rsidRPr="00787AAD">
        <w:t xml:space="preserve">explain </w:t>
      </w:r>
      <w:r w:rsidR="00D810C3">
        <w:t>at least two of our ills</w:t>
      </w:r>
      <w:r w:rsidR="00635312">
        <w:t xml:space="preserve"> listed in section</w:t>
      </w:r>
      <w:r w:rsidR="00940597">
        <w:t xml:space="preserve"> </w:t>
      </w:r>
      <w:r w:rsidR="00E158AE">
        <w:fldChar w:fldCharType="begin"/>
      </w:r>
      <w:r w:rsidR="00E158AE">
        <w:instrText xml:space="preserve"> REF _Ref44831772 \r </w:instrText>
      </w:r>
      <w:r w:rsidR="00E158AE">
        <w:fldChar w:fldCharType="separate"/>
      </w:r>
      <w:r w:rsidR="0027255C">
        <w:t>24.1</w:t>
      </w:r>
      <w:r w:rsidR="00E158AE">
        <w:fldChar w:fldCharType="end"/>
      </w:r>
      <w:r w:rsidR="00D810C3">
        <w:t>.  V</w:t>
      </w:r>
      <w:r w:rsidR="00D810C3" w:rsidRPr="00787AAD">
        <w:t xml:space="preserve">oter suppression </w:t>
      </w:r>
      <w:r w:rsidR="00D810C3">
        <w:t>and formally disproportionate representation violate a priori equality.</w:t>
      </w:r>
    </w:p>
    <w:p w14:paraId="62B3A907" w14:textId="5D174FF3" w:rsidR="005E00A4" w:rsidRPr="007B7638" w:rsidRDefault="003C2AEF" w:rsidP="007B7638">
      <w:pPr>
        <w:spacing w:line="480" w:lineRule="auto"/>
        <w:ind w:firstLine="720"/>
        <w:rPr>
          <w:i/>
        </w:rPr>
      </w:pPr>
      <w:r>
        <w:t>What I am suggesting</w:t>
      </w:r>
      <w:r w:rsidR="00306394" w:rsidRPr="00787AAD">
        <w:t xml:space="preserve">, </w:t>
      </w:r>
      <w:r>
        <w:t>to be clear</w:t>
      </w:r>
      <w:r w:rsidR="00306394" w:rsidRPr="00787AAD">
        <w:t xml:space="preserve">, is that formal procedures should realize equal a priori chances of decisiveness as the natural </w:t>
      </w:r>
      <w:r w:rsidR="00306394" w:rsidRPr="00EE1D61">
        <w:rPr>
          <w:iCs/>
        </w:rPr>
        <w:t>measure</w:t>
      </w:r>
      <w:r w:rsidR="00306394" w:rsidRPr="00787AAD">
        <w:rPr>
          <w:i/>
        </w:rPr>
        <w:t xml:space="preserve"> </w:t>
      </w:r>
      <w:r w:rsidR="00306394" w:rsidRPr="00787AAD">
        <w:t>of equal contributory influence. I am not suggesting that voting rules should realize a priori chances of decisiveness because what most fundamentally matters to each individual is equal</w:t>
      </w:r>
      <w:r w:rsidR="00306394" w:rsidRPr="00EE1D61">
        <w:rPr>
          <w:iCs/>
        </w:rPr>
        <w:t xml:space="preserve"> actual</w:t>
      </w:r>
      <w:r w:rsidR="00306394" w:rsidRPr="00787AAD">
        <w:rPr>
          <w:i/>
        </w:rPr>
        <w:t xml:space="preserve"> </w:t>
      </w:r>
      <w:r w:rsidR="00306394" w:rsidRPr="00787AAD">
        <w:t xml:space="preserve">decisiveness. That suggestion would invite the reply: “If what matters is equal decisiveness, then why should anyone care about equal chances of decisiveness under the utterly artificial and unrealistic assumption that no pattern of votes is more likely than any other? What we should seek to realize is equal actual decisiveness: that, given how everyone actually votes, either everyone is </w:t>
      </w:r>
      <w:proofErr w:type="gramStart"/>
      <w:r w:rsidR="00306394" w:rsidRPr="00787AAD">
        <w:t>decisive</w:t>
      </w:r>
      <w:proofErr w:type="gramEnd"/>
      <w:r w:rsidR="00306394" w:rsidRPr="00787AAD">
        <w:t xml:space="preserve"> or no one is.”</w:t>
      </w:r>
    </w:p>
    <w:p w14:paraId="08E70DC3" w14:textId="4949FC00" w:rsidR="00816D94" w:rsidRPr="007B7638" w:rsidRDefault="00306394" w:rsidP="007B7638">
      <w:pPr>
        <w:spacing w:line="480" w:lineRule="auto"/>
        <w:ind w:firstLine="720"/>
        <w:rPr>
          <w:i/>
        </w:rPr>
      </w:pPr>
      <w:r w:rsidRPr="00787AAD">
        <w:t xml:space="preserve">Of course, one might argue on independent grounds that </w:t>
      </w:r>
      <w:r w:rsidR="003B11A2">
        <w:t xml:space="preserve">equal </w:t>
      </w:r>
      <w:r w:rsidRPr="00787AAD">
        <w:t xml:space="preserve">actual decisiveness is what we should seek to realize: that it represents a better interpretation of </w:t>
      </w:r>
      <w:r w:rsidR="003B11A2">
        <w:t xml:space="preserve">equal </w:t>
      </w:r>
      <w:r w:rsidRPr="00787AAD">
        <w:t>influence than equal contributory influence. It might seem to be somehow more realistic, more attentive to the facts on the ground</w:t>
      </w:r>
      <w:r w:rsidR="00EE1D61">
        <w:t xml:space="preserve">.  </w:t>
      </w:r>
      <w:r w:rsidRPr="00787AAD">
        <w:t xml:space="preserve">In one way, however, this alternative interpretation makes no difference. As things are, electoral systems that realize equal a priori chances also realize equal actual decisiveness, because they almost never leave anyone decisive. </w:t>
      </w:r>
      <w:r w:rsidR="006E5E51">
        <w:t xml:space="preserve"> </w:t>
      </w:r>
      <w:r w:rsidRPr="00787AAD">
        <w:t xml:space="preserve">Lee </w:t>
      </w:r>
      <w:r w:rsidR="00985AF2">
        <w:t>(</w:t>
      </w:r>
      <w:r w:rsidR="006E5E51">
        <w:t>2001</w:t>
      </w:r>
      <w:r w:rsidR="003F7B02">
        <w:t>,</w:t>
      </w:r>
      <w:r w:rsidR="006E5E51">
        <w:t xml:space="preserve"> 128</w:t>
      </w:r>
      <w:r w:rsidR="00985AF2">
        <w:t>)</w:t>
      </w:r>
      <w:r w:rsidR="006E5E51">
        <w:t xml:space="preserve"> </w:t>
      </w:r>
      <w:r w:rsidRPr="00787AAD">
        <w:t>expresses a common, but mistaken, view in writing:</w:t>
      </w:r>
    </w:p>
    <w:p w14:paraId="2307B61A" w14:textId="4BBFDCB2" w:rsidR="00816D94" w:rsidRPr="007B7638" w:rsidRDefault="00306394" w:rsidP="007B7638">
      <w:pPr>
        <w:spacing w:line="480" w:lineRule="auto"/>
        <w:ind w:left="720"/>
        <w:rPr>
          <w:i/>
        </w:rPr>
      </w:pPr>
      <w:r w:rsidRPr="00787AAD">
        <w:t xml:space="preserve">Under “one person, one vote,” individuals who are constantly in the voting minority do indeed have an equality of potential influence, in the sense that, independent of knowledge of the constellation of interests among voters, they </w:t>
      </w:r>
      <w:r w:rsidRPr="00787AAD">
        <w:lastRenderedPageBreak/>
        <w:t xml:space="preserve">would be seen as </w:t>
      </w:r>
      <w:proofErr w:type="spellStart"/>
      <w:r w:rsidRPr="00787AAD">
        <w:t>as</w:t>
      </w:r>
      <w:proofErr w:type="spellEnd"/>
      <w:r w:rsidRPr="00787AAD">
        <w:t xml:space="preserve"> likely to cast the deciding vote as anyone else. But, given the particular constellation of interests among voters that results in certain individuals being constantly in the voting minority, the actual influence of those individuals is clearly not equal</w:t>
      </w:r>
      <w:r w:rsidR="006E5E51">
        <w:t xml:space="preserve">. (See also </w:t>
      </w:r>
      <w:proofErr w:type="spellStart"/>
      <w:r w:rsidR="006E5E51" w:rsidRPr="006E5E51">
        <w:t>Beitz</w:t>
      </w:r>
      <w:proofErr w:type="spellEnd"/>
      <w:r w:rsidR="006E5E51">
        <w:t xml:space="preserve"> </w:t>
      </w:r>
      <w:r w:rsidR="00D25047">
        <w:t>(</w:t>
      </w:r>
      <w:r w:rsidR="006E5E51">
        <w:t>1989</w:t>
      </w:r>
      <w:r w:rsidR="00D25047">
        <w:t xml:space="preserve">, </w:t>
      </w:r>
      <w:r w:rsidR="006E5E51">
        <w:t>10–11</w:t>
      </w:r>
      <w:r w:rsidR="00D25047">
        <w:t>)</w:t>
      </w:r>
      <w:r w:rsidRPr="00787AAD">
        <w:t>.</w:t>
      </w:r>
      <w:r w:rsidR="006E5E51">
        <w:t>)</w:t>
      </w:r>
    </w:p>
    <w:p w14:paraId="3DC9AA9B" w14:textId="699F67E8" w:rsidR="005E00A4" w:rsidRPr="007B7638" w:rsidRDefault="00306394" w:rsidP="007B7638">
      <w:pPr>
        <w:spacing w:line="480" w:lineRule="auto"/>
        <w:rPr>
          <w:i/>
        </w:rPr>
      </w:pPr>
      <w:r w:rsidRPr="00787AAD">
        <w:t>On the contrary: under “one person, one vote,” what Lee calls “actual influence”—what I call “actual decisiveness”—is almost always equally zero. One person’s vote almost never makes a difference, whether she is in the minority or the majority. It is true that the satisfaction of interests in correspondence, if there are any, will be unequal. Those in the majority will have those interests satisfied, while those in the minority will not. And it is likely that the satisfaction of substantive interests will also be unequal. But those are different questions.</w:t>
      </w:r>
    </w:p>
    <w:p w14:paraId="7CA2BF71" w14:textId="236215EF" w:rsidR="005E00A4" w:rsidRPr="007B7638" w:rsidRDefault="00306394" w:rsidP="007B7638">
      <w:pPr>
        <w:spacing w:line="480" w:lineRule="auto"/>
        <w:ind w:firstLine="720"/>
        <w:rPr>
          <w:i/>
        </w:rPr>
      </w:pPr>
      <w:r w:rsidRPr="00787AAD">
        <w:t xml:space="preserve">In another way, however, the interpretation makes a difference, for the worse. Many systems that realize equal actual decisiveness do not realize equal a priori chances. With selective disenfranchisement, or with plural voting, in which some have additional votes, no one is almost ever decisive either. For example, even if the schooled were to have two votes to the </w:t>
      </w:r>
      <w:proofErr w:type="spellStart"/>
      <w:r w:rsidRPr="00787AAD">
        <w:t>unschooled’s</w:t>
      </w:r>
      <w:proofErr w:type="spellEnd"/>
      <w:r w:rsidRPr="00787AAD">
        <w:t xml:space="preserve"> one, it would still almost always be the case that no one, schooled or unschooled, was ever decisive, since it is almost as rare for vote tallies to differ by one or two votes as it is for them to differ by only one. So, according to the actual decisiveness interpretation, equal opportunity for influence would still be realized, counterintuitively, in these cases. This is one reason for favoring the a priori interpretation.</w:t>
      </w:r>
    </w:p>
    <w:p w14:paraId="22C4F360" w14:textId="77777777" w:rsidR="00306394" w:rsidRPr="00787AAD" w:rsidRDefault="00306394" w:rsidP="00BF3E0A">
      <w:pPr>
        <w:spacing w:line="480" w:lineRule="auto"/>
        <w:ind w:firstLine="720"/>
        <w:rPr>
          <w:i/>
        </w:rPr>
      </w:pPr>
      <w:r w:rsidRPr="00787AAD">
        <w:t>There is another reason why equal actual decisiveness seems untenable as an interpretation of equal opportunity for influence exercised by voting. It violates the following:</w:t>
      </w:r>
    </w:p>
    <w:p w14:paraId="6B6CE231" w14:textId="04F045D3" w:rsidR="00030475" w:rsidRPr="007B7638" w:rsidRDefault="00306394" w:rsidP="007B7638">
      <w:pPr>
        <w:spacing w:line="480" w:lineRule="auto"/>
        <w:ind w:left="720"/>
      </w:pPr>
      <w:r w:rsidRPr="00787AAD">
        <w:rPr>
          <w:i/>
        </w:rPr>
        <w:lastRenderedPageBreak/>
        <w:t>Compossibility Principle</w:t>
      </w:r>
      <w:r w:rsidRPr="00787AAD">
        <w:t xml:space="preserve">: Equal opportunity for </w:t>
      </w:r>
      <w:r w:rsidRPr="00EE1D61">
        <w:rPr>
          <w:i/>
          <w:iCs/>
        </w:rPr>
        <w:t>X</w:t>
      </w:r>
      <w:r w:rsidRPr="00787AAD">
        <w:t>-</w:t>
      </w:r>
      <w:proofErr w:type="spellStart"/>
      <w:r w:rsidRPr="00787AAD">
        <w:t>ing</w:t>
      </w:r>
      <w:proofErr w:type="spellEnd"/>
      <w:r w:rsidRPr="00787AAD">
        <w:t xml:space="preserve"> should not be understood in su</w:t>
      </w:r>
      <w:r w:rsidRPr="00EE1D61">
        <w:t xml:space="preserve">ch a way that whether equal opportunity for </w:t>
      </w:r>
      <w:r w:rsidRPr="00EE1D61">
        <w:rPr>
          <w:i/>
          <w:iCs/>
        </w:rPr>
        <w:t>X</w:t>
      </w:r>
      <w:r w:rsidRPr="00EE1D61">
        <w:t>-</w:t>
      </w:r>
      <w:proofErr w:type="spellStart"/>
      <w:r w:rsidRPr="00EE1D61">
        <w:t>ing</w:t>
      </w:r>
      <w:proofErr w:type="spellEnd"/>
      <w:r w:rsidRPr="00EE1D61">
        <w:t xml:space="preserve"> obtains among individuals depends on how an</w:t>
      </w:r>
      <w:r w:rsidRPr="00787AAD">
        <w:t xml:space="preserve">y of those individuals exercises the opportunity to </w:t>
      </w:r>
      <w:r w:rsidRPr="00EE1D61">
        <w:rPr>
          <w:i/>
          <w:iCs/>
        </w:rPr>
        <w:t>X</w:t>
      </w:r>
      <w:r w:rsidRPr="00787AAD">
        <w:t>.</w:t>
      </w:r>
    </w:p>
    <w:p w14:paraId="3B97827E" w14:textId="10B35485" w:rsidR="006256A1" w:rsidRDefault="006256A1" w:rsidP="007B7638">
      <w:pPr>
        <w:spacing w:line="480" w:lineRule="auto"/>
      </w:pPr>
      <w:r>
        <w:t xml:space="preserve">The basic thought is that </w:t>
      </w:r>
      <w:r w:rsidR="00A825BE">
        <w:t xml:space="preserve">what </w:t>
      </w:r>
      <w:r w:rsidRPr="00787AAD">
        <w:t xml:space="preserve">we have reason to provide equally is </w:t>
      </w:r>
      <w:r w:rsidRPr="00BD336A">
        <w:rPr>
          <w:iCs/>
        </w:rPr>
        <w:t>opportunity for influence, not what actually results from the e</w:t>
      </w:r>
      <w:r w:rsidRPr="00787AAD">
        <w:t>xercise of that opportunity, given how others exercise their like opportunities.</w:t>
      </w:r>
      <w:r>
        <w:t xml:space="preserve">  For instance, </w:t>
      </w:r>
      <w:r w:rsidRPr="00787AAD">
        <w:t xml:space="preserve">it shouldn’t be a violation of your equal opportunity for a job that, if I exercise my like opportunity and apply for it, I decrease your chances for it.  It should not be a reason for or against applying that I </w:t>
      </w:r>
      <w:r w:rsidR="00AF197E">
        <w:t xml:space="preserve">would thereby </w:t>
      </w:r>
      <w:r w:rsidRPr="00787AAD">
        <w:t>deprive you of equal opportunity.</w:t>
      </w:r>
    </w:p>
    <w:p w14:paraId="03F4236B" w14:textId="4ABE33E1" w:rsidR="006256A1" w:rsidRDefault="006256A1" w:rsidP="007B7638">
      <w:pPr>
        <w:spacing w:line="480" w:lineRule="auto"/>
        <w:ind w:firstLine="720"/>
      </w:pPr>
      <w:r>
        <w:t xml:space="preserve">Similarly, there seems no </w:t>
      </w:r>
      <w:r w:rsidRPr="00787AAD">
        <w:t xml:space="preserve">reason to equalize, for each of us, something, such as decisiveness, that depends on how the rest of us actually vote. </w:t>
      </w:r>
      <w:r>
        <w:t xml:space="preserve"> </w:t>
      </w:r>
      <w:r w:rsidR="00306394" w:rsidRPr="00787AAD">
        <w:t>Suppose</w:t>
      </w:r>
      <w:r>
        <w:t xml:space="preserve"> </w:t>
      </w:r>
      <w:r w:rsidR="00306394" w:rsidRPr="00787AAD">
        <w:t xml:space="preserve">that </w:t>
      </w:r>
      <w:r>
        <w:t xml:space="preserve">the </w:t>
      </w:r>
      <w:r w:rsidR="00306394" w:rsidRPr="00787AAD">
        <w:t xml:space="preserve">Yeas </w:t>
      </w:r>
      <w:r>
        <w:t xml:space="preserve">are 2 </w:t>
      </w:r>
      <w:r w:rsidR="000D6134">
        <w:t xml:space="preserve">and </w:t>
      </w:r>
      <w:r>
        <w:t xml:space="preserve">the </w:t>
      </w:r>
      <w:r w:rsidR="00306394" w:rsidRPr="00787AAD">
        <w:t>Nays</w:t>
      </w:r>
      <w:r w:rsidR="000D6134">
        <w:t xml:space="preserve"> are </w:t>
      </w:r>
      <w:r>
        <w:t>1, abstracting from my vote</w:t>
      </w:r>
      <w:r w:rsidR="00306394" w:rsidRPr="00787AAD">
        <w:t xml:space="preserve">. </w:t>
      </w:r>
      <w:r>
        <w:t xml:space="preserve"> I</w:t>
      </w:r>
      <w:r w:rsidR="00306394" w:rsidRPr="00787AAD">
        <w:t xml:space="preserve">f </w:t>
      </w:r>
      <w:r>
        <w:t>I vote Yea</w:t>
      </w:r>
      <w:r w:rsidR="00306394" w:rsidRPr="00787AAD">
        <w:t xml:space="preserve"> </w:t>
      </w:r>
      <w:r>
        <w:t xml:space="preserve">or Nay, </w:t>
      </w:r>
      <w:r w:rsidR="00306394" w:rsidRPr="00787AAD">
        <w:t xml:space="preserve">then decisiveness </w:t>
      </w:r>
      <w:r>
        <w:t>will be equal, since no one or everyone will be decisive.  But i</w:t>
      </w:r>
      <w:r w:rsidRPr="00787AAD">
        <w:t xml:space="preserve">f I abstain, </w:t>
      </w:r>
      <w:r>
        <w:t xml:space="preserve">then </w:t>
      </w:r>
      <w:r w:rsidRPr="00787AAD">
        <w:t xml:space="preserve">decisiveness will be unequal.  </w:t>
      </w:r>
      <w:r>
        <w:t xml:space="preserve">The </w:t>
      </w:r>
      <w:r w:rsidRPr="00787AAD">
        <w:t>Yeas, but not the Nays, would have been decisive.</w:t>
      </w:r>
      <w:r>
        <w:t xml:space="preserve">  </w:t>
      </w:r>
      <w:r w:rsidRPr="00787AAD">
        <w:t xml:space="preserve">It seems implausible that </w:t>
      </w:r>
      <w:r w:rsidRPr="000D6134">
        <w:rPr>
          <w:iCs/>
        </w:rPr>
        <w:t>that</w:t>
      </w:r>
      <w:r w:rsidRPr="00787AAD">
        <w:rPr>
          <w:i/>
        </w:rPr>
        <w:t xml:space="preserve"> </w:t>
      </w:r>
      <w:r w:rsidRPr="00787AAD">
        <w:t>is a reason for me to vote yea</w:t>
      </w:r>
      <w:r>
        <w:t xml:space="preserve"> or nay</w:t>
      </w:r>
      <w:r w:rsidR="00EB01D5">
        <w:t>: that whether or not people enjoy political equality in this scenario turns on how I cast my vote.</w:t>
      </w:r>
    </w:p>
    <w:p w14:paraId="4397DD52" w14:textId="7DD9161A" w:rsidR="00077047" w:rsidRPr="007B7638" w:rsidRDefault="00B45225" w:rsidP="007B7638">
      <w:pPr>
        <w:spacing w:line="480" w:lineRule="auto"/>
        <w:ind w:firstLine="720"/>
      </w:pPr>
      <w:r w:rsidRPr="00787AAD">
        <w:t>Finally, one might su</w:t>
      </w:r>
      <w:r w:rsidRPr="000D6134">
        <w:t>ggest that the measure of equal influence should reflect not what actually happens, but instead what is likely to happen.  What should be equalized is not actual decisiven</w:t>
      </w:r>
      <w:r w:rsidRPr="00787AAD">
        <w:t xml:space="preserve">ess, but instead </w:t>
      </w:r>
      <w:r w:rsidRPr="00787AAD">
        <w:rPr>
          <w:i/>
        </w:rPr>
        <w:t xml:space="preserve">ex ante </w:t>
      </w:r>
      <w:r w:rsidRPr="00787AAD">
        <w:t xml:space="preserve">decisiveness: the epistemic probability of being decisive, given what the relevant evidence suggests about how others will vote.  </w:t>
      </w:r>
    </w:p>
    <w:p w14:paraId="341275EC" w14:textId="0C31DBB5" w:rsidR="00077047" w:rsidRPr="007B7638" w:rsidRDefault="00077047" w:rsidP="007B7638">
      <w:pPr>
        <w:spacing w:line="480" w:lineRule="auto"/>
        <w:ind w:firstLine="720"/>
      </w:pPr>
      <w:r>
        <w:t>Setting aside the new difficu</w:t>
      </w:r>
      <w:r w:rsidRPr="000D6134">
        <w:t>lty of saying whose evidence (Nate Cohn’s? Karl Rove’s?) when (a week before the election?  the eve of the elect</w:t>
      </w:r>
      <w:r>
        <w:t xml:space="preserve">ion?) determines whether you have equal influence, it’s not clear how the shift to the </w:t>
      </w:r>
      <w:proofErr w:type="spellStart"/>
      <w:proofErr w:type="gramStart"/>
      <w:r>
        <w:t>ex ante</w:t>
      </w:r>
      <w:proofErr w:type="spellEnd"/>
      <w:proofErr w:type="gramEnd"/>
      <w:r>
        <w:t xml:space="preserve"> perspective helps</w:t>
      </w:r>
      <w:r w:rsidRPr="00F07581">
        <w:t xml:space="preserve">. </w:t>
      </w:r>
      <w:r>
        <w:t xml:space="preserve"> So </w:t>
      </w:r>
      <w:r>
        <w:lastRenderedPageBreak/>
        <w:t xml:space="preserve">long as the epistemic probability converges to the long run frequency, precisely the same institutions satisfy the imperatives: </w:t>
      </w:r>
      <w:r w:rsidRPr="00F07581">
        <w:t>“</w:t>
      </w:r>
      <w:r>
        <w:t>Equalize ex ante decisiveness!” and “Equalize actual decisiveness over time!”</w:t>
      </w:r>
    </w:p>
    <w:p w14:paraId="3E03F949" w14:textId="1A19A985" w:rsidR="00B45225" w:rsidRPr="00787AAD" w:rsidRDefault="00B45225" w:rsidP="00BF3E0A">
      <w:pPr>
        <w:spacing w:line="480" w:lineRule="auto"/>
        <w:ind w:firstLine="720"/>
      </w:pPr>
      <w:r w:rsidRPr="00787AAD">
        <w:t>As an alternative measure of equal influence, one might propose equal actual success, where one is successful when one enjoys both influence and correspondence.  And, indeed, people generally care more about being successful than they care about being decisive: about whether what they voted for prevailed than about whether it prevailed by a single vote.</w:t>
      </w:r>
      <w:r w:rsidR="000D6134">
        <w:t xml:space="preserve">  </w:t>
      </w:r>
      <w:r w:rsidRPr="00787AAD">
        <w:t>How</w:t>
      </w:r>
      <w:r w:rsidR="00245171">
        <w:t xml:space="preserve">ever, it remains odd to suggest, and a violation of the Compossibility Principle, </w:t>
      </w:r>
      <w:r w:rsidRPr="00787AAD">
        <w:t>that all of us have reason to equalize for each of us something, like success, that depends on how the rest of us actually vote.  And even if success does matter, it would add little</w:t>
      </w:r>
      <w:r w:rsidR="002C17E8" w:rsidRPr="00787AAD">
        <w:t xml:space="preserve"> </w:t>
      </w:r>
      <w:r w:rsidR="00CE405B" w:rsidRPr="00787AAD">
        <w:t xml:space="preserve">to our discussion.  </w:t>
      </w:r>
      <w:r w:rsidRPr="00787AAD">
        <w:t>For so long as I exercise opportunity for influence, I succeed just when my</w:t>
      </w:r>
      <w:r w:rsidR="00263A05">
        <w:t xml:space="preserve"> preferences are satisfied.</w:t>
      </w:r>
      <w:r w:rsidR="00263A05">
        <w:rPr>
          <w:rStyle w:val="FootnoteReference"/>
        </w:rPr>
        <w:footnoteReference w:id="118"/>
      </w:r>
      <w:r w:rsidR="00263A05">
        <w:t xml:space="preserve">  </w:t>
      </w:r>
      <w:r w:rsidR="002C17E8" w:rsidRPr="00787AAD">
        <w:t xml:space="preserve"> </w:t>
      </w:r>
      <w:r w:rsidR="003B11A2">
        <w:t xml:space="preserve">Given that, </w:t>
      </w:r>
      <w:r w:rsidRPr="00787AAD">
        <w:t>the imperative “Equalize success!” recommend</w:t>
      </w:r>
      <w:r w:rsidR="003B11A2">
        <w:t>s</w:t>
      </w:r>
      <w:r w:rsidRPr="00787AAD">
        <w:t xml:space="preserve"> much the same as the imperative “Equalize preference satisfaction!” which we already considered</w:t>
      </w:r>
      <w:r w:rsidR="00D810C3">
        <w:t xml:space="preserve"> i</w:t>
      </w:r>
      <w:r w:rsidR="00D57FBC">
        <w:t>n section</w:t>
      </w:r>
      <w:r w:rsidR="006138CB">
        <w:t xml:space="preserve"> </w:t>
      </w:r>
      <w:r w:rsidR="00E158AE">
        <w:fldChar w:fldCharType="begin"/>
      </w:r>
      <w:r w:rsidR="00E158AE">
        <w:instrText xml:space="preserve"> REF _Ref425774949 \r </w:instrText>
      </w:r>
      <w:r w:rsidR="00E158AE">
        <w:fldChar w:fldCharType="separate"/>
      </w:r>
      <w:r w:rsidR="0027255C">
        <w:t>21.2</w:t>
      </w:r>
      <w:r w:rsidR="00E158AE">
        <w:fldChar w:fldCharType="end"/>
      </w:r>
      <w:r w:rsidR="00733D59">
        <w:t>.</w:t>
      </w:r>
      <w:r w:rsidR="00263A05" w:rsidRPr="00733D59">
        <w:rPr>
          <w:rStyle w:val="FootnoteReference"/>
        </w:rPr>
        <w:footnoteReference w:id="119"/>
      </w:r>
    </w:p>
    <w:p w14:paraId="5F6EAE76" w14:textId="77777777" w:rsidR="00982150" w:rsidRPr="00787AAD" w:rsidRDefault="00982150" w:rsidP="00BF3E0A">
      <w:pPr>
        <w:spacing w:line="480" w:lineRule="auto"/>
        <w:ind w:firstLine="720"/>
        <w:rPr>
          <w:rFonts w:ascii="Times New Roman" w:hAnsi="Times New Roman" w:cs="Times New Roman"/>
        </w:rPr>
      </w:pPr>
    </w:p>
    <w:p w14:paraId="2FBEAC59" w14:textId="75381BF0" w:rsidR="00BE1E41" w:rsidRPr="00787AAD" w:rsidRDefault="00BE1E41" w:rsidP="00BF3E0A">
      <w:pPr>
        <w:spacing w:line="480" w:lineRule="auto"/>
        <w:ind w:firstLine="720"/>
        <w:rPr>
          <w:i/>
        </w:rPr>
        <w:sectPr w:rsidR="00BE1E41" w:rsidRPr="00787AAD" w:rsidSect="00BF3E0A">
          <w:pgSz w:w="12240" w:h="15840"/>
          <w:pgMar w:top="1440" w:right="1440" w:bottom="1440" w:left="1440" w:header="720" w:footer="720" w:gutter="0"/>
          <w:cols w:space="720"/>
          <w:docGrid w:linePitch="326"/>
        </w:sectPr>
      </w:pPr>
    </w:p>
    <w:p w14:paraId="40E69492" w14:textId="44B5D5FE" w:rsidR="00BE1E41" w:rsidRPr="007B7638" w:rsidRDefault="00BE1E41" w:rsidP="007B7638">
      <w:pPr>
        <w:pStyle w:val="Heading2"/>
        <w:spacing w:line="480" w:lineRule="auto"/>
        <w:ind w:left="0" w:firstLine="0"/>
        <w:jc w:val="center"/>
      </w:pPr>
      <w:bookmarkStart w:id="455" w:name="_Ref426390086"/>
      <w:bookmarkStart w:id="456" w:name="_Toc61099652"/>
      <w:r w:rsidRPr="00787AAD">
        <w:lastRenderedPageBreak/>
        <w:t>Majority R</w:t>
      </w:r>
      <w:r w:rsidR="00612E7C" w:rsidRPr="00787AAD">
        <w:t>ule</w:t>
      </w:r>
      <w:bookmarkEnd w:id="455"/>
      <w:bookmarkEnd w:id="456"/>
    </w:p>
    <w:p w14:paraId="08883A87" w14:textId="0EDF3A55" w:rsidR="005E00A4" w:rsidRPr="007B7638" w:rsidRDefault="009D2A4A" w:rsidP="007B7638">
      <w:pPr>
        <w:spacing w:line="480" w:lineRule="auto"/>
        <w:ind w:firstLine="720"/>
      </w:pPr>
      <w:r>
        <w:t>A</w:t>
      </w:r>
      <w:r w:rsidR="007B4D14" w:rsidRPr="00787AAD">
        <w:t xml:space="preserve"> priori </w:t>
      </w:r>
      <w:r>
        <w:t>equality</w:t>
      </w:r>
      <w:r w:rsidR="007B4D14" w:rsidRPr="00787AAD">
        <w:t>—each person being decisive in the same number of possible “profiles” of vote</w:t>
      </w:r>
      <w:r>
        <w:t xml:space="preserve">s (assuming a finite number)—does </w:t>
      </w:r>
      <w:r w:rsidR="007B4D14" w:rsidRPr="00787AAD">
        <w:t xml:space="preserve">not imply “neutrality” among decisions: that for any two decisions, each is produced by the same number of profiles of votes. </w:t>
      </w:r>
      <w:r w:rsidR="004258FE">
        <w:t xml:space="preserve"> </w:t>
      </w:r>
      <w:proofErr w:type="gramStart"/>
      <w:r w:rsidR="007B4D14" w:rsidRPr="00787AAD">
        <w:t>So</w:t>
      </w:r>
      <w:proofErr w:type="gramEnd"/>
      <w:r w:rsidR="007B4D14" w:rsidRPr="00787AAD">
        <w:t xml:space="preserve"> it does not rule out supermajority requirements, against the common view that political equality somehow demands majority rule. </w:t>
      </w:r>
      <w:r w:rsidR="0098513C">
        <w:t xml:space="preserve"> </w:t>
      </w:r>
      <w:r w:rsidR="00B557D7">
        <w:t>Supermajorit</w:t>
      </w:r>
      <w:r w:rsidR="008D1672">
        <w:t>y</w:t>
      </w:r>
      <w:r w:rsidR="007B4D14" w:rsidRPr="00787AAD">
        <w:t xml:space="preserve"> requirements give everyone equal a priori chances at decisiveness</w:t>
      </w:r>
      <w:r w:rsidR="00111FC1">
        <w:t xml:space="preserve">.   But supermajority requirements </w:t>
      </w:r>
      <w:r w:rsidR="007B4D14" w:rsidRPr="00787AAD">
        <w:t>are not neutral. Fewer profiles produce a change than reproduce the status quo.</w:t>
      </w:r>
    </w:p>
    <w:p w14:paraId="58D21E2E" w14:textId="3059793C" w:rsidR="005E00A4" w:rsidRPr="007B7638" w:rsidRDefault="007B4D14" w:rsidP="007B7638">
      <w:pPr>
        <w:spacing w:line="480" w:lineRule="auto"/>
        <w:ind w:firstLine="720"/>
      </w:pPr>
      <w:r w:rsidRPr="00787AAD">
        <w:t xml:space="preserve">However, it is often said that such rules are incompatible with political equality. Thus, Jones </w:t>
      </w:r>
      <w:r w:rsidR="00D25047">
        <w:t>(</w:t>
      </w:r>
      <w:r w:rsidR="002B475C">
        <w:t>1983</w:t>
      </w:r>
      <w:r w:rsidR="00D25047">
        <w:t>,</w:t>
      </w:r>
      <w:r w:rsidR="002B475C">
        <w:t xml:space="preserve"> 160</w:t>
      </w:r>
      <w:r w:rsidR="00D25047">
        <w:t>)</w:t>
      </w:r>
      <w:r w:rsidR="002B475C">
        <w:t xml:space="preserve"> </w:t>
      </w:r>
      <w:r w:rsidRPr="00787AAD">
        <w:t>writes: “To allow the will of the minority to prevail would be to give greater weight to the vote of each member of the minority than to the vote of each member of the majority, thus violating political equality.”  But why should this be? Doesn’t everybody’s vote have equal weight under a supermajority rule? Even with supermajority requirements, for any given decision, every perso</w:t>
      </w:r>
      <w:r w:rsidRPr="00246B60">
        <w:t xml:space="preserve">n has the same opportunity to influence the adoption of that decision as has any other person—even if the (equally enjoyed) opportunity to influence the adoption of that decision is greater or less than the (equally enjoyed) opportunity to influence the adoption of some other decision. Such a rule gives people equal opportunity to influence decisions even though it is not neutral among decisions. Presumably, what matters for </w:t>
      </w:r>
      <w:r w:rsidR="00383AC0" w:rsidRPr="00246B60">
        <w:t>relations of equality among people</w:t>
      </w:r>
      <w:r w:rsidRPr="00246B60">
        <w:t xml:space="preserve"> is that people have equal opportunity to influence decisions, not that decisions have equal opportunity of being made.</w:t>
      </w:r>
    </w:p>
    <w:p w14:paraId="0FDC9F3C" w14:textId="7BA14822" w:rsidR="005E00A4" w:rsidRPr="007B7638" w:rsidRDefault="007B4D14" w:rsidP="007B7638">
      <w:pPr>
        <w:spacing w:line="480" w:lineRule="auto"/>
        <w:ind w:firstLine="720"/>
        <w:rPr>
          <w:i/>
        </w:rPr>
      </w:pPr>
      <w:r w:rsidRPr="00787AAD">
        <w:t>Jones’s thought must be: “Such a ru</w:t>
      </w:r>
      <w:r w:rsidRPr="00246B60">
        <w:t>le does not give people equal opportunity for influence. For</w:t>
      </w:r>
      <w:r w:rsidRPr="00787AAD">
        <w:t xml:space="preserve">, holding fixed the decisions that people favor, the rule gives some people </w:t>
      </w:r>
      <w:r w:rsidRPr="00787AAD">
        <w:lastRenderedPageBreak/>
        <w:t>greater o</w:t>
      </w:r>
      <w:r w:rsidRPr="00246B60">
        <w:t>pportunity to influence the adoption of the decision that they favor than it will give others to influence the adoption</w:t>
      </w:r>
      <w:r w:rsidRPr="00787AAD">
        <w:t xml:space="preserve"> of the decision that </w:t>
      </w:r>
      <w:r w:rsidRPr="007240B8">
        <w:t xml:space="preserve">they </w:t>
      </w:r>
      <w:r w:rsidRPr="00787AAD">
        <w:t>favor.”</w:t>
      </w:r>
    </w:p>
    <w:p w14:paraId="1DD57014" w14:textId="75592DBE" w:rsidR="005E00A4" w:rsidRPr="007B7638" w:rsidRDefault="007B4D14" w:rsidP="007B7638">
      <w:pPr>
        <w:spacing w:line="480" w:lineRule="auto"/>
        <w:ind w:firstLine="720"/>
      </w:pPr>
      <w:r w:rsidRPr="00787AAD">
        <w:t xml:space="preserve">There are, however, two reasons to resist this reply. </w:t>
      </w:r>
      <w:r w:rsidR="00A63E09" w:rsidRPr="00787AAD">
        <w:t>First, where an interest in a</w:t>
      </w:r>
      <w:r w:rsidR="00CB1344">
        <w:t xml:space="preserve"> choice</w:t>
      </w:r>
      <w:r w:rsidR="00A63E09" w:rsidRPr="00787AAD">
        <w:t>-dependent activity</w:t>
      </w:r>
      <w:r w:rsidR="00CE49C9">
        <w:t>, in the sense introduced in section</w:t>
      </w:r>
      <w:r w:rsidR="006466B4">
        <w:t xml:space="preserve"> </w:t>
      </w:r>
      <w:r w:rsidR="00E158AE">
        <w:fldChar w:fldCharType="begin"/>
      </w:r>
      <w:r w:rsidR="00E158AE">
        <w:instrText xml:space="preserve"> REF _Ref454711169 \r </w:instrText>
      </w:r>
      <w:r w:rsidR="00E158AE">
        <w:fldChar w:fldCharType="separate"/>
      </w:r>
      <w:r w:rsidR="0027255C">
        <w:t>1.5</w:t>
      </w:r>
      <w:r w:rsidR="00E158AE">
        <w:fldChar w:fldCharType="end"/>
      </w:r>
      <w:r w:rsidR="00CE49C9">
        <w:t xml:space="preserve">, </w:t>
      </w:r>
      <w:r w:rsidR="00A63E09" w:rsidRPr="00787AAD">
        <w:t>is at stake, there are at least the makings of a complaint that it is harder for A to satisfy that interest</w:t>
      </w:r>
      <w:r w:rsidR="00A63E09" w:rsidRPr="00246B60">
        <w:t xml:space="preserve"> given A’s actual attitudes than it is for B to satisfy that interest</w:t>
      </w:r>
      <w:r w:rsidR="00A63E09" w:rsidRPr="00787AAD">
        <w:t xml:space="preserve"> given B’s actual attitudes</w:t>
      </w:r>
      <w:r w:rsidR="00092A46">
        <w:t xml:space="preserve"> (Patten 2014)</w:t>
      </w:r>
      <w:r w:rsidR="00C17EDE">
        <w:t>.  After all, one engages in a choice</w:t>
      </w:r>
      <w:r w:rsidR="00A63E09" w:rsidRPr="00787AAD">
        <w:t xml:space="preserve">-dependent activity only insofar as one’s actual </w:t>
      </w:r>
      <w:r w:rsidR="00C17EDE">
        <w:t xml:space="preserve">attitudes </w:t>
      </w:r>
      <w:r w:rsidR="00A63E09" w:rsidRPr="00787AAD">
        <w:t xml:space="preserve">guide one.  (For example, with respect to freedom of movement, Wander may have less opportunity to exercise it guided by his desire to go greater distances than Homebody has to exercise it guided by his desire to go shorter distances. In such a case, Wander might protest that Wander’s interest in the liberty is not as well satisfied as Homebody’s interest in the liberty.)  Where relations of equality are concerned, by contrast, what ultimately matters </w:t>
      </w:r>
      <w:proofErr w:type="gramStart"/>
      <w:r w:rsidR="00A63E09" w:rsidRPr="00787AAD">
        <w:t>is</w:t>
      </w:r>
      <w:proofErr w:type="gramEnd"/>
      <w:r w:rsidR="00A63E09" w:rsidRPr="00787AAD">
        <w:t xml:space="preserve"> not some </w:t>
      </w:r>
      <w:r w:rsidR="00CB1344">
        <w:t>choice</w:t>
      </w:r>
      <w:r w:rsidR="00A63E09" w:rsidRPr="00787AAD">
        <w:t>-dependent activity that one pursues b</w:t>
      </w:r>
      <w:r w:rsidR="00A63E09" w:rsidRPr="00246B60">
        <w:t xml:space="preserve">y exercising an opportunity, but instead a </w:t>
      </w:r>
      <w:r w:rsidR="00111FC1" w:rsidRPr="00246B60">
        <w:t xml:space="preserve">relation that one stands in to others </w:t>
      </w:r>
      <w:r w:rsidR="00A63E09" w:rsidRPr="00246B60">
        <w:t>by having an (equal) opportunity.  Reca</w:t>
      </w:r>
      <w:r w:rsidR="00A63E09" w:rsidRPr="00787AAD">
        <w:t xml:space="preserve">ll that it would be satisfied equally well by one’s having no opportunity for exercise at all—so long as no one else had any influence either. </w:t>
      </w:r>
      <w:proofErr w:type="gramStart"/>
      <w:r w:rsidR="00A63E09" w:rsidRPr="00787AAD">
        <w:t>So</w:t>
      </w:r>
      <w:proofErr w:type="gramEnd"/>
      <w:r w:rsidR="00A63E09" w:rsidRPr="00787AAD">
        <w:t xml:space="preserve"> there aren’t even the makings of such a complaint.</w:t>
      </w:r>
    </w:p>
    <w:p w14:paraId="29144544" w14:textId="5E44E13F" w:rsidR="00C44511" w:rsidRDefault="00A63E09" w:rsidP="007B7638">
      <w:pPr>
        <w:spacing w:line="480" w:lineRule="auto"/>
        <w:ind w:firstLine="720"/>
      </w:pPr>
      <w:r w:rsidRPr="00787AAD">
        <w:t>Second</w:t>
      </w:r>
      <w:r w:rsidR="007B4D14" w:rsidRPr="00787AAD">
        <w:t xml:space="preserve">, when we consider, for the purposes of a broadly liberal political morality, how to meet people’s equal claims, it seems appropriate to view them as free: as not bound by, or identified with, any particular choice, judgment, or outlook. So conceived, there are no grounds for saying that the rule treats them differently. </w:t>
      </w:r>
      <w:r w:rsidR="00246B60">
        <w:t xml:space="preserve"> </w:t>
      </w:r>
      <w:r w:rsidR="00A433AA">
        <w:t xml:space="preserve">Recall the debate between </w:t>
      </w:r>
      <w:r w:rsidR="007B4D14" w:rsidRPr="00787AAD">
        <w:t xml:space="preserve">Nagel </w:t>
      </w:r>
      <w:r w:rsidR="00A433AA">
        <w:t xml:space="preserve">and Rawls discussed in </w:t>
      </w:r>
      <w:r w:rsidR="003706E9" w:rsidRPr="003706E9">
        <w:t>section</w:t>
      </w:r>
      <w:r w:rsidR="00590BFA">
        <w:t xml:space="preserve"> </w:t>
      </w:r>
      <w:r w:rsidR="00E158AE">
        <w:fldChar w:fldCharType="begin"/>
      </w:r>
      <w:r w:rsidR="00E158AE">
        <w:instrText xml:space="preserve"> REF _Ref50828208 \r </w:instrText>
      </w:r>
      <w:r w:rsidR="00E158AE">
        <w:fldChar w:fldCharType="separate"/>
      </w:r>
      <w:r w:rsidR="0027255C">
        <w:t>19.2</w:t>
      </w:r>
      <w:r w:rsidR="00E158AE">
        <w:fldChar w:fldCharType="end"/>
      </w:r>
      <w:r w:rsidR="007B4D14" w:rsidRPr="003706E9">
        <w:t>.</w:t>
      </w:r>
      <w:r w:rsidR="007B4D14" w:rsidRPr="00787AAD">
        <w:t xml:space="preserve"> Nagel </w:t>
      </w:r>
      <w:r w:rsidR="00475DE5">
        <w:t>(</w:t>
      </w:r>
      <w:r w:rsidR="00AB7C13">
        <w:t>1973</w:t>
      </w:r>
      <w:r w:rsidR="00475DE5">
        <w:t>)</w:t>
      </w:r>
      <w:r w:rsidR="00AB7C13">
        <w:t xml:space="preserve"> </w:t>
      </w:r>
      <w:r w:rsidR="007B4D14" w:rsidRPr="00787AAD">
        <w:t>observed that a well-ordered society, as described by Rawls</w:t>
      </w:r>
      <w:r w:rsidR="00AB7C13">
        <w:t xml:space="preserve"> </w:t>
      </w:r>
      <w:r w:rsidR="00475DE5">
        <w:t>(</w:t>
      </w:r>
      <w:r w:rsidR="00AB7C13">
        <w:t>1975</w:t>
      </w:r>
      <w:r w:rsidR="00475DE5">
        <w:t>)</w:t>
      </w:r>
      <w:r w:rsidR="007B4D14" w:rsidRPr="00787AAD">
        <w:t xml:space="preserve">, was </w:t>
      </w:r>
      <w:r w:rsidR="007B4D14" w:rsidRPr="00246B60">
        <w:t xml:space="preserve">not neutral among conceptions of the good, since it might be a society in which some conceptions </w:t>
      </w:r>
      <w:proofErr w:type="gramStart"/>
      <w:r w:rsidR="007B4D14" w:rsidRPr="00246B60">
        <w:lastRenderedPageBreak/>
        <w:t>flourished</w:t>
      </w:r>
      <w:proofErr w:type="gramEnd"/>
      <w:r w:rsidR="007B4D14" w:rsidRPr="00246B60">
        <w:t xml:space="preserve"> and others did not.  Rawls replied that while the theory was not neutral among conceptions, it was nonetheless fair to persons, viewed as free.  For any given conception, it ensured that no person had (unfairly) greater opportunity to pursue successfully that conception than any other person—even if it did not ensure that each person would have the same opportunity to pursue successfully some conceptions as that person would have to pursue another conception. </w:t>
      </w:r>
      <w:r w:rsidRPr="00246B60">
        <w:t xml:space="preserve"> </w:t>
      </w:r>
      <w:r w:rsidR="00AB7C13" w:rsidRPr="00246B60">
        <w:t>As we saw</w:t>
      </w:r>
      <w:r w:rsidR="006C63EA" w:rsidRPr="00246B60">
        <w:t>,</w:t>
      </w:r>
      <w:r w:rsidR="00AB7C13" w:rsidRPr="00246B60">
        <w:t xml:space="preserve"> Rawls’s response might seem to permit </w:t>
      </w:r>
      <w:r w:rsidRPr="00246B60">
        <w:t>banning everyone’s practice of, say, one religion, but not other religions.  After all, while not neutral among faiths, the ban might seem fair to persons viewed as free from the faith they actually have</w:t>
      </w:r>
      <w:r w:rsidR="00AB7C13" w:rsidRPr="00246B60">
        <w:t xml:space="preserve">. But, as we </w:t>
      </w:r>
      <w:r w:rsidR="0062057F" w:rsidRPr="00246B60">
        <w:t xml:space="preserve">also </w:t>
      </w:r>
      <w:r w:rsidR="00AB7C13" w:rsidRPr="00246B60">
        <w:t xml:space="preserve">saw, </w:t>
      </w:r>
      <w:r w:rsidRPr="00246B60">
        <w:t>there are other objections to such a ban.  It may limit everyone’s opportunity (whether or not they are drawn to it) to no good effect.  And insofar as people (even the unobs</w:t>
      </w:r>
      <w:r w:rsidRPr="00787AAD">
        <w:t>ervant) are socially identified by religion, banning a faith, even if it did not limit opportunities in an objectionable way, would tend to stigmatize those identified with it as an underclass</w:t>
      </w:r>
      <w:r w:rsidR="008B1783">
        <w:t>, as we saw</w:t>
      </w:r>
      <w:r w:rsidR="00C17EDE">
        <w:t xml:space="preserve"> i</w:t>
      </w:r>
      <w:r w:rsidR="00D24E8F">
        <w:t>n section</w:t>
      </w:r>
      <w:r w:rsidR="006C63EA">
        <w:t xml:space="preserve"> </w:t>
      </w:r>
      <w:r w:rsidR="00E158AE">
        <w:fldChar w:fldCharType="begin"/>
      </w:r>
      <w:r w:rsidR="00E158AE">
        <w:instrText xml:space="preserve"> REF _Ref50828259 \r </w:instrText>
      </w:r>
      <w:r w:rsidR="00E158AE">
        <w:fldChar w:fldCharType="separate"/>
      </w:r>
      <w:r w:rsidR="0027255C">
        <w:t>19.1</w:t>
      </w:r>
      <w:r w:rsidR="00E158AE">
        <w:fldChar w:fldCharType="end"/>
      </w:r>
      <w:r w:rsidRPr="00787AAD">
        <w:t xml:space="preserve">.  </w:t>
      </w:r>
    </w:p>
    <w:p w14:paraId="264853D2" w14:textId="2E793FE3" w:rsidR="003B1B02" w:rsidRPr="007B7638" w:rsidRDefault="00C44511" w:rsidP="007B7638">
      <w:pPr>
        <w:spacing w:line="480" w:lineRule="auto"/>
        <w:ind w:firstLine="720"/>
      </w:pPr>
      <w:r>
        <w:t xml:space="preserve">Neither objection, however, </w:t>
      </w:r>
      <w:r w:rsidR="00A63E09" w:rsidRPr="00787AAD">
        <w:t>applies, in general, to supermajority requirements.  First, such requirements may be to some good effect.  Second, while people may be socially identified to some extent as conservatives and progressives, they are not, I take it, socially identified as supporters of keeping whatever the (possibly highly progressive) present policy happens to be and supporters of (possibly extremely reactionary) changes to the present policy.</w:t>
      </w:r>
    </w:p>
    <w:p w14:paraId="3FC45FCD" w14:textId="71EC2164" w:rsidR="003B1B02" w:rsidRPr="00787AAD" w:rsidRDefault="0006684D" w:rsidP="00BF3E0A">
      <w:pPr>
        <w:spacing w:line="480" w:lineRule="auto"/>
        <w:ind w:firstLine="720"/>
      </w:pPr>
      <w:r>
        <w:t>Thus, in principle</w:t>
      </w:r>
      <w:r w:rsidR="003B1B02" w:rsidRPr="00787AAD">
        <w:t>, even unanimity requirements to depart from the status quo decision are compatible with Equal Influence. The choice among such systems will rest on other, principally substantive</w:t>
      </w:r>
      <w:r w:rsidR="00946FA0">
        <w:t>,</w:t>
      </w:r>
      <w:r w:rsidR="003B1B02" w:rsidRPr="00787AAD">
        <w:t xml:space="preserve"> considerations. Presumably, the concern for substantive reliability will sometimes favor and sometimes oppose neutrality, </w:t>
      </w:r>
      <w:r w:rsidR="003B1B02" w:rsidRPr="00787AAD">
        <w:lastRenderedPageBreak/>
        <w:t xml:space="preserve">depending on the kinds of decisions being made. For certain questions of policy, interests in stability and resistance to passing temptations may argue for supermajorities (as with, say, constitutional amendments), or special conditions may make </w:t>
      </w:r>
      <w:proofErr w:type="spellStart"/>
      <w:r w:rsidR="003B1B02" w:rsidRPr="00787AAD">
        <w:t>consociational</w:t>
      </w:r>
      <w:proofErr w:type="spellEnd"/>
      <w:r w:rsidR="003B1B02" w:rsidRPr="00787AAD">
        <w:t xml:space="preserve"> structures particularly desirable. </w:t>
      </w:r>
      <w:r w:rsidR="0063149B" w:rsidRPr="00787AAD">
        <w:t>On other questions of policy, simple majorities may tend to produce better results, by making representatives more responsive and accountable.</w:t>
      </w:r>
      <w:r w:rsidR="0063149B">
        <w:t xml:space="preserve">  </w:t>
      </w:r>
      <w:r w:rsidR="003B1B02" w:rsidRPr="00787AAD">
        <w:t xml:space="preserve">So, in response to </w:t>
      </w:r>
      <w:r w:rsidR="005232F0">
        <w:t xml:space="preserve">blanket </w:t>
      </w:r>
      <w:r w:rsidR="003B1B02" w:rsidRPr="00787AAD">
        <w:t xml:space="preserve">objections to status-quo bias, we </w:t>
      </w:r>
      <w:r w:rsidR="002A5AC8">
        <w:t xml:space="preserve">have to </w:t>
      </w:r>
      <w:r w:rsidR="003B1B02" w:rsidRPr="00787AAD">
        <w:t>say</w:t>
      </w:r>
      <w:r w:rsidR="002A5AC8">
        <w:t>, somewhat deflatingly,</w:t>
      </w:r>
      <w:r w:rsidR="003B1B02" w:rsidRPr="00787AAD">
        <w:t xml:space="preserve"> that it </w:t>
      </w:r>
      <w:r w:rsidR="00DE6070">
        <w:t xml:space="preserve">all </w:t>
      </w:r>
      <w:r w:rsidR="003B1B02" w:rsidRPr="00787AAD">
        <w:t xml:space="preserve">depends. </w:t>
      </w:r>
    </w:p>
    <w:p w14:paraId="4C027230" w14:textId="77777777" w:rsidR="00612E7C" w:rsidRPr="00787AAD" w:rsidRDefault="00612E7C" w:rsidP="00BF3E0A">
      <w:pPr>
        <w:spacing w:line="480" w:lineRule="auto"/>
        <w:ind w:firstLine="720"/>
        <w:rPr>
          <w:rFonts w:ascii="Times New Roman" w:hAnsi="Times New Roman" w:cs="Times New Roman"/>
          <w:i/>
        </w:rPr>
      </w:pPr>
    </w:p>
    <w:p w14:paraId="5A32CC16" w14:textId="77777777" w:rsidR="00BE1E41" w:rsidRPr="00787AAD" w:rsidRDefault="00BE1E41" w:rsidP="00BF3E0A">
      <w:pPr>
        <w:spacing w:line="480" w:lineRule="auto"/>
        <w:ind w:firstLine="720"/>
        <w:rPr>
          <w:rFonts w:ascii="Times New Roman" w:hAnsi="Times New Roman" w:cs="Times New Roman"/>
          <w:i/>
        </w:rPr>
        <w:sectPr w:rsidR="00BE1E41" w:rsidRPr="00787AAD" w:rsidSect="00BF3E0A">
          <w:pgSz w:w="12240" w:h="15840"/>
          <w:pgMar w:top="1440" w:right="1440" w:bottom="1440" w:left="1440" w:header="720" w:footer="720" w:gutter="0"/>
          <w:cols w:space="720"/>
          <w:docGrid w:linePitch="326"/>
        </w:sectPr>
      </w:pPr>
    </w:p>
    <w:p w14:paraId="69CC53F6" w14:textId="0249CBB5" w:rsidR="00BE1E41" w:rsidRPr="007B7638" w:rsidRDefault="003169A5" w:rsidP="007B7638">
      <w:pPr>
        <w:pStyle w:val="Heading2"/>
        <w:spacing w:line="480" w:lineRule="auto"/>
        <w:ind w:left="0" w:firstLine="0"/>
        <w:jc w:val="center"/>
      </w:pPr>
      <w:bookmarkStart w:id="457" w:name="_Toc61099653"/>
      <w:r>
        <w:lastRenderedPageBreak/>
        <w:t>The Judiciary</w:t>
      </w:r>
      <w:bookmarkEnd w:id="457"/>
    </w:p>
    <w:p w14:paraId="58175BF5" w14:textId="54FD3A50" w:rsidR="005E00A4" w:rsidRPr="007B7638" w:rsidRDefault="007240B8" w:rsidP="007B7638">
      <w:pPr>
        <w:spacing w:line="480" w:lineRule="auto"/>
        <w:ind w:firstLine="720"/>
      </w:pPr>
      <w:r>
        <w:t xml:space="preserve">When the existing law does not settle some question, and a court settles it, in effect determining what the law </w:t>
      </w:r>
      <w:r w:rsidR="00904C11">
        <w:t xml:space="preserve">on the question </w:t>
      </w:r>
      <w:r>
        <w:t xml:space="preserve">is henceforth, </w:t>
      </w:r>
      <w:r w:rsidR="000F09B0">
        <w:t xml:space="preserve">must this </w:t>
      </w:r>
      <w:r>
        <w:t>violat</w:t>
      </w:r>
      <w:r w:rsidR="00A266B9">
        <w:t xml:space="preserve">e </w:t>
      </w:r>
      <w:r>
        <w:t>Equal Influence?  Or w</w:t>
      </w:r>
      <w:r w:rsidR="00AC7DC8" w:rsidRPr="00787AAD">
        <w:t xml:space="preserve">hen a constitutional court strikes down a statute as unconstitutional, </w:t>
      </w:r>
      <w:r w:rsidR="00A266B9">
        <w:t xml:space="preserve">must this </w:t>
      </w:r>
      <w:r w:rsidR="00AC7DC8" w:rsidRPr="00787AAD">
        <w:t>violat</w:t>
      </w:r>
      <w:r w:rsidR="00A266B9">
        <w:t xml:space="preserve">e </w:t>
      </w:r>
      <w:r w:rsidR="000F5021">
        <w:t>Equal Influence</w:t>
      </w:r>
      <w:r w:rsidR="00AC7DC8" w:rsidRPr="00787AAD">
        <w:t xml:space="preserve">? </w:t>
      </w:r>
      <w:r w:rsidR="000F5021">
        <w:t xml:space="preserve"> </w:t>
      </w:r>
      <w:r w:rsidR="00AC7DC8" w:rsidRPr="00787AAD">
        <w:t>Imagine, as a stylized case, that we have inherited a constitution that assigns review powers to a constitutional court. Decisions of the court can be, in effect, overruled by amending the constitution, but that requires a two-thirds majority in a referendum.</w:t>
      </w:r>
    </w:p>
    <w:p w14:paraId="30AB7CEF" w14:textId="1BA38AA6" w:rsidR="00904C11" w:rsidRDefault="00904C11" w:rsidP="007B7638">
      <w:pPr>
        <w:spacing w:line="480" w:lineRule="auto"/>
        <w:ind w:firstLine="720"/>
        <w:rPr>
          <w:rFonts w:ascii="Times New Roman" w:hAnsi="Times New Roman" w:cs="Times New Roman"/>
        </w:rPr>
      </w:pPr>
      <w:r>
        <w:t xml:space="preserve">One might object that </w:t>
      </w:r>
      <w:r w:rsidRPr="00787AAD">
        <w:t xml:space="preserve">judicial review </w:t>
      </w:r>
      <w:r>
        <w:t xml:space="preserve">of primary legislation by a constitutional court </w:t>
      </w:r>
      <w:r w:rsidRPr="00787AAD">
        <w:t xml:space="preserve">thwarts the will of the majority, by, in effect, imposing a supermajority requirement on the passage of the statute. This may be a perfectly valid objection on grounds of substantive reliability. (Indeed, it is an objection to which I am quite sympathetic.) But it is not a valid objection on grounds of </w:t>
      </w:r>
      <w:r>
        <w:t>Equal Influence</w:t>
      </w:r>
      <w:r w:rsidRPr="00787AAD">
        <w:t xml:space="preserve">, if, as we </w:t>
      </w:r>
      <w:r w:rsidR="00673623">
        <w:t>argued in section</w:t>
      </w:r>
      <w:r w:rsidR="00B61BD5">
        <w:t xml:space="preserve"> </w:t>
      </w:r>
      <w:r w:rsidR="00E158AE">
        <w:fldChar w:fldCharType="begin"/>
      </w:r>
      <w:r w:rsidR="00E158AE">
        <w:instrText xml:space="preserve"> REF _Ref426390086 \r </w:instrText>
      </w:r>
      <w:r w:rsidR="00E158AE">
        <w:fldChar w:fldCharType="separate"/>
      </w:r>
      <w:r w:rsidR="0027255C">
        <w:t>26.2</w:t>
      </w:r>
      <w:r w:rsidR="00E158AE">
        <w:fldChar w:fldCharType="end"/>
      </w:r>
      <w:r w:rsidRPr="00787AAD">
        <w:t xml:space="preserve">, </w:t>
      </w:r>
      <w:r w:rsidR="00673623">
        <w:t xml:space="preserve">Equal Influence </w:t>
      </w:r>
      <w:r w:rsidRPr="00787AAD">
        <w:t xml:space="preserve">is as content with </w:t>
      </w:r>
      <w:proofErr w:type="spellStart"/>
      <w:r w:rsidRPr="00787AAD">
        <w:t>supermajoritarian</w:t>
      </w:r>
      <w:proofErr w:type="spellEnd"/>
      <w:r w:rsidRPr="00787AAD">
        <w:t xml:space="preserve"> requirements as with majoritarian ones.</w:t>
      </w:r>
    </w:p>
    <w:p w14:paraId="132FA59E" w14:textId="6415E64E" w:rsidR="005E00A4" w:rsidRPr="007B7638" w:rsidRDefault="007240B8" w:rsidP="007B7638">
      <w:pPr>
        <w:spacing w:line="480" w:lineRule="auto"/>
        <w:ind w:firstLine="720"/>
      </w:pPr>
      <w:r>
        <w:t xml:space="preserve">One might object </w:t>
      </w:r>
      <w:r w:rsidR="00B57E86">
        <w:t xml:space="preserve">that </w:t>
      </w:r>
      <w:r w:rsidR="00904C11">
        <w:t>b</w:t>
      </w:r>
      <w:r>
        <w:t xml:space="preserve">ecause </w:t>
      </w:r>
      <w:r w:rsidRPr="00787AAD">
        <w:t xml:space="preserve">of the powers </w:t>
      </w:r>
      <w:r>
        <w:t xml:space="preserve">that </w:t>
      </w:r>
      <w:r w:rsidR="003169A5">
        <w:t xml:space="preserve">judges wield, </w:t>
      </w:r>
      <w:r w:rsidR="00904C11">
        <w:t xml:space="preserve">all judges, or at least those of a constitutional court, </w:t>
      </w:r>
      <w:r w:rsidR="007417CB">
        <w:t xml:space="preserve">count as </w:t>
      </w:r>
      <w:r w:rsidR="00CE5AF1">
        <w:t xml:space="preserve">sovereign </w:t>
      </w:r>
      <w:r w:rsidR="00117713">
        <w:t>officials</w:t>
      </w:r>
      <w:r w:rsidR="007417CB">
        <w:t xml:space="preserve">, and so </w:t>
      </w:r>
      <w:r w:rsidRPr="00787AAD">
        <w:t xml:space="preserve">must be directly elected or hold office only temporarily. </w:t>
      </w:r>
      <w:r>
        <w:t xml:space="preserve"> </w:t>
      </w:r>
      <w:r w:rsidR="00904C11">
        <w:t>They cannot be appointed or hold life terms.</w:t>
      </w:r>
      <w:r w:rsidR="00246B60">
        <w:t xml:space="preserve">  </w:t>
      </w:r>
      <w:r w:rsidR="00904C11">
        <w:t xml:space="preserve">However, it is not clear that judges, </w:t>
      </w:r>
      <w:r w:rsidR="00B57E86">
        <w:t xml:space="preserve">even those of a constitutional court, </w:t>
      </w:r>
      <w:r w:rsidR="00904C11">
        <w:t xml:space="preserve">acting within their proper remit, do </w:t>
      </w:r>
      <w:r w:rsidR="007417CB">
        <w:t xml:space="preserve">count as </w:t>
      </w:r>
      <w:r w:rsidR="00BC4293">
        <w:t>sovereign</w:t>
      </w:r>
      <w:r w:rsidR="00117713">
        <w:t xml:space="preserve"> </w:t>
      </w:r>
      <w:r w:rsidR="007417CB">
        <w:t xml:space="preserve">officials.  </w:t>
      </w:r>
      <w:r w:rsidR="00904C11">
        <w:t xml:space="preserve">First, they </w:t>
      </w:r>
      <w:r w:rsidR="007417CB">
        <w:t>can only re</w:t>
      </w:r>
      <w:r w:rsidR="00904C11">
        <w:t xml:space="preserve">spond to cases brought to them.  Second, </w:t>
      </w:r>
      <w:r w:rsidR="007417CB">
        <w:t xml:space="preserve">they are constrained by existing </w:t>
      </w:r>
      <w:r w:rsidR="00904C11">
        <w:t>law, which they are not free to rewrite, in their how they dispose of those cases</w:t>
      </w:r>
      <w:r w:rsidR="007417CB">
        <w:t xml:space="preserve">.  </w:t>
      </w:r>
      <w:r w:rsidR="00904C11">
        <w:t xml:space="preserve">And, finally, when a constitutional court finds a statute unconstitutional, this is a negative, rather than an affirmative, decision.  </w:t>
      </w:r>
      <w:r w:rsidR="007417CB">
        <w:t>As Hart (1992</w:t>
      </w:r>
      <w:r w:rsidR="00475DE5">
        <w:t>,</w:t>
      </w:r>
      <w:r w:rsidR="007417CB">
        <w:t xml:space="preserve"> 273) observes, “not only are the judge’s powers subject to </w:t>
      </w:r>
      <w:r w:rsidR="007417CB">
        <w:lastRenderedPageBreak/>
        <w:t xml:space="preserve">many constraints </w:t>
      </w:r>
      <w:r w:rsidR="007417CB">
        <w:rPr>
          <w:i/>
        </w:rPr>
        <w:t>narrowing his choice</w:t>
      </w:r>
      <w:r w:rsidR="007417CB">
        <w:t xml:space="preserve"> from which a legislature may be quite free, but since the judge’s powers are exercised only to dispose of particular instant </w:t>
      </w:r>
      <w:proofErr w:type="gramStart"/>
      <w:r w:rsidR="007417CB">
        <w:t>cases</w:t>
      </w:r>
      <w:proofErr w:type="gramEnd"/>
      <w:r w:rsidR="007417CB">
        <w:t xml:space="preserve"> he cannot use these to introduce large-scale reforms or new codes.  </w:t>
      </w:r>
      <w:proofErr w:type="gramStart"/>
      <w:r w:rsidR="007417CB">
        <w:t>So</w:t>
      </w:r>
      <w:proofErr w:type="gramEnd"/>
      <w:r w:rsidR="007417CB">
        <w:t xml:space="preserve"> his powers are </w:t>
      </w:r>
      <w:r w:rsidR="007417CB" w:rsidRPr="00E43B31">
        <w:rPr>
          <w:i/>
        </w:rPr>
        <w:t xml:space="preserve">interstitial </w:t>
      </w:r>
      <w:r w:rsidR="007417CB">
        <w:t xml:space="preserve">as well as subject to many substantive constraints.” </w:t>
      </w:r>
    </w:p>
    <w:p w14:paraId="353CA6B4" w14:textId="77777777" w:rsidR="00AC7DC8" w:rsidRPr="00787AAD" w:rsidRDefault="00AC7DC8" w:rsidP="00BF3E0A">
      <w:pPr>
        <w:spacing w:line="480" w:lineRule="auto"/>
        <w:ind w:firstLine="720"/>
        <w:rPr>
          <w:rFonts w:ascii="Times New Roman" w:hAnsi="Times New Roman" w:cs="Times New Roman"/>
          <w:i/>
        </w:rPr>
      </w:pPr>
    </w:p>
    <w:p w14:paraId="30314D38" w14:textId="77777777" w:rsidR="007B7638" w:rsidRDefault="007B7638" w:rsidP="00BF3E0A">
      <w:pPr>
        <w:pStyle w:val="Heading2"/>
        <w:spacing w:line="480" w:lineRule="auto"/>
        <w:ind w:firstLine="720"/>
        <w:jc w:val="center"/>
        <w:sectPr w:rsidR="007B7638" w:rsidSect="00BF3E0A">
          <w:pgSz w:w="12240" w:h="15840"/>
          <w:pgMar w:top="1440" w:right="1440" w:bottom="1440" w:left="1440" w:header="720" w:footer="720" w:gutter="0"/>
          <w:cols w:space="720"/>
          <w:docGrid w:linePitch="326"/>
        </w:sectPr>
      </w:pPr>
    </w:p>
    <w:p w14:paraId="52BB43C8" w14:textId="59EE95E9" w:rsidR="00BE1E41" w:rsidRPr="007B7638" w:rsidRDefault="00436D27" w:rsidP="007B7638">
      <w:pPr>
        <w:pStyle w:val="Heading2"/>
        <w:spacing w:line="480" w:lineRule="auto"/>
        <w:ind w:left="0" w:firstLine="0"/>
        <w:jc w:val="center"/>
      </w:pPr>
      <w:bookmarkStart w:id="458" w:name="_Toc61099654"/>
      <w:r>
        <w:lastRenderedPageBreak/>
        <w:t xml:space="preserve">Equal </w:t>
      </w:r>
      <w:r w:rsidR="00BE1E41" w:rsidRPr="00787AAD">
        <w:t>Populat</w:t>
      </w:r>
      <w:r>
        <w:t>ions</w:t>
      </w:r>
      <w:bookmarkEnd w:id="458"/>
    </w:p>
    <w:p w14:paraId="25F1492F" w14:textId="21278B14" w:rsidR="005E00A4" w:rsidRPr="007B7638" w:rsidRDefault="007F1423" w:rsidP="007B7638">
      <w:pPr>
        <w:spacing w:line="480" w:lineRule="auto"/>
        <w:ind w:firstLine="720"/>
        <w:rPr>
          <w:i/>
        </w:rPr>
      </w:pPr>
      <w:r w:rsidRPr="00787AAD">
        <w:t xml:space="preserve">In most respects, as we have seen, equal a priori chances </w:t>
      </w:r>
      <w:r w:rsidR="0058750F">
        <w:t xml:space="preserve">may seem </w:t>
      </w:r>
      <w:r w:rsidRPr="00787AAD">
        <w:t xml:space="preserve">too permissive. In one respect, however, equal a priori chances may seem too restrictive. </w:t>
      </w:r>
      <w:r w:rsidR="00074A63">
        <w:t>U</w:t>
      </w:r>
      <w:r w:rsidRPr="00787AAD">
        <w:t xml:space="preserve">nder a district system, equal a priori chances require that a district’s representation be proportional to its population. </w:t>
      </w:r>
      <w:r w:rsidR="0091212E">
        <w:t xml:space="preserve">However, </w:t>
      </w:r>
      <w:r w:rsidR="008B1FDF">
        <w:t>t</w:t>
      </w:r>
      <w:r w:rsidRPr="00787AAD">
        <w:t>he US Senate</w:t>
      </w:r>
      <w:r w:rsidR="0091212E">
        <w:t xml:space="preserve"> </w:t>
      </w:r>
      <w:r w:rsidRPr="00787AAD">
        <w:t xml:space="preserve">apportions two senators to each state, regardless of population.  </w:t>
      </w:r>
      <w:r w:rsidR="00074A63">
        <w:t xml:space="preserve">This violates </w:t>
      </w:r>
      <w:r w:rsidR="00965F2E">
        <w:t xml:space="preserve">Equal Influence.  </w:t>
      </w:r>
      <w:r w:rsidR="0091212E">
        <w:t xml:space="preserve">It might also be expected to lead to a </w:t>
      </w:r>
      <w:r w:rsidR="00965F2E">
        <w:t>violation of Equal Consideration</w:t>
      </w:r>
      <w:r w:rsidR="0091212E">
        <w:t>, for example, with greater federal funding per capita going to residents of less populous states</w:t>
      </w:r>
      <w:r w:rsidR="00965F2E">
        <w:t xml:space="preserve">.  For </w:t>
      </w:r>
      <w:r w:rsidR="0091212E">
        <w:t xml:space="preserve">either </w:t>
      </w:r>
      <w:r w:rsidR="00965F2E">
        <w:t xml:space="preserve">or both reasons, </w:t>
      </w:r>
      <w:r w:rsidR="0091212E">
        <w:t xml:space="preserve">this in turn </w:t>
      </w:r>
      <w:r w:rsidR="00965F2E">
        <w:t>violat</w:t>
      </w:r>
      <w:r w:rsidR="0091212E">
        <w:t>es</w:t>
      </w:r>
      <w:r w:rsidR="00965F2E">
        <w:t xml:space="preserve"> Equal Citizenship.  </w:t>
      </w:r>
      <w:r w:rsidR="0091212E">
        <w:t xml:space="preserve">So far, this seems reasonable enough.  </w:t>
      </w:r>
      <w:r w:rsidR="008C5F22">
        <w:t xml:space="preserve">After all, many do see the Senate as being at odds with what political equality, given a clean constitutional slate, would recommend.  </w:t>
      </w:r>
      <w:r w:rsidRPr="00787AAD">
        <w:t>What</w:t>
      </w:r>
      <w:r w:rsidR="0091212E">
        <w:t xml:space="preserve"> may seem a little much</w:t>
      </w:r>
      <w:r w:rsidR="008C5F22">
        <w:t xml:space="preserve">, however, </w:t>
      </w:r>
      <w:r w:rsidR="0091212E">
        <w:t xml:space="preserve">is the suggestion that underlying the objections that residents of </w:t>
      </w:r>
      <w:r w:rsidRPr="00787AAD">
        <w:t xml:space="preserve">California </w:t>
      </w:r>
      <w:r w:rsidR="0091212E">
        <w:t>have to this structure of representation is a concern that they are somehow thereby subordinated to residents of Wyoming</w:t>
      </w:r>
      <w:r w:rsidRPr="00787AAD">
        <w:t>.</w:t>
      </w:r>
      <w:r w:rsidR="00965F2E">
        <w:t xml:space="preserve"> </w:t>
      </w:r>
    </w:p>
    <w:p w14:paraId="6347CE9B" w14:textId="36E8CA5E" w:rsidR="00BB7C10" w:rsidRDefault="00965F2E" w:rsidP="00BF3E0A">
      <w:pPr>
        <w:spacing w:line="480" w:lineRule="auto"/>
        <w:ind w:firstLine="720"/>
      </w:pPr>
      <w:r>
        <w:t xml:space="preserve">There are </w:t>
      </w:r>
      <w:r w:rsidR="008C5F22">
        <w:t xml:space="preserve">a number of </w:t>
      </w:r>
      <w:r w:rsidR="007F1423" w:rsidRPr="00787AAD">
        <w:t>confounding factor</w:t>
      </w:r>
      <w:r>
        <w:t>s</w:t>
      </w:r>
      <w:r w:rsidR="007F1423" w:rsidRPr="00787AAD">
        <w:t>, however</w:t>
      </w:r>
      <w:r>
        <w:t>.  First, people are free to change their state of residence</w:t>
      </w:r>
      <w:r w:rsidR="008C5F22">
        <w:t xml:space="preserve">, </w:t>
      </w:r>
      <w:r>
        <w:t xml:space="preserve">and </w:t>
      </w:r>
      <w:r w:rsidR="008C5F22">
        <w:t>do with considerable frequency.  Second, there is the fact that with respect to other indexes, such as income and cultural influence, Californians are relatively advantaged.  Finally</w:t>
      </w:r>
      <w:r>
        <w:t>, w</w:t>
      </w:r>
      <w:r w:rsidR="007F1423" w:rsidRPr="00787AAD">
        <w:t xml:space="preserve">hen two unequally populated groups reach joint decisions, giving equal influence </w:t>
      </w:r>
      <w:proofErr w:type="gramStart"/>
      <w:r w:rsidR="007F1423" w:rsidRPr="00787AAD">
        <w:t>to</w:t>
      </w:r>
      <w:proofErr w:type="gramEnd"/>
      <w:r w:rsidR="007F1423" w:rsidRPr="00787AAD">
        <w:t xml:space="preserve"> each group threatens </w:t>
      </w:r>
      <w:r w:rsidR="00BB7C10">
        <w:t xml:space="preserve">relations of inferiority </w:t>
      </w:r>
      <w:r w:rsidR="007F1423" w:rsidRPr="00787AAD">
        <w:t>(</w:t>
      </w:r>
      <w:r w:rsidR="00BB7C10">
        <w:t xml:space="preserve">of </w:t>
      </w:r>
      <w:r w:rsidR="007F1423" w:rsidRPr="00787AAD">
        <w:t xml:space="preserve">any given member of the more populous group to any given member of the less populous group) less to the extent that the groups approximate independent, sovereign states (as opposed to groups within a single, sovereign state). </w:t>
      </w:r>
    </w:p>
    <w:p w14:paraId="2BE5E847" w14:textId="23FF2157" w:rsidR="007F1423" w:rsidRPr="008C5F22" w:rsidRDefault="007F1423" w:rsidP="00BF3E0A">
      <w:pPr>
        <w:spacing w:line="480" w:lineRule="auto"/>
        <w:ind w:firstLine="720"/>
      </w:pPr>
      <w:r w:rsidRPr="00787AAD">
        <w:t xml:space="preserve">One explanation for this may simply be that there is not the same density of relations across members of different sovereign states. </w:t>
      </w:r>
      <w:r w:rsidR="008C5F22">
        <w:t xml:space="preserve"> </w:t>
      </w:r>
      <w:r w:rsidRPr="00787AAD">
        <w:t xml:space="preserve">Another explanation may be the </w:t>
      </w:r>
      <w:r w:rsidRPr="00787AAD">
        <w:lastRenderedPageBreak/>
        <w:t>countervailing force of the vicarious concern</w:t>
      </w:r>
      <w:r w:rsidR="00BB7C10">
        <w:t xml:space="preserve">, discussed </w:t>
      </w:r>
      <w:r w:rsidR="00403F8D">
        <w:t xml:space="preserve">in </w:t>
      </w:r>
      <w:r w:rsidR="00205975">
        <w:t xml:space="preserve">Chapter </w:t>
      </w:r>
      <w:r w:rsidR="00E158AE">
        <w:fldChar w:fldCharType="begin"/>
      </w:r>
      <w:r w:rsidR="00E158AE">
        <w:instrText xml:space="preserve"> REF _Ref50828323 \r </w:instrText>
      </w:r>
      <w:r w:rsidR="00E158AE">
        <w:fldChar w:fldCharType="separate"/>
      </w:r>
      <w:r w:rsidR="0027255C">
        <w:t>9</w:t>
      </w:r>
      <w:r w:rsidR="00E158AE">
        <w:fldChar w:fldCharType="end"/>
      </w:r>
      <w:r w:rsidR="00BB7C10">
        <w:t xml:space="preserve">, </w:t>
      </w:r>
      <w:r w:rsidRPr="00787AAD">
        <w:t xml:space="preserve">about the subordination of one’s </w:t>
      </w:r>
      <w:r w:rsidRPr="00246B60">
        <w:rPr>
          <w:iCs/>
        </w:rPr>
        <w:t>group</w:t>
      </w:r>
      <w:r w:rsidRPr="00787AAD">
        <w:rPr>
          <w:i/>
        </w:rPr>
        <w:t xml:space="preserve"> </w:t>
      </w:r>
      <w:r w:rsidRPr="00787AAD">
        <w:t>to other relevant groups. Intuitively, although again I do not propose a theory of this here, a sovereign state has some claim to equality with other sovereign states</w:t>
      </w:r>
      <w:r w:rsidRPr="00787AAD">
        <w:rPr>
          <w:rFonts w:eastAsiaTheme="minorHAnsi"/>
        </w:rPr>
        <w:t>,</w:t>
      </w:r>
      <w:r w:rsidRPr="00787AAD">
        <w:rPr>
          <w:i/>
        </w:rPr>
        <w:t xml:space="preserve"> </w:t>
      </w:r>
      <w:r w:rsidRPr="00787AAD">
        <w:t xml:space="preserve">regardless of population. And sovereign states do seem like relevant groups: that is, natural foci of this vicarious concern. </w:t>
      </w:r>
      <w:r w:rsidRPr="00246B60">
        <w:t xml:space="preserve">There is palpable tension in the apology “Yes, of course, I view your state, Mexico, as subordinate to mine, the United States, but take no offense! I </w:t>
      </w:r>
      <w:r w:rsidR="00F42E50">
        <w:t xml:space="preserve">otherwise </w:t>
      </w:r>
      <w:r w:rsidRPr="00246B60">
        <w:t>don’t view you as subordinate to me.”</w:t>
      </w:r>
    </w:p>
    <w:p w14:paraId="2E0CA6FD" w14:textId="5A46778C" w:rsidR="007F1423" w:rsidRPr="00787AAD" w:rsidRDefault="007F1423" w:rsidP="00BF3E0A">
      <w:pPr>
        <w:spacing w:line="480" w:lineRule="auto"/>
        <w:ind w:firstLine="720"/>
        <w:rPr>
          <w:i/>
        </w:rPr>
      </w:pPr>
      <w:r w:rsidRPr="00787AAD">
        <w:t>Whatever explains it, this confounding factor means that the more closely the relevant districts approximate independent, soverei</w:t>
      </w:r>
      <w:r w:rsidR="008D444A">
        <w:t xml:space="preserve">gn states, the less it will threaten relations of inferiority </w:t>
      </w:r>
      <w:r w:rsidRPr="00787AAD">
        <w:t>to accord those districts equal influence over joint decisions. Thus, the one-nation, one-vote structure of the UN General Assembly seems less inappropriate than, say, malapportioned congressional districts in Alabama or Tennessee before the judicial reapportionment revolution of the 1960s, districts that had no history as independent, sovereign states. And the latter, in turn, seem less inappropriate than a system that explicitly gave a nonterritorial professional bloc and (a vastly more numerous) nonprofessional bloc equal representation.</w:t>
      </w:r>
    </w:p>
    <w:p w14:paraId="366EFE6B" w14:textId="26883866" w:rsidR="007F1423" w:rsidRPr="00787AAD" w:rsidRDefault="007F1423" w:rsidP="00BF3E0A">
      <w:pPr>
        <w:spacing w:line="480" w:lineRule="auto"/>
        <w:ind w:firstLine="720"/>
        <w:rPr>
          <w:i/>
        </w:rPr>
      </w:pPr>
      <w:r w:rsidRPr="00787AAD">
        <w:t xml:space="preserve">The US Senate, then, is apt to seem an intermediate case, largely because it was established at a time when the former colonies were, more or less, independent, sovereign polities. This history is responsible for the vexed, federal character of the US Constitution: a compromise, contested at times by war, between a union of sovereign states and a union of citizens under a national government. To the extent that the federal model correctly applies to the United States—to the extent that it is closer to the General Assembly than to Alabama congressional districts in the 1950s—some form of equal representation of states would be natural. To be sure, I do not mean to defend </w:t>
      </w:r>
      <w:r w:rsidRPr="00787AAD">
        <w:lastRenderedPageBreak/>
        <w:t>federalism. On the contrary, it seems to me an irredeemably anachronistic doctrine, which enjoys only selective and opportunistic advocacy. The point is simply that, in light of the influence that federalism still exercises over our political self-conception, we should not expect to find in the US Senate particularly clear or telling counterexamples. The same, I suspect, goes for similar federal structures in other national legislatures.</w:t>
      </w:r>
    </w:p>
    <w:p w14:paraId="5B2325C9" w14:textId="77777777" w:rsidR="007F1423" w:rsidRPr="00787AAD" w:rsidRDefault="007F1423" w:rsidP="00BF3E0A">
      <w:pPr>
        <w:spacing w:line="480" w:lineRule="auto"/>
        <w:ind w:firstLine="720"/>
        <w:rPr>
          <w:rFonts w:ascii="Times New Roman" w:hAnsi="Times New Roman" w:cs="Times New Roman"/>
          <w:i/>
        </w:rPr>
      </w:pPr>
    </w:p>
    <w:p w14:paraId="685C2D85" w14:textId="77777777" w:rsidR="00BE1E41" w:rsidRPr="00787AAD" w:rsidRDefault="00BE1E41" w:rsidP="00BF3E0A">
      <w:pPr>
        <w:spacing w:line="480" w:lineRule="auto"/>
        <w:ind w:firstLine="720"/>
        <w:rPr>
          <w:rFonts w:ascii="Times New Roman" w:hAnsi="Times New Roman" w:cs="Times New Roman"/>
          <w:i/>
        </w:rPr>
        <w:sectPr w:rsidR="00BE1E41" w:rsidRPr="00787AAD" w:rsidSect="00BF3E0A">
          <w:pgSz w:w="12240" w:h="15840"/>
          <w:pgMar w:top="1440" w:right="1440" w:bottom="1440" w:left="1440" w:header="720" w:footer="720" w:gutter="0"/>
          <w:cols w:space="720"/>
          <w:docGrid w:linePitch="326"/>
        </w:sectPr>
      </w:pPr>
    </w:p>
    <w:p w14:paraId="3A194995" w14:textId="228FA542" w:rsidR="00BE1E41" w:rsidRPr="007B7638" w:rsidRDefault="00BE1E41" w:rsidP="007B7638">
      <w:pPr>
        <w:pStyle w:val="Heading2"/>
        <w:spacing w:line="480" w:lineRule="auto"/>
        <w:ind w:left="0" w:firstLine="0"/>
        <w:jc w:val="center"/>
      </w:pPr>
      <w:bookmarkStart w:id="459" w:name="_Toc61099655"/>
      <w:r w:rsidRPr="00787AAD">
        <w:lastRenderedPageBreak/>
        <w:t>Proportional Representation</w:t>
      </w:r>
      <w:bookmarkEnd w:id="459"/>
    </w:p>
    <w:p w14:paraId="49C54862" w14:textId="14CD8A3C" w:rsidR="0092037A" w:rsidRPr="007B7638" w:rsidRDefault="00003579" w:rsidP="007B7638">
      <w:pPr>
        <w:spacing w:line="480" w:lineRule="auto"/>
        <w:ind w:firstLine="720"/>
      </w:pPr>
      <w:r w:rsidRPr="00787AAD">
        <w:t>Does Equal Influence</w:t>
      </w:r>
      <w:r w:rsidR="003E6F21">
        <w:t xml:space="preserve"> </w:t>
      </w:r>
      <w:r w:rsidRPr="00787AAD">
        <w:t>require proportional representation</w:t>
      </w:r>
      <w:r w:rsidR="0085416F">
        <w:t>, at least where seats in a</w:t>
      </w:r>
      <w:r w:rsidR="00781AAF">
        <w:t xml:space="preserve"> legislative </w:t>
      </w:r>
      <w:r w:rsidR="0085416F">
        <w:t>assembly are at issue</w:t>
      </w:r>
      <w:r w:rsidRPr="00787AAD">
        <w:t>?</w:t>
      </w:r>
      <w:r w:rsidR="008E472C">
        <w:t xml:space="preserve">  </w:t>
      </w:r>
      <w:r w:rsidR="00682210">
        <w:t>“Proportional representation” ca</w:t>
      </w:r>
      <w:r w:rsidR="00564416">
        <w:t xml:space="preserve">n mean quite different things.  </w:t>
      </w:r>
      <w:r w:rsidR="0085416F" w:rsidRPr="00246B60">
        <w:rPr>
          <w:i/>
          <w:iCs/>
        </w:rPr>
        <w:t>Multi-party proportionality</w:t>
      </w:r>
      <w:r w:rsidR="00246B60">
        <w:t xml:space="preserve"> </w:t>
      </w:r>
      <w:r w:rsidR="00682210">
        <w:t xml:space="preserve">requires that a party’s representation in </w:t>
      </w:r>
      <w:r w:rsidR="009C47F6">
        <w:t xml:space="preserve">an </w:t>
      </w:r>
      <w:r w:rsidR="00682210">
        <w:t xml:space="preserve">assembly be proportional to </w:t>
      </w:r>
      <w:r w:rsidR="00226481">
        <w:t xml:space="preserve">preferences </w:t>
      </w:r>
      <w:r w:rsidR="00682210">
        <w:t xml:space="preserve">for that party’s </w:t>
      </w:r>
      <w:r w:rsidR="008A507F">
        <w:t>representatives</w:t>
      </w:r>
      <w:r w:rsidR="00682210">
        <w:t xml:space="preserve">.  This conception is perhaps best realized by party list systems.  </w:t>
      </w:r>
      <w:r w:rsidR="009C47F6">
        <w:t xml:space="preserve">In such systems, </w:t>
      </w:r>
      <w:r w:rsidR="00D47493">
        <w:t xml:space="preserve">roughly, </w:t>
      </w:r>
      <w:r w:rsidR="009C47F6">
        <w:t>parties draw up lists of candidates, and the number of candidates from each party’s list elected to the assembly is proportional to the number of votes cast for that party</w:t>
      </w:r>
      <w:r w:rsidR="008A507F">
        <w:t>.</w:t>
      </w:r>
      <w:r w:rsidR="00246B60">
        <w:t xml:space="preserve">  </w:t>
      </w:r>
      <w:r w:rsidR="00682210" w:rsidRPr="00246B60">
        <w:rPr>
          <w:i/>
          <w:iCs/>
        </w:rPr>
        <w:t>Nonpartisan proportional</w:t>
      </w:r>
      <w:r w:rsidR="0085416F" w:rsidRPr="00246B60">
        <w:rPr>
          <w:i/>
          <w:iCs/>
        </w:rPr>
        <w:t>ity</w:t>
      </w:r>
      <w:r w:rsidR="00682210">
        <w:t xml:space="preserve"> requires that each representative be associated with a distinct, equinumerous set of constituents who </w:t>
      </w:r>
      <w:r w:rsidR="00226481">
        <w:t xml:space="preserve">preferred </w:t>
      </w:r>
      <w:r w:rsidR="00682210">
        <w:t xml:space="preserve">that </w:t>
      </w:r>
      <w:r w:rsidR="0085416F">
        <w:t>candidate to some alternative</w:t>
      </w:r>
      <w:r w:rsidR="00682210">
        <w:t xml:space="preserve">.  This conception is perhaps best achieved by single transferrable vote.  </w:t>
      </w:r>
      <w:r w:rsidR="009C47F6">
        <w:t xml:space="preserve">In such systems, voters rank the various candidates.  </w:t>
      </w:r>
      <w:r w:rsidR="00E37C7E">
        <w:t>I</w:t>
      </w:r>
      <w:r w:rsidR="00564416">
        <w:t xml:space="preserve">f a candidate is top ranked by a certain quota of voters, </w:t>
      </w:r>
      <w:r w:rsidR="00E37C7E">
        <w:t xml:space="preserve">that candidate </w:t>
      </w:r>
      <w:r w:rsidR="00D47493">
        <w:t xml:space="preserve">is </w:t>
      </w:r>
      <w:r w:rsidR="009C47F6">
        <w:t>elected</w:t>
      </w:r>
      <w:r w:rsidR="00564416">
        <w:t>.  A</w:t>
      </w:r>
      <w:r w:rsidR="009C47F6">
        <w:t xml:space="preserve">ny surplus votes for </w:t>
      </w:r>
      <w:r w:rsidR="00564416">
        <w:t xml:space="preserve">that candidate are then </w:t>
      </w:r>
      <w:r w:rsidR="009C47F6">
        <w:t xml:space="preserve">distributed </w:t>
      </w:r>
      <w:r w:rsidR="00564416">
        <w:t xml:space="preserve">to </w:t>
      </w:r>
      <w:r w:rsidR="00E37C7E">
        <w:t xml:space="preserve">the not-yet-elected </w:t>
      </w:r>
      <w:r w:rsidR="00564416">
        <w:t>candidate ranked n</w:t>
      </w:r>
      <w:r w:rsidR="00D47493">
        <w:t>ext highest on those ballots.  Alternatively, or in addition, t</w:t>
      </w:r>
      <w:r w:rsidR="00564416">
        <w:t xml:space="preserve">he candidate </w:t>
      </w:r>
      <w:r w:rsidR="00D47493">
        <w:t xml:space="preserve">who is </w:t>
      </w:r>
      <w:r w:rsidR="00564416">
        <w:t xml:space="preserve">ranked </w:t>
      </w:r>
      <w:r w:rsidR="00D47493">
        <w:t xml:space="preserve">highest on </w:t>
      </w:r>
      <w:r w:rsidR="00564416">
        <w:t xml:space="preserve">the fewest number of ballots is eliminated, with those votes being distributed to the candidate ranked next highest on those ballots.  </w:t>
      </w:r>
      <w:r w:rsidR="00E37C7E">
        <w:t>T</w:t>
      </w:r>
      <w:r w:rsidR="00564416">
        <w:t>he process continues until all of the seats are filled.</w:t>
      </w:r>
      <w:r w:rsidR="00246B60">
        <w:t xml:space="preserve">  </w:t>
      </w:r>
      <w:r w:rsidR="00682210" w:rsidRPr="00246B60">
        <w:rPr>
          <w:i/>
          <w:iCs/>
        </w:rPr>
        <w:t>Two-party proportional</w:t>
      </w:r>
      <w:r w:rsidR="0085416F" w:rsidRPr="00246B60">
        <w:rPr>
          <w:i/>
          <w:iCs/>
        </w:rPr>
        <w:t>ity</w:t>
      </w:r>
      <w:r w:rsidR="00682210">
        <w:t xml:space="preserve"> is more closely approximated as the division of </w:t>
      </w:r>
      <w:r w:rsidR="00564416">
        <w:t>seats in the assembly</w:t>
      </w:r>
      <w:r w:rsidR="00682210">
        <w:t xml:space="preserve"> </w:t>
      </w:r>
      <w:r w:rsidR="00682210" w:rsidRPr="00246B60">
        <w:rPr>
          <w:iCs/>
        </w:rPr>
        <w:t>between the two major parties more closely approximates the division of support for those two major parties in the electorate</w:t>
      </w:r>
      <w:r w:rsidR="00682210">
        <w:t xml:space="preserve">. </w:t>
      </w:r>
      <w:r w:rsidR="009438E3" w:rsidRPr="00354DB8">
        <w:t xml:space="preserve"> </w:t>
      </w:r>
      <w:r w:rsidR="0085416F" w:rsidRPr="00246B60">
        <w:rPr>
          <w:i/>
          <w:iCs/>
        </w:rPr>
        <w:t>Majority proportionality</w:t>
      </w:r>
      <w:r w:rsidR="00354DB8">
        <w:t xml:space="preserve"> requires that a party have a majority in the assembly when a majority of the votes cast were for its representatives.</w:t>
      </w:r>
      <w:r w:rsidR="00564416">
        <w:t xml:space="preserve"> </w:t>
      </w:r>
    </w:p>
    <w:p w14:paraId="449061A4" w14:textId="1B392F11" w:rsidR="005E232F" w:rsidRPr="00787AAD" w:rsidRDefault="00226481" w:rsidP="007B7638">
      <w:pPr>
        <w:spacing w:line="480" w:lineRule="auto"/>
        <w:ind w:firstLine="720"/>
        <w:rPr>
          <w:rFonts w:ascii="Times New Roman" w:hAnsi="Times New Roman" w:cs="Times New Roman"/>
        </w:rPr>
      </w:pPr>
      <w:r>
        <w:t xml:space="preserve">In </w:t>
      </w:r>
      <w:r w:rsidRPr="00354DB8">
        <w:t>a district system</w:t>
      </w:r>
      <w:r>
        <w:t xml:space="preserve">, each district controls a certain number of seats, voters within the district vote for a particular candidate to occupy a particular seat, and the candidate </w:t>
      </w:r>
      <w:r>
        <w:lastRenderedPageBreak/>
        <w:t xml:space="preserve">with a majority or plurality of votes for that seat is elected.  In district systems, there is a natural tendency for every seat to be held by a member of one or </w:t>
      </w:r>
      <w:r w:rsidR="0085416F">
        <w:t xml:space="preserve">the other of two major parties.  This tendency thwarts multi-party or nonpartisan proportionality.  </w:t>
      </w:r>
      <w:r w:rsidR="00D22C8F">
        <w:t xml:space="preserve">Preferences for candidates who do not belong to either of the two major parties will </w:t>
      </w:r>
      <w:r w:rsidR="00355DE0">
        <w:t xml:space="preserve">enjoy no representation </w:t>
      </w:r>
      <w:r w:rsidR="00D22C8F">
        <w:t>in the assembly.  So, i</w:t>
      </w:r>
      <w:r w:rsidR="0085416F">
        <w:t xml:space="preserve">n practice, district systems can at best realize two-party or majority proportionality.  </w:t>
      </w:r>
      <w:r w:rsidR="005E232F" w:rsidRPr="000668B4">
        <w:t xml:space="preserve">It is sometimes suggested, as a kind of reductio, that if representation </w:t>
      </w:r>
      <w:r w:rsidR="005E232F" w:rsidRPr="00246B60">
        <w:rPr>
          <w:iCs/>
        </w:rPr>
        <w:t>by party must be proportional</w:t>
      </w:r>
      <w:r w:rsidR="0028343F" w:rsidRPr="00246B60">
        <w:rPr>
          <w:iCs/>
        </w:rPr>
        <w:t xml:space="preserve">, as </w:t>
      </w:r>
      <w:r w:rsidR="00D76637" w:rsidRPr="00246B60">
        <w:rPr>
          <w:iCs/>
        </w:rPr>
        <w:t xml:space="preserve">multi-party, two-party, and majority proportionality </w:t>
      </w:r>
      <w:r w:rsidR="0028343F" w:rsidRPr="00246B60">
        <w:rPr>
          <w:iCs/>
        </w:rPr>
        <w:t>require</w:t>
      </w:r>
      <w:r w:rsidR="005E232F" w:rsidRPr="00246B60">
        <w:rPr>
          <w:iCs/>
        </w:rPr>
        <w:t>, then, absurdly, representation by every affiliation</w:t>
      </w:r>
      <w:r w:rsidR="005E232F" w:rsidRPr="000668B4">
        <w:t xml:space="preserve"> must also be proportional.  </w:t>
      </w:r>
      <w:r w:rsidR="008A507F">
        <w:t xml:space="preserve">However, </w:t>
      </w:r>
      <w:r w:rsidR="005E232F" w:rsidRPr="000668B4">
        <w:t>it doesn’t seem arbitrary to single out party affiliations</w:t>
      </w:r>
      <w:r w:rsidR="0028343F">
        <w:t xml:space="preserve"> as special</w:t>
      </w:r>
      <w:r w:rsidR="005E232F" w:rsidRPr="000668B4">
        <w:t>, since parties are expressly organized to advance a policy platform by electing representatives.</w:t>
      </w:r>
    </w:p>
    <w:p w14:paraId="0DA4D688" w14:textId="758A6416" w:rsidR="000254AD" w:rsidRPr="007B7638" w:rsidRDefault="0028343F" w:rsidP="007B7638">
      <w:pPr>
        <w:spacing w:line="480" w:lineRule="auto"/>
        <w:ind w:firstLine="720"/>
      </w:pPr>
      <w:r>
        <w:t xml:space="preserve">In any event, a priori equality </w:t>
      </w:r>
      <w:r w:rsidR="000254AD" w:rsidRPr="00787AAD">
        <w:t>does not require proportional</w:t>
      </w:r>
      <w:r w:rsidR="00D22C8F">
        <w:t>ity</w:t>
      </w:r>
      <w:r w:rsidR="000254AD" w:rsidRPr="00787AAD">
        <w:t xml:space="preserve"> on any of these interpretations.</w:t>
      </w:r>
      <w:r w:rsidR="00E6643F">
        <w:t xml:space="preserve"> </w:t>
      </w:r>
      <w:r w:rsidR="008A507F">
        <w:t xml:space="preserve"> </w:t>
      </w:r>
      <w:r w:rsidR="006175A1">
        <w:t xml:space="preserve">To be sure, there are </w:t>
      </w:r>
      <w:r w:rsidR="00226481">
        <w:t>argument</w:t>
      </w:r>
      <w:r w:rsidR="006175A1">
        <w:t>s</w:t>
      </w:r>
      <w:r w:rsidR="00226481">
        <w:t xml:space="preserve"> that political equality is incompatible with </w:t>
      </w:r>
      <w:r w:rsidR="00226481" w:rsidRPr="00767563">
        <w:rPr>
          <w:iCs/>
        </w:rPr>
        <w:t>district</w:t>
      </w:r>
      <w:r w:rsidR="00226481" w:rsidRPr="00E655F5">
        <w:rPr>
          <w:i/>
        </w:rPr>
        <w:t xml:space="preserve"> </w:t>
      </w:r>
      <w:r w:rsidR="00226481">
        <w:t>systems.  Political equality</w:t>
      </w:r>
      <w:r w:rsidR="005052BD">
        <w:t xml:space="preserve">, it might be said, </w:t>
      </w:r>
      <w:r w:rsidR="00226481">
        <w:t xml:space="preserve">requires </w:t>
      </w:r>
      <w:r w:rsidR="000012B1" w:rsidRPr="00246B60">
        <w:rPr>
          <w:i/>
          <w:iCs/>
        </w:rPr>
        <w:t>a</w:t>
      </w:r>
      <w:r w:rsidR="000254AD" w:rsidRPr="00246B60">
        <w:rPr>
          <w:i/>
          <w:iCs/>
        </w:rPr>
        <w:t>nonymity</w:t>
      </w:r>
      <w:r w:rsidR="000254AD" w:rsidRPr="00787AAD">
        <w:t xml:space="preserve">: that two profiles of votes should deliver the same outcome if we swap the party support of any two voters.  </w:t>
      </w:r>
      <w:r w:rsidR="000012B1">
        <w:t>A</w:t>
      </w:r>
      <w:r w:rsidR="000254AD" w:rsidRPr="00787AAD">
        <w:t xml:space="preserve">nonymity rules out district systems.  For example, if we swap the opposing votes of a voter, Ty, in a tied district and a voter, </w:t>
      </w:r>
      <w:proofErr w:type="spellStart"/>
      <w:r w:rsidR="000254AD" w:rsidRPr="00787AAD">
        <w:t>Lopseid</w:t>
      </w:r>
      <w:proofErr w:type="spellEnd"/>
      <w:r w:rsidR="000254AD" w:rsidRPr="00787AAD">
        <w:t>, in a far from tied district, then we change the outcome (</w:t>
      </w:r>
      <w:proofErr w:type="spellStart"/>
      <w:r w:rsidR="000254AD" w:rsidRPr="00787AAD">
        <w:t>Christiano</w:t>
      </w:r>
      <w:proofErr w:type="spellEnd"/>
      <w:r w:rsidR="000254AD" w:rsidRPr="00787AAD">
        <w:t xml:space="preserve"> 1996</w:t>
      </w:r>
      <w:r w:rsidR="00475DE5">
        <w:t>,</w:t>
      </w:r>
      <w:r w:rsidR="000254AD" w:rsidRPr="00787AAD">
        <w:t xml:space="preserve"> 234; Still 1981</w:t>
      </w:r>
      <w:r w:rsidR="00475DE5">
        <w:t>,</w:t>
      </w:r>
      <w:r w:rsidR="000254AD" w:rsidRPr="00787AAD">
        <w:t xml:space="preserve"> 382</w:t>
      </w:r>
      <w:r w:rsidR="0010189B">
        <w:t>; Bartholdi et al</w:t>
      </w:r>
      <w:r w:rsidR="00475DE5">
        <w:t>.,</w:t>
      </w:r>
      <w:r w:rsidR="0010189B">
        <w:t xml:space="preserve"> </w:t>
      </w:r>
      <w:r w:rsidR="002112F6">
        <w:t>2020</w:t>
      </w:r>
      <w:r w:rsidR="000254AD" w:rsidRPr="00787AAD">
        <w:t xml:space="preserve">).   </w:t>
      </w:r>
      <w:r w:rsidR="008A507F">
        <w:t>However, i</w:t>
      </w:r>
      <w:r w:rsidR="000254AD" w:rsidRPr="00787AAD">
        <w:t xml:space="preserve">t’s unclear why </w:t>
      </w:r>
      <w:r w:rsidR="00D22C8F">
        <w:t xml:space="preserve">what </w:t>
      </w:r>
      <w:proofErr w:type="spellStart"/>
      <w:r w:rsidR="000254AD" w:rsidRPr="00787AAD">
        <w:t>Lopse</w:t>
      </w:r>
      <w:r w:rsidR="00D22C8F">
        <w:t>id’s</w:t>
      </w:r>
      <w:proofErr w:type="spellEnd"/>
      <w:r w:rsidR="00D22C8F">
        <w:t xml:space="preserve"> objection to this could be, </w:t>
      </w:r>
      <w:r w:rsidR="000254AD" w:rsidRPr="00787AAD">
        <w:t xml:space="preserve">if not unequal decisiveness.  </w:t>
      </w:r>
      <w:r w:rsidR="00D200BF">
        <w:t>And we have already rejected equal decisiveness as a measure of political equality</w:t>
      </w:r>
      <w:r w:rsidR="00AB5F2D">
        <w:t xml:space="preserve"> in section</w:t>
      </w:r>
      <w:r w:rsidR="002003CA">
        <w:t xml:space="preserve"> </w:t>
      </w:r>
      <w:r w:rsidR="00E158AE">
        <w:fldChar w:fldCharType="begin"/>
      </w:r>
      <w:r w:rsidR="00E158AE">
        <w:instrText xml:space="preserve"> REF _Ref428961021 \r </w:instrText>
      </w:r>
      <w:r w:rsidR="00E158AE">
        <w:fldChar w:fldCharType="separate"/>
      </w:r>
      <w:r w:rsidR="0027255C">
        <w:t>26.1</w:t>
      </w:r>
      <w:r w:rsidR="00E158AE">
        <w:fldChar w:fldCharType="end"/>
      </w:r>
      <w:r w:rsidR="00D200BF">
        <w:t xml:space="preserve">.  </w:t>
      </w:r>
      <w:r w:rsidR="00C1699D">
        <w:t xml:space="preserve">And </w:t>
      </w:r>
      <w:r w:rsidR="008A507F">
        <w:t xml:space="preserve">even if </w:t>
      </w:r>
      <w:r w:rsidR="000012B1">
        <w:t>a</w:t>
      </w:r>
      <w:r w:rsidR="005E232F">
        <w:t xml:space="preserve">nonymity </w:t>
      </w:r>
      <w:r w:rsidR="00C1699D">
        <w:t>did rule</w:t>
      </w:r>
      <w:r w:rsidR="008A507F">
        <w:t xml:space="preserve"> out </w:t>
      </w:r>
      <w:r w:rsidR="00D22C8F">
        <w:t>multi-</w:t>
      </w:r>
      <w:r w:rsidR="008A507F">
        <w:t xml:space="preserve">district systems, it </w:t>
      </w:r>
      <w:r w:rsidR="00E655F5">
        <w:t xml:space="preserve">still </w:t>
      </w:r>
      <w:r w:rsidR="00C1699D">
        <w:t xml:space="preserve">would </w:t>
      </w:r>
      <w:r w:rsidR="008A507F">
        <w:t xml:space="preserve">not require </w:t>
      </w:r>
      <w:r w:rsidR="00C1699D">
        <w:t xml:space="preserve">multi-party, nonpartisan, </w:t>
      </w:r>
      <w:r w:rsidR="00F179AA">
        <w:t xml:space="preserve">or two-party </w:t>
      </w:r>
      <w:r w:rsidR="008A507F">
        <w:t xml:space="preserve">proportionality.  </w:t>
      </w:r>
      <w:r w:rsidR="000012B1">
        <w:t>A</w:t>
      </w:r>
      <w:r w:rsidR="00D22C8F">
        <w:t xml:space="preserve">nonymity </w:t>
      </w:r>
      <w:r w:rsidR="008A507F">
        <w:t xml:space="preserve">is compatible with </w:t>
      </w:r>
      <w:r w:rsidR="00D22C8F">
        <w:t xml:space="preserve">a </w:t>
      </w:r>
      <w:r w:rsidR="00767563">
        <w:t xml:space="preserve">winner-take-all </w:t>
      </w:r>
      <w:r w:rsidR="000254AD" w:rsidRPr="00787AAD">
        <w:t>syst</w:t>
      </w:r>
      <w:r w:rsidR="000254AD" w:rsidRPr="00246B60">
        <w:t>em</w:t>
      </w:r>
      <w:r w:rsidR="00D22C8F" w:rsidRPr="00246B60">
        <w:t xml:space="preserve">, in which </w:t>
      </w:r>
      <w:r w:rsidR="007441D2" w:rsidRPr="00246B60">
        <w:t xml:space="preserve">for each seat in the assembly, </w:t>
      </w:r>
      <w:r w:rsidR="00D22C8F" w:rsidRPr="00246B60">
        <w:t xml:space="preserve">all voters vote for a particular candidate for </w:t>
      </w:r>
      <w:r w:rsidR="007441D2" w:rsidRPr="00246B60">
        <w:t xml:space="preserve">that </w:t>
      </w:r>
      <w:r w:rsidR="00D22C8F" w:rsidRPr="00246B60">
        <w:t>seat</w:t>
      </w:r>
      <w:r w:rsidR="000254AD" w:rsidRPr="00246B60">
        <w:t>.</w:t>
      </w:r>
      <w:r w:rsidR="008A507F" w:rsidRPr="00246B60">
        <w:t xml:space="preserve">  </w:t>
      </w:r>
      <w:r w:rsidR="00D22C8F" w:rsidRPr="00246B60">
        <w:t xml:space="preserve">That </w:t>
      </w:r>
      <w:r w:rsidR="00D22C8F" w:rsidRPr="00246B60">
        <w:lastRenderedPageBreak/>
        <w:t xml:space="preserve">might be expected to result in the </w:t>
      </w:r>
      <w:r w:rsidR="00F179AA" w:rsidRPr="00246B60">
        <w:t>party with majority support controlling every seat in the assembly.</w:t>
      </w:r>
    </w:p>
    <w:p w14:paraId="368773E9" w14:textId="3D900657" w:rsidR="003B1B02" w:rsidRPr="007B7638" w:rsidRDefault="00EF073E" w:rsidP="007B7638">
      <w:pPr>
        <w:spacing w:line="480" w:lineRule="auto"/>
        <w:ind w:firstLine="720"/>
      </w:pPr>
      <w:r>
        <w:t xml:space="preserve">Are there other reasons, besides Equal Influence, to </w:t>
      </w:r>
      <w:r w:rsidR="000254AD" w:rsidRPr="00787AAD">
        <w:t>care about proportionality</w:t>
      </w:r>
      <w:r w:rsidR="00354DB8">
        <w:t xml:space="preserve">, on any of these interpretations?  </w:t>
      </w:r>
      <w:r>
        <w:t xml:space="preserve">It might be said that proportionality </w:t>
      </w:r>
      <w:r w:rsidR="008F3505">
        <w:t>leads to more responsive policy</w:t>
      </w:r>
      <w:r>
        <w:t>.</w:t>
      </w:r>
      <w:r w:rsidR="000254AD" w:rsidRPr="00787AAD">
        <w:t xml:space="preserve">  Setting aside doubts that we should care about </w:t>
      </w:r>
      <w:r w:rsidR="008F3505">
        <w:t>responsive policy</w:t>
      </w:r>
      <w:r w:rsidR="000254AD" w:rsidRPr="00787AAD">
        <w:t xml:space="preserve">, these </w:t>
      </w:r>
      <w:r w:rsidR="004F499E">
        <w:t xml:space="preserve">interpretations of </w:t>
      </w:r>
      <w:r w:rsidR="000254AD" w:rsidRPr="00787AAD">
        <w:t xml:space="preserve">proportionality </w:t>
      </w:r>
      <w:r w:rsidR="00003579" w:rsidRPr="00787AAD">
        <w:t xml:space="preserve">bear an uncertain relationship to responsiveness.  For example, two-party proportional representation need not lead to more responsive policy.  First, so long as majority proportionality is already satisfied, more two-party proportional representation has no effect on party control.  Second, so long as representatives for a given party hold similar views, it will have no effect on the range of views advanced in the </w:t>
      </w:r>
      <w:r w:rsidR="00C1699D">
        <w:t>assembly</w:t>
      </w:r>
      <w:r w:rsidR="00003579" w:rsidRPr="00787AAD">
        <w:t>.</w:t>
      </w:r>
      <w:r w:rsidR="00246B60">
        <w:t xml:space="preserve">  </w:t>
      </w:r>
      <w:r w:rsidR="004F499E">
        <w:t xml:space="preserve">It might be said that </w:t>
      </w:r>
      <w:r w:rsidR="00DA0C8B">
        <w:t>individuals</w:t>
      </w:r>
      <w:r w:rsidR="004F499E">
        <w:t xml:space="preserve"> have an </w:t>
      </w:r>
      <w:r w:rsidR="0092037A" w:rsidRPr="00787AAD">
        <w:t>interest that their preferred party enjoys greater representation</w:t>
      </w:r>
      <w:r w:rsidR="00DF3A37">
        <w:t xml:space="preserve"> in the assembly </w:t>
      </w:r>
      <w:r w:rsidR="000254AD" w:rsidRPr="00787AAD">
        <w:t>in itself</w:t>
      </w:r>
      <w:r w:rsidR="0092037A" w:rsidRPr="00787AAD">
        <w:t xml:space="preserve">.  But </w:t>
      </w:r>
      <w:r w:rsidR="00A944A4">
        <w:t xml:space="preserve">an interest in greater representation in itself </w:t>
      </w:r>
      <w:r w:rsidR="0092037A" w:rsidRPr="00787AAD">
        <w:t>this seems fetishistic.  Moreover, as we saw i</w:t>
      </w:r>
      <w:r w:rsidR="00EE2ECD">
        <w:t>n section</w:t>
      </w:r>
      <w:r w:rsidR="005B3E82">
        <w:t xml:space="preserve"> </w:t>
      </w:r>
      <w:r w:rsidR="00E158AE">
        <w:fldChar w:fldCharType="begin"/>
      </w:r>
      <w:r w:rsidR="00E158AE">
        <w:instrText xml:space="preserve"> REF _Ref425774949 \r </w:instrText>
      </w:r>
      <w:r w:rsidR="00E158AE">
        <w:fldChar w:fldCharType="separate"/>
      </w:r>
      <w:r w:rsidR="0027255C">
        <w:t>21.2</w:t>
      </w:r>
      <w:r w:rsidR="00E158AE">
        <w:fldChar w:fldCharType="end"/>
      </w:r>
      <w:r w:rsidR="0092037A" w:rsidRPr="00787AAD">
        <w:t xml:space="preserve">, if a </w:t>
      </w:r>
      <w:r w:rsidR="0092037A" w:rsidRPr="00246B60">
        <w:rPr>
          <w:iCs/>
        </w:rPr>
        <w:t>fair</w:t>
      </w:r>
      <w:r w:rsidR="0092037A" w:rsidRPr="00787AAD">
        <w:rPr>
          <w:i/>
        </w:rPr>
        <w:t xml:space="preserve"> </w:t>
      </w:r>
      <w:r w:rsidR="0092037A" w:rsidRPr="00787AAD">
        <w:t xml:space="preserve">distribution of the satisfaction of such preferences is maximizing minimum satisfaction, then it would argue not for </w:t>
      </w:r>
      <w:r w:rsidR="00A944A4">
        <w:t xml:space="preserve">multi-party, two-party, </w:t>
      </w:r>
      <w:r w:rsidR="001B109E">
        <w:t>or majority proportionality</w:t>
      </w:r>
      <w:r w:rsidR="0092037A" w:rsidRPr="00787AAD">
        <w:t xml:space="preserve">, </w:t>
      </w:r>
      <w:r w:rsidR="001B109E">
        <w:t xml:space="preserve">but instead for an even division among all of the </w:t>
      </w:r>
      <w:r w:rsidR="00E45959">
        <w:t>parties</w:t>
      </w:r>
      <w:r w:rsidR="001B109E">
        <w:t xml:space="preserve"> that enjoy any support whatsoever</w:t>
      </w:r>
      <w:r w:rsidR="00E45959">
        <w:t>.</w:t>
      </w:r>
      <w:r w:rsidR="001B109E">
        <w:t xml:space="preserve">  If, for example, there were only two parties (each enjoying support</w:t>
      </w:r>
      <w:r w:rsidR="00DA0C8B">
        <w:t xml:space="preserve"> by at least one individual</w:t>
      </w:r>
      <w:r w:rsidR="001B109E">
        <w:t>), then there should be 50-50 split between the two parties in the assembly, no matter what the division of support was.</w:t>
      </w:r>
      <w:r w:rsidR="00322F3D">
        <w:t xml:space="preserve">  That </w:t>
      </w:r>
      <w:r w:rsidR="001252CF">
        <w:t xml:space="preserve">is what </w:t>
      </w:r>
      <w:r w:rsidR="00322F3D">
        <w:t xml:space="preserve">would maximize </w:t>
      </w:r>
      <w:r w:rsidR="0027221E">
        <w:t xml:space="preserve">the </w:t>
      </w:r>
      <w:r w:rsidR="00322F3D">
        <w:t>minimum satisfaction</w:t>
      </w:r>
      <w:r w:rsidR="0027221E">
        <w:t xml:space="preserve"> of any individual</w:t>
      </w:r>
      <w:r w:rsidR="00322F3D">
        <w:t>.</w:t>
      </w:r>
      <w:r w:rsidR="00246B60">
        <w:t xml:space="preserve">  </w:t>
      </w:r>
      <w:r w:rsidR="0092037A" w:rsidRPr="00787AAD">
        <w:t xml:space="preserve">Alternatively, one might argue that proportional representation is important in itself.  It </w:t>
      </w:r>
      <w:r w:rsidR="00EE2ECD">
        <w:t xml:space="preserve">is important in itself, it might be said, </w:t>
      </w:r>
      <w:r w:rsidR="00C1699D">
        <w:t xml:space="preserve">that an assembly </w:t>
      </w:r>
      <w:r w:rsidR="0092037A" w:rsidRPr="00787AAD">
        <w:t xml:space="preserve">should reflect the electorate in miniature.  But </w:t>
      </w:r>
      <w:r w:rsidR="007B6606">
        <w:t xml:space="preserve">it is unclear </w:t>
      </w:r>
      <w:r w:rsidR="0092037A" w:rsidRPr="00787AAD">
        <w:t xml:space="preserve">why </w:t>
      </w:r>
      <w:r w:rsidR="00DC0C2E">
        <w:t xml:space="preserve">that </w:t>
      </w:r>
      <w:r w:rsidR="0092037A" w:rsidRPr="00787AAD">
        <w:t>should be important</w:t>
      </w:r>
      <w:r w:rsidR="00DC0C2E">
        <w:t xml:space="preserve"> in itself</w:t>
      </w:r>
      <w:r w:rsidR="0092037A" w:rsidRPr="00787AAD">
        <w:t xml:space="preserve">.  </w:t>
      </w:r>
    </w:p>
    <w:p w14:paraId="2AE121D0" w14:textId="35BFD77E" w:rsidR="003B1B02" w:rsidRPr="00787AAD" w:rsidRDefault="003B1B02" w:rsidP="00BF3E0A">
      <w:pPr>
        <w:spacing w:line="480" w:lineRule="auto"/>
        <w:ind w:firstLine="720"/>
      </w:pPr>
      <w:r w:rsidRPr="00787AAD">
        <w:lastRenderedPageBreak/>
        <w:t xml:space="preserve">Of course, there may be substantive reasons to favor </w:t>
      </w:r>
      <w:r w:rsidR="002C22CD">
        <w:t xml:space="preserve">systems that allow for </w:t>
      </w:r>
      <w:r w:rsidR="00342D1D">
        <w:t xml:space="preserve">multi-party or nonpartisan </w:t>
      </w:r>
      <w:r w:rsidR="002C22CD">
        <w:t xml:space="preserve">proportionality </w:t>
      </w:r>
      <w:r w:rsidRPr="00787AAD">
        <w:t xml:space="preserve">over district systems.  </w:t>
      </w:r>
      <w:r w:rsidR="00D93320" w:rsidRPr="00787AAD">
        <w:t xml:space="preserve">Perhaps </w:t>
      </w:r>
      <w:r w:rsidR="002C22CD">
        <w:t xml:space="preserve">these systems </w:t>
      </w:r>
      <w:r w:rsidR="00D93320" w:rsidRPr="00787AAD">
        <w:t xml:space="preserve">give greater voice to the interests of dispersed minorities that would otherwise be </w:t>
      </w:r>
      <w:proofErr w:type="gramStart"/>
      <w:r w:rsidR="00D93320" w:rsidRPr="00787AAD">
        <w:t>submerged, or</w:t>
      </w:r>
      <w:proofErr w:type="gramEnd"/>
      <w:r w:rsidR="00D93320" w:rsidRPr="00787AAD">
        <w:t xml:space="preserve"> make the </w:t>
      </w:r>
      <w:r w:rsidR="002C22CD">
        <w:t xml:space="preserve">assembly </w:t>
      </w:r>
      <w:r w:rsidR="00D93320" w:rsidRPr="00787AAD">
        <w:t>an image in miniatu</w:t>
      </w:r>
      <w:r w:rsidR="007B6606">
        <w:t xml:space="preserve">re of the electorate as a whole, </w:t>
      </w:r>
      <w:r w:rsidR="00D93320" w:rsidRPr="00787AAD">
        <w:t xml:space="preserve">leading to substantively better decisions. </w:t>
      </w:r>
      <w:r w:rsidR="00806FE7">
        <w:t xml:space="preserve"> </w:t>
      </w:r>
      <w:r w:rsidR="00E05E8C">
        <w:t xml:space="preserve">On the other hand, </w:t>
      </w:r>
      <w:r w:rsidR="007B6606">
        <w:t xml:space="preserve">there may be substantive reasons to favor district systems.  Perhaps they </w:t>
      </w:r>
      <w:r w:rsidR="00D93320" w:rsidRPr="00787AAD">
        <w:t>give greater voice to distinctive regional interests tha</w:t>
      </w:r>
      <w:r w:rsidR="007B6606">
        <w:t>t would otherwise be submerged, leading to substantively better decisions.  Perhaps district systems, by making</w:t>
      </w:r>
      <w:r w:rsidR="007B6606" w:rsidRPr="00787AAD">
        <w:t xml:space="preserve"> representatives more closely bound to specifi</w:t>
      </w:r>
      <w:r w:rsidR="007B6606">
        <w:t xml:space="preserve">c, geographical constituencies, </w:t>
      </w:r>
      <w:r w:rsidR="00D93320" w:rsidRPr="00787AAD">
        <w:t>facilitate communication between co</w:t>
      </w:r>
      <w:r w:rsidR="007B6606">
        <w:t xml:space="preserve">nstituents and representatives, leading to substantively better decisions. Or perhaps district systems lead to more stable governments, </w:t>
      </w:r>
      <w:r w:rsidR="00D93320" w:rsidRPr="00787AAD">
        <w:t xml:space="preserve">leading to substantively better decisions. </w:t>
      </w:r>
      <w:r w:rsidR="007F00BC" w:rsidRPr="00787AAD">
        <w:t xml:space="preserve"> </w:t>
      </w:r>
      <w:r w:rsidR="007B6606">
        <w:t xml:space="preserve">The argument </w:t>
      </w:r>
      <w:r w:rsidR="002A5392">
        <w:t xml:space="preserve">for stability </w:t>
      </w:r>
      <w:r w:rsidR="007B6606">
        <w:t>might be that since d</w:t>
      </w:r>
      <w:r w:rsidR="007F00BC" w:rsidRPr="00787AAD">
        <w:t>istrict systems tend toward only two major parties</w:t>
      </w:r>
      <w:r w:rsidR="007B6606">
        <w:t xml:space="preserve">, they compel </w:t>
      </w:r>
      <w:r w:rsidR="007F00BC" w:rsidRPr="00787AAD">
        <w:t xml:space="preserve">the formation of coalitions before, rather than after, elections, which makes control over the </w:t>
      </w:r>
      <w:r w:rsidR="00781AAF">
        <w:t xml:space="preserve">assembly </w:t>
      </w:r>
      <w:r w:rsidR="007F00BC" w:rsidRPr="00787AAD">
        <w:t xml:space="preserve">after elections smoother. </w:t>
      </w:r>
      <w:r w:rsidR="007B6606">
        <w:t xml:space="preserve"> </w:t>
      </w:r>
      <w:r w:rsidR="00AF48EE">
        <w:t>T</w:t>
      </w:r>
      <w:r w:rsidR="00E05E8C">
        <w:t xml:space="preserve">hese are </w:t>
      </w:r>
      <w:r w:rsidR="00075EB1">
        <w:t>all</w:t>
      </w:r>
      <w:r w:rsidR="008C2FE2">
        <w:t xml:space="preserve"> </w:t>
      </w:r>
      <w:r w:rsidR="00E05E8C">
        <w:t xml:space="preserve">empirical questions, on which </w:t>
      </w:r>
      <w:r w:rsidR="00A944A4">
        <w:t xml:space="preserve">philosophy of the sort practiced here has </w:t>
      </w:r>
      <w:r w:rsidR="00E05E8C">
        <w:t xml:space="preserve">little light to shed. </w:t>
      </w:r>
    </w:p>
    <w:p w14:paraId="69509BD2" w14:textId="77777777" w:rsidR="007F1423" w:rsidRPr="00787AAD" w:rsidRDefault="007F1423" w:rsidP="00BF3E0A">
      <w:pPr>
        <w:spacing w:line="480" w:lineRule="auto"/>
        <w:ind w:firstLine="720"/>
        <w:rPr>
          <w:rFonts w:ascii="Times New Roman" w:hAnsi="Times New Roman" w:cs="Times New Roman"/>
          <w:i/>
        </w:rPr>
      </w:pPr>
    </w:p>
    <w:p w14:paraId="57D12374" w14:textId="77777777" w:rsidR="00AA10FC" w:rsidRPr="00787AAD" w:rsidRDefault="00AA10FC" w:rsidP="00BF3E0A">
      <w:pPr>
        <w:spacing w:line="480" w:lineRule="auto"/>
        <w:ind w:firstLine="720"/>
        <w:rPr>
          <w:rFonts w:ascii="Times New Roman" w:hAnsi="Times New Roman" w:cs="Times New Roman"/>
          <w:i/>
        </w:rPr>
        <w:sectPr w:rsidR="00AA10FC" w:rsidRPr="00787AAD" w:rsidSect="00BF3E0A">
          <w:pgSz w:w="12240" w:h="15840"/>
          <w:pgMar w:top="1440" w:right="1440" w:bottom="1440" w:left="1440" w:header="720" w:footer="720" w:gutter="0"/>
          <w:cols w:space="720"/>
          <w:docGrid w:linePitch="326"/>
        </w:sectPr>
      </w:pPr>
    </w:p>
    <w:p w14:paraId="4500D0F4" w14:textId="4C105807" w:rsidR="0031231C" w:rsidRPr="007B7638" w:rsidRDefault="00AA10FC" w:rsidP="007B7638">
      <w:pPr>
        <w:pStyle w:val="Heading2"/>
        <w:spacing w:line="480" w:lineRule="auto"/>
        <w:ind w:left="0" w:firstLine="0"/>
        <w:jc w:val="center"/>
      </w:pPr>
      <w:bookmarkStart w:id="460" w:name="_Ref426391324"/>
      <w:bookmarkStart w:id="461" w:name="_Toc61099656"/>
      <w:r w:rsidRPr="00787AAD">
        <w:lastRenderedPageBreak/>
        <w:t>Persistent M</w:t>
      </w:r>
      <w:r w:rsidR="00612E7C" w:rsidRPr="00787AAD">
        <w:t>inorities</w:t>
      </w:r>
      <w:bookmarkEnd w:id="460"/>
      <w:bookmarkEnd w:id="461"/>
    </w:p>
    <w:p w14:paraId="5EA90295" w14:textId="2A0DD997" w:rsidR="0031231C" w:rsidRPr="007B7638" w:rsidRDefault="0031231C" w:rsidP="007B7638">
      <w:pPr>
        <w:spacing w:line="480" w:lineRule="auto"/>
        <w:ind w:firstLine="720"/>
        <w:rPr>
          <w:rFonts w:cs="Times New Roman"/>
          <w:b/>
        </w:rPr>
      </w:pPr>
      <w:r w:rsidRPr="00D7263B">
        <w:t xml:space="preserve">One might object that </w:t>
      </w:r>
      <w:r w:rsidR="00B8062A">
        <w:t xml:space="preserve">the </w:t>
      </w:r>
      <w:r>
        <w:t xml:space="preserve">permissiveness </w:t>
      </w:r>
      <w:r w:rsidR="00B8062A">
        <w:t xml:space="preserve">of a priori equality </w:t>
      </w:r>
      <w:r w:rsidRPr="00D7263B">
        <w:t>is unacceptably complacent about “persistent minorities”: more or less stable groups whose members are consistently outvoted.</w:t>
      </w:r>
      <w:r>
        <w:t xml:space="preserve"> </w:t>
      </w:r>
      <w:r w:rsidR="00052344">
        <w:t xml:space="preserve"> </w:t>
      </w:r>
      <w:r w:rsidR="007B6606">
        <w:t xml:space="preserve">This is to assume that </w:t>
      </w:r>
      <w:r w:rsidRPr="00D7263B">
        <w:t>persistent minorities</w:t>
      </w:r>
      <w:r>
        <w:t xml:space="preserve"> </w:t>
      </w:r>
      <w:r w:rsidR="007B6606">
        <w:t xml:space="preserve">are </w:t>
      </w:r>
      <w:r>
        <w:t>cause for concern</w:t>
      </w:r>
      <w:r w:rsidR="007B6606">
        <w:t>.  But why should they be?</w:t>
      </w:r>
    </w:p>
    <w:p w14:paraId="3D388859" w14:textId="592E9BEC" w:rsidR="0031231C" w:rsidRPr="007B7638" w:rsidRDefault="0031231C" w:rsidP="007B7638">
      <w:pPr>
        <w:spacing w:line="480" w:lineRule="auto"/>
        <w:ind w:firstLine="720"/>
        <w:rPr>
          <w:rFonts w:cs="Times New Roman"/>
          <w:b/>
        </w:rPr>
      </w:pPr>
      <w:r w:rsidRPr="00D7263B">
        <w:t>One concern is obvious and, in the real world, of the utmost seriousness.</w:t>
      </w:r>
      <w:r>
        <w:t xml:space="preserve"> </w:t>
      </w:r>
      <w:r w:rsidRPr="00D7263B">
        <w:t xml:space="preserve">The existence of persistent minorities </w:t>
      </w:r>
      <w:r w:rsidR="004B5F5D">
        <w:t xml:space="preserve">can </w:t>
      </w:r>
      <w:r w:rsidRPr="00D7263B">
        <w:t>be expected to lead to outcomes that are substantively bad, and bad, in particular, because they disadvantage members of those minorities.</w:t>
      </w:r>
      <w:r>
        <w:t xml:space="preserve"> </w:t>
      </w:r>
      <w:r w:rsidRPr="00D7263B">
        <w:t xml:space="preserve">When </w:t>
      </w:r>
      <w:r>
        <w:t xml:space="preserve">it is said </w:t>
      </w:r>
      <w:r w:rsidRPr="00D7263B">
        <w:t>that under polarization, minority group interests are not represented, the root concern is often jus</w:t>
      </w:r>
      <w:r w:rsidRPr="00AD54E5">
        <w:t>t that outcomes will tend treat members of those groups—the people with those interests—badly in substantive terms</w:t>
      </w:r>
      <w:r w:rsidR="00E35642" w:rsidRPr="00AD54E5">
        <w:t xml:space="preserve"> (</w:t>
      </w:r>
      <w:proofErr w:type="spellStart"/>
      <w:r w:rsidR="00E35642">
        <w:t>Beitz</w:t>
      </w:r>
      <w:proofErr w:type="spellEnd"/>
      <w:r w:rsidR="00E35642">
        <w:t xml:space="preserve"> 1989</w:t>
      </w:r>
      <w:r w:rsidR="00475DE5">
        <w:t>,</w:t>
      </w:r>
      <w:r w:rsidR="00E35642">
        <w:t xml:space="preserve"> </w:t>
      </w:r>
      <w:proofErr w:type="spellStart"/>
      <w:r w:rsidR="00E35642">
        <w:t>ch.</w:t>
      </w:r>
      <w:proofErr w:type="spellEnd"/>
      <w:r w:rsidR="00E35642">
        <w:t xml:space="preserve"> 7)</w:t>
      </w:r>
      <w:r w:rsidRPr="00D7263B">
        <w:t>.</w:t>
      </w:r>
    </w:p>
    <w:p w14:paraId="25394F16" w14:textId="2B041944" w:rsidR="0031231C" w:rsidRPr="007B7638" w:rsidRDefault="0031231C" w:rsidP="007B7638">
      <w:pPr>
        <w:spacing w:line="480" w:lineRule="auto"/>
        <w:ind w:firstLine="720"/>
        <w:rPr>
          <w:rFonts w:cs="Times New Roman"/>
          <w:b/>
        </w:rPr>
      </w:pPr>
      <w:r>
        <w:t xml:space="preserve">However, </w:t>
      </w:r>
      <w:r w:rsidRPr="00D7263B">
        <w:t>suppose—depart</w:t>
      </w:r>
      <w:r>
        <w:t>ing</w:t>
      </w:r>
      <w:r w:rsidRPr="00D7263B">
        <w:t>, in a diagnostic spirit, from the real world—that the outcomes are substantively correct: members of the minority are in fact treated fairly, at least with respect to their substantive interests.</w:t>
      </w:r>
      <w:r>
        <w:t xml:space="preserve"> Is there still some objection?</w:t>
      </w:r>
      <w:r w:rsidR="00AD54E5">
        <w:rPr>
          <w:rFonts w:cs="Times New Roman"/>
          <w:b/>
        </w:rPr>
        <w:t xml:space="preserve">  </w:t>
      </w:r>
      <w:r w:rsidRPr="00D7263B">
        <w:t xml:space="preserve">It may be objected that </w:t>
      </w:r>
      <w:r>
        <w:t xml:space="preserve">members of the minority </w:t>
      </w:r>
      <w:r w:rsidRPr="00D7263B">
        <w:t xml:space="preserve">do not enjoy </w:t>
      </w:r>
      <w:r w:rsidR="00DF0A6C">
        <w:t xml:space="preserve">correspondence or </w:t>
      </w:r>
      <w:r w:rsidR="002E1B8B">
        <w:t>preference satisfaction</w:t>
      </w:r>
      <w:r w:rsidRPr="00D7263B">
        <w:t>.</w:t>
      </w:r>
      <w:r>
        <w:t xml:space="preserve">  </w:t>
      </w:r>
      <w:r w:rsidRPr="00D7263B">
        <w:t>But</w:t>
      </w:r>
      <w:r>
        <w:t xml:space="preserve"> we have already considered this. </w:t>
      </w:r>
      <w:r w:rsidR="00AD54E5">
        <w:rPr>
          <w:rFonts w:cs="Times New Roman"/>
          <w:b/>
        </w:rPr>
        <w:t xml:space="preserve"> </w:t>
      </w:r>
      <w:r>
        <w:t xml:space="preserve">It may also be objected that </w:t>
      </w:r>
      <w:r w:rsidRPr="00D7263B">
        <w:t>members of persistent minorities do</w:t>
      </w:r>
      <w:r>
        <w:t xml:space="preserve"> not</w:t>
      </w:r>
      <w:r w:rsidRPr="00D7263B">
        <w:t xml:space="preserve"> </w:t>
      </w:r>
      <w:r>
        <w:t xml:space="preserve">enjoy </w:t>
      </w:r>
      <w:r w:rsidRPr="00D7263B">
        <w:t>equal influence</w:t>
      </w:r>
      <w:r w:rsidR="00E35642">
        <w:t xml:space="preserve"> (</w:t>
      </w:r>
      <w:r w:rsidR="00475DE5">
        <w:t xml:space="preserve">Still 1981, 379–80; </w:t>
      </w:r>
      <w:proofErr w:type="spellStart"/>
      <w:r w:rsidR="00E35642">
        <w:t>Beitz</w:t>
      </w:r>
      <w:proofErr w:type="spellEnd"/>
      <w:r w:rsidR="00E35642">
        <w:t xml:space="preserve"> 1989</w:t>
      </w:r>
      <w:r w:rsidR="00475DE5">
        <w:t xml:space="preserve">, </w:t>
      </w:r>
      <w:r w:rsidR="00E35642">
        <w:t>14</w:t>
      </w:r>
      <w:r w:rsidR="00475DE5">
        <w:t xml:space="preserve">; </w:t>
      </w:r>
      <w:r w:rsidR="00E35642">
        <w:t>Buchanan 2004</w:t>
      </w:r>
      <w:r w:rsidR="00475DE5">
        <w:t>,</w:t>
      </w:r>
      <w:r w:rsidR="00E35642">
        <w:t xml:space="preserve"> 361)</w:t>
      </w:r>
      <w:r w:rsidRPr="00D7263B">
        <w:t>.</w:t>
      </w:r>
      <w:r>
        <w:t xml:space="preserve"> </w:t>
      </w:r>
      <w:r w:rsidR="002B5ACF">
        <w:t xml:space="preserve"> </w:t>
      </w:r>
      <w:r w:rsidRPr="00D7263B">
        <w:t>But insofar as they have equal a priori chances, they have equal contributory influence.</w:t>
      </w:r>
      <w:r>
        <w:t xml:space="preserve">  </w:t>
      </w:r>
      <w:r w:rsidRPr="00D7263B">
        <w:t>And, as we saw</w:t>
      </w:r>
      <w:r>
        <w:t xml:space="preserve">, </w:t>
      </w:r>
      <w:r w:rsidRPr="00D7263B">
        <w:t xml:space="preserve">they will </w:t>
      </w:r>
      <w:r>
        <w:t>almost always have equal</w:t>
      </w:r>
      <w:r w:rsidRPr="00D7263B">
        <w:t xml:space="preserve"> actual decisiveness, because </w:t>
      </w:r>
      <w:r>
        <w:t xml:space="preserve">almost </w:t>
      </w:r>
      <w:r w:rsidRPr="00D7263B">
        <w:t xml:space="preserve">no one, including </w:t>
      </w:r>
      <w:r>
        <w:t xml:space="preserve">any </w:t>
      </w:r>
      <w:r w:rsidRPr="00D7263B">
        <w:t>member of the majority, is ever decisive.</w:t>
      </w:r>
      <w:r>
        <w:t xml:space="preserve">  </w:t>
      </w:r>
      <w:r w:rsidRPr="00D7263B">
        <w:t>It is common to dramatize the special complaint of members of persistent minorities by saying that their vote made no difference</w:t>
      </w:r>
      <w:r>
        <w:t>: that</w:t>
      </w:r>
      <w:r w:rsidRPr="00D7263B">
        <w:t xml:space="preserve"> the outcome would have been the same no matter what they had done.</w:t>
      </w:r>
      <w:r>
        <w:t xml:space="preserve">  </w:t>
      </w:r>
      <w:r w:rsidRPr="00D7263B">
        <w:t>But members of persisten</w:t>
      </w:r>
      <w:r w:rsidRPr="00AD54E5">
        <w:t xml:space="preserve">t </w:t>
      </w:r>
      <w:r w:rsidRPr="00AD54E5">
        <w:lastRenderedPageBreak/>
        <w:t>majorities can almost always make the same complaint</w:t>
      </w:r>
      <w:r w:rsidR="00AD54E5">
        <w:t xml:space="preserve"> as members of persistent minorities</w:t>
      </w:r>
      <w:r w:rsidRPr="00AD54E5">
        <w:t>: that the outcome would have been the same no matter what they had done.</w:t>
      </w:r>
    </w:p>
    <w:p w14:paraId="16B779A5" w14:textId="45F9A904" w:rsidR="0031231C" w:rsidRPr="0031231C" w:rsidRDefault="0031231C" w:rsidP="00BF3E0A">
      <w:pPr>
        <w:spacing w:line="480" w:lineRule="auto"/>
        <w:ind w:firstLine="720"/>
        <w:rPr>
          <w:rFonts w:cs="Times New Roman"/>
          <w:b/>
        </w:rPr>
      </w:pPr>
      <w:r w:rsidRPr="00AD54E5">
        <w:t>Some further grounds for special complaint may remain, however. First, it remains the case that the majority as a group enjoys decisiveness—indeed, insofar as the polarization persists, control—whereas the minority as a group does not. And, in fairness, this is often how the point is put.  So p</w:t>
      </w:r>
      <w:r>
        <w:t>erhaps there is an objection about vicarious, collective subordination</w:t>
      </w:r>
      <w:r w:rsidR="002E1B8B">
        <w:t xml:space="preserve">, of the sort that we discussed </w:t>
      </w:r>
      <w:r w:rsidR="006468EA">
        <w:t xml:space="preserve">in </w:t>
      </w:r>
      <w:r w:rsidR="0075223A">
        <w:t>Chapter 9</w:t>
      </w:r>
      <w:r>
        <w:t>.  The members of the persistent minority might have reason to object that their group is subordinated to the majority, in virtue of the majority’s control over political decisions.</w:t>
      </w:r>
      <w:r w:rsidR="00AD54E5">
        <w:rPr>
          <w:rFonts w:cs="Times New Roman"/>
          <w:b/>
        </w:rPr>
        <w:t xml:space="preserve">  </w:t>
      </w:r>
      <w:r>
        <w:t>Next, t</w:t>
      </w:r>
      <w:r w:rsidRPr="0031231C">
        <w:t xml:space="preserve">he fact that voters are sorted by their membership in </w:t>
      </w:r>
      <w:r w:rsidR="007B6606">
        <w:t>some historically subordinated group</w:t>
      </w:r>
      <w:r w:rsidRPr="0031231C">
        <w:t>, whether or not this makes them persistent minorities, may also, depending on the context and when the sorting is not remedial, contribute to a disparity of consideration.  The objection to it is like othe</w:t>
      </w:r>
      <w:r w:rsidR="00377CC4">
        <w:t>r objections to discrimination.</w:t>
      </w:r>
      <w:r w:rsidR="002E76F6">
        <w:t xml:space="preserve">  </w:t>
      </w:r>
      <w:r>
        <w:t xml:space="preserve">The other possible complaint is not against the presence of a persistent minority as such. It is </w:t>
      </w:r>
      <w:r w:rsidRPr="00D7263B">
        <w:t xml:space="preserve">instead </w:t>
      </w:r>
      <w:r>
        <w:t xml:space="preserve">against the </w:t>
      </w:r>
      <w:r w:rsidRPr="00D7263B">
        <w:t xml:space="preserve">manipulation of formal procedures that </w:t>
      </w:r>
      <w:r>
        <w:t xml:space="preserve">often attends a </w:t>
      </w:r>
      <w:r w:rsidRPr="00D7263B">
        <w:t>persistent</w:t>
      </w:r>
      <w:r>
        <w:t xml:space="preserve"> minority</w:t>
      </w:r>
      <w:r w:rsidRPr="00D7263B">
        <w:t>: where voting rules are changed, or districts are gerrymandered, to favor a specific person, group, or party.</w:t>
      </w:r>
      <w:r>
        <w:t xml:space="preserve"> </w:t>
      </w:r>
      <w:r w:rsidRPr="00D7263B">
        <w:t xml:space="preserve">Take Guinier’s </w:t>
      </w:r>
      <w:r w:rsidR="00475DE5">
        <w:t>(</w:t>
      </w:r>
      <w:r w:rsidR="004C7F75">
        <w:t>1994</w:t>
      </w:r>
      <w:r w:rsidR="00475DE5">
        <w:t>,</w:t>
      </w:r>
      <w:r w:rsidR="004C7F75">
        <w:t xml:space="preserve"> 75</w:t>
      </w:r>
      <w:r w:rsidR="00475DE5">
        <w:t>)</w:t>
      </w:r>
      <w:r w:rsidR="004C7F75">
        <w:t xml:space="preserve"> </w:t>
      </w:r>
      <w:r w:rsidRPr="00D7263B">
        <w:t>example in which a board responded to the election of a member from an ethnic minority by replacing a requirement for certain motions from a single member’s say to two members’ say, effectively depriving the new board member of the power to make such motions.</w:t>
      </w:r>
      <w:r>
        <w:t xml:space="preserve"> </w:t>
      </w:r>
      <w:r w:rsidR="00050092">
        <w:t xml:space="preserve"> </w:t>
      </w:r>
      <w:r w:rsidR="004C7F75" w:rsidRPr="0056367A">
        <w:t xml:space="preserve">Indeed, much of Guinier’s concern </w:t>
      </w:r>
      <w:r w:rsidR="004C7F75">
        <w:t xml:space="preserve">about persistent minorities </w:t>
      </w:r>
      <w:r w:rsidR="004C7F75" w:rsidRPr="0056367A">
        <w:t>seems to be with “switching” (7) or “rigging” (8) the process to favor a particular group.</w:t>
      </w:r>
      <w:r w:rsidR="004C7F75">
        <w:t xml:space="preserve">  </w:t>
      </w:r>
      <w:r w:rsidR="005E603B">
        <w:t>We will return to this possibility in section 27.10.</w:t>
      </w:r>
    </w:p>
    <w:p w14:paraId="696DFD35" w14:textId="77777777" w:rsidR="00606927" w:rsidRDefault="00606927" w:rsidP="00BF3E0A">
      <w:pPr>
        <w:spacing w:line="480" w:lineRule="auto"/>
        <w:ind w:firstLine="720"/>
        <w:rPr>
          <w:rFonts w:ascii="Times New Roman" w:hAnsi="Times New Roman" w:cs="Times New Roman"/>
          <w:i/>
        </w:rPr>
      </w:pPr>
    </w:p>
    <w:p w14:paraId="3B97D570" w14:textId="77777777" w:rsidR="00E613DB" w:rsidRDefault="00E613DB" w:rsidP="00E613DB">
      <w:pPr>
        <w:pStyle w:val="Heading1"/>
        <w:spacing w:line="480" w:lineRule="auto"/>
        <w:ind w:left="0" w:firstLine="0"/>
        <w:jc w:val="center"/>
      </w:pPr>
      <w:bookmarkStart w:id="462" w:name="_Toc61099657"/>
      <w:r>
        <w:lastRenderedPageBreak/>
        <w:t>GERRYMANDERING: A CASE STUDY OF PERMISSIVENESS</w:t>
      </w:r>
      <w:bookmarkEnd w:id="462"/>
    </w:p>
    <w:p w14:paraId="4AE3F4D7" w14:textId="77777777" w:rsidR="00E613DB" w:rsidRDefault="00E613DB" w:rsidP="00E613DB">
      <w:pPr>
        <w:spacing w:line="480" w:lineRule="auto"/>
        <w:ind w:firstLine="720"/>
      </w:pPr>
      <w:r>
        <w:t>In the last chapter, we saw that Equal Influence is permissive about formal procedures.  The present chapter illustrates this point, using gerrymandering as a case study.</w:t>
      </w:r>
    </w:p>
    <w:p w14:paraId="2634BD11" w14:textId="77777777" w:rsidR="00E613DB" w:rsidRPr="00290CFD" w:rsidRDefault="00E613DB" w:rsidP="00E613DB">
      <w:pPr>
        <w:spacing w:line="480" w:lineRule="auto"/>
        <w:ind w:firstLine="720"/>
      </w:pPr>
    </w:p>
    <w:p w14:paraId="5045EA4D" w14:textId="77777777" w:rsidR="00E613DB" w:rsidRDefault="00E613DB" w:rsidP="00E613DB">
      <w:pPr>
        <w:pStyle w:val="Heading2"/>
        <w:spacing w:line="480" w:lineRule="auto"/>
        <w:ind w:firstLine="720"/>
        <w:jc w:val="center"/>
        <w:sectPr w:rsidR="00E613DB" w:rsidSect="00BF3E0A">
          <w:pgSz w:w="12240" w:h="15840"/>
          <w:pgMar w:top="1440" w:right="1440" w:bottom="1440" w:left="1440" w:header="720" w:footer="720" w:gutter="0"/>
          <w:cols w:space="720"/>
          <w:docGrid w:linePitch="326"/>
        </w:sectPr>
      </w:pPr>
    </w:p>
    <w:p w14:paraId="253A5D7F" w14:textId="77777777" w:rsidR="00E613DB" w:rsidRPr="007B7638" w:rsidRDefault="00E613DB" w:rsidP="00E613DB">
      <w:pPr>
        <w:pStyle w:val="Heading2"/>
        <w:spacing w:line="480" w:lineRule="auto"/>
        <w:ind w:left="0" w:firstLine="0"/>
        <w:jc w:val="center"/>
      </w:pPr>
      <w:bookmarkStart w:id="463" w:name="_Toc52800783"/>
      <w:bookmarkStart w:id="464" w:name="_Toc61099658"/>
      <w:r>
        <w:lastRenderedPageBreak/>
        <w:t>Defining “</w:t>
      </w:r>
      <w:r w:rsidRPr="00787AAD">
        <w:t>Gerrymandering</w:t>
      </w:r>
      <w:r>
        <w:t>”</w:t>
      </w:r>
      <w:bookmarkEnd w:id="463"/>
      <w:bookmarkEnd w:id="464"/>
    </w:p>
    <w:p w14:paraId="4B219C97" w14:textId="77777777" w:rsidR="00E613DB" w:rsidRPr="007B7638" w:rsidRDefault="00E613DB" w:rsidP="00E613DB">
      <w:pPr>
        <w:spacing w:line="480" w:lineRule="auto"/>
        <w:ind w:firstLine="720"/>
      </w:pPr>
      <w:r>
        <w:t xml:space="preserve">In contrast to other pathologies of American democracy, gerrymandering has few public advocates.  Few openly contend that it is </w:t>
      </w:r>
      <w:r w:rsidRPr="00B876D2">
        <w:t>good</w:t>
      </w:r>
      <w:r>
        <w:t xml:space="preserve"> thing, or even that measures to curb it would be </w:t>
      </w:r>
      <w:r w:rsidRPr="00B876D2">
        <w:t>bad</w:t>
      </w:r>
      <w:r>
        <w:t>.  By contrast, many contend that unfettered, private spending on campaigns is a good thing.  It informs voters, and measures to curb it would violate freedom of political speech.  And many contend, even if disingenuously, that voter ID requirements are a good thing.  They prevent fraud.  The closest anyone comes to openly arguing in favor of gerrymandering is that there’s no workable legal test of whether districts have been gerrymandered, or that gerrymandering does not violate any constitutional guaranteed right. This defensive posture reflects a “visceral reaction” (Alexander and Prakash 2008) that gerrymandering is objectionable: unfair, undemocratic, or at any rate fishy.  But how so?</w:t>
      </w:r>
    </w:p>
    <w:p w14:paraId="63812352" w14:textId="77777777" w:rsidR="00E613DB" w:rsidRPr="007B7638" w:rsidRDefault="00E613DB" w:rsidP="00E613DB">
      <w:pPr>
        <w:spacing w:line="480" w:lineRule="auto"/>
        <w:ind w:firstLine="720"/>
      </w:pPr>
      <w:r>
        <w:t xml:space="preserve">Let me begin by defining some terms.  Gerrymandering is a problem only in </w:t>
      </w:r>
      <w:r w:rsidRPr="0017228A">
        <w:rPr>
          <w:i/>
        </w:rPr>
        <w:t>district systems</w:t>
      </w:r>
      <w:r>
        <w:t xml:space="preserve">, where, as I’ll call it, a </w:t>
      </w:r>
      <w:proofErr w:type="spellStart"/>
      <w:r w:rsidRPr="0017228A">
        <w:rPr>
          <w:i/>
        </w:rPr>
        <w:t>superdistrict’s</w:t>
      </w:r>
      <w:proofErr w:type="spellEnd"/>
      <w:r w:rsidRPr="0017228A">
        <w:rPr>
          <w:i/>
        </w:rPr>
        <w:t xml:space="preserve"> </w:t>
      </w:r>
      <w:r>
        <w:t xml:space="preserve">voters are sorted into districts.  Typically, the districts are associated with territories, with a district’s voters being just those who primarily reside in the territory.  Each district independently elects by majority (to fix ideas) a </w:t>
      </w:r>
      <w:r w:rsidRPr="00355D6B">
        <w:rPr>
          <w:i/>
        </w:rPr>
        <w:t xml:space="preserve">delegation of </w:t>
      </w:r>
      <w:r w:rsidRPr="0017228A">
        <w:rPr>
          <w:i/>
        </w:rPr>
        <w:t xml:space="preserve">district representatives </w:t>
      </w:r>
      <w:r>
        <w:t xml:space="preserve">to the </w:t>
      </w:r>
      <w:proofErr w:type="spellStart"/>
      <w:r w:rsidRPr="0017228A">
        <w:rPr>
          <w:i/>
        </w:rPr>
        <w:t>superdistrict</w:t>
      </w:r>
      <w:proofErr w:type="spellEnd"/>
      <w:r w:rsidRPr="0017228A">
        <w:rPr>
          <w:i/>
        </w:rPr>
        <w:t xml:space="preserve"> assembly</w:t>
      </w:r>
      <w:r>
        <w:t xml:space="preserve">.  The </w:t>
      </w:r>
      <w:proofErr w:type="spellStart"/>
      <w:r>
        <w:t>superdistrict</w:t>
      </w:r>
      <w:proofErr w:type="spellEnd"/>
      <w:r>
        <w:t xml:space="preserve"> assembly then makes </w:t>
      </w:r>
      <w:r w:rsidRPr="0017228A">
        <w:rPr>
          <w:i/>
        </w:rPr>
        <w:t xml:space="preserve">decisions </w:t>
      </w:r>
      <w:r>
        <w:t xml:space="preserve">by majority (again to fix ideas) for the </w:t>
      </w:r>
      <w:proofErr w:type="spellStart"/>
      <w:r>
        <w:t>superdistrict</w:t>
      </w:r>
      <w:proofErr w:type="spellEnd"/>
      <w:r>
        <w:t xml:space="preserve"> as a whole.  District systems tend to divide representatives between two major parties.</w:t>
      </w:r>
    </w:p>
    <w:p w14:paraId="6C34F227" w14:textId="77777777" w:rsidR="00E613DB" w:rsidRPr="007B7638" w:rsidRDefault="00E613DB" w:rsidP="00E613DB">
      <w:pPr>
        <w:spacing w:line="480" w:lineRule="auto"/>
        <w:ind w:firstLine="720"/>
      </w:pPr>
      <w:r>
        <w:t xml:space="preserve">Some district systems do not give each voter equal voting power (more later on how this is to be understood) across the </w:t>
      </w:r>
      <w:proofErr w:type="spellStart"/>
      <w:r>
        <w:t>superdistrict</w:t>
      </w:r>
      <w:proofErr w:type="spellEnd"/>
      <w:r>
        <w:t xml:space="preserve">, either because some voters have greater voting power within a district, or because the share of the voting power of a district’s delegation to the assembly is not proportional to the district’s share of </w:t>
      </w:r>
      <w:r>
        <w:lastRenderedPageBreak/>
        <w:t xml:space="preserve">population in the </w:t>
      </w:r>
      <w:proofErr w:type="spellStart"/>
      <w:r>
        <w:t>superdistrict</w:t>
      </w:r>
      <w:proofErr w:type="spellEnd"/>
      <w:r>
        <w:t xml:space="preserve">.  In the United States, the Senate and, albeit to a lesser degree, the House and the Electoral College, give some districts—that is, states—greater voting power.  However, since the reapportionment cases of the 1960s, it has been harder to bring this objection against congressional districts </w:t>
      </w:r>
      <w:r w:rsidRPr="003A74F4">
        <w:t>within</w:t>
      </w:r>
      <w:r w:rsidRPr="00807052">
        <w:rPr>
          <w:i/>
        </w:rPr>
        <w:t xml:space="preserve"> </w:t>
      </w:r>
      <w:r>
        <w:t>a given state.  Those cases found, roughly, a constitutional requirement that state’s congressional districts have equal populations, against a background assumption that each congressional representative has the same voting power as any other.</w:t>
      </w:r>
    </w:p>
    <w:p w14:paraId="463ABB8D" w14:textId="77777777" w:rsidR="00E613DB" w:rsidRPr="007B7638" w:rsidRDefault="00E613DB" w:rsidP="00E613DB">
      <w:pPr>
        <w:spacing w:line="480" w:lineRule="auto"/>
        <w:ind w:firstLine="720"/>
      </w:pPr>
      <w:r>
        <w:t xml:space="preserve">A district system that gives every citizen equal voting power, however, can still suffer from gerrymandering.  Let us provisionally define “gerrymandering” as drawing districts with the intent, based on a belief about how people are likely to vote, to bring about certain electoral outcomes.  One way to gerrymander is to “pack” the other party’s voters in a smaller number of districts, thereby giving one’s party smaller, but still reliable, majorities in a greater number of other districts.  Another way to gerrymander is to “crack” the other party’s voters evenly across all of the districts, thereby ensuring that they constitute a majority in none. </w:t>
      </w:r>
    </w:p>
    <w:p w14:paraId="5639F3F4" w14:textId="77777777" w:rsidR="00E613DB" w:rsidRPr="007B7638" w:rsidRDefault="00E613DB" w:rsidP="00E613DB">
      <w:pPr>
        <w:spacing w:line="480" w:lineRule="auto"/>
        <w:ind w:firstLine="720"/>
      </w:pPr>
      <w:r>
        <w:t xml:space="preserve">This definition of gerrymandering may not cut, as it were, at the moral joints.  In particular, </w:t>
      </w:r>
      <w:r w:rsidRPr="00A7180B">
        <w:t>intent</w:t>
      </w:r>
      <w:r w:rsidRPr="00341E74">
        <w:rPr>
          <w:i/>
        </w:rPr>
        <w:t xml:space="preserve"> </w:t>
      </w:r>
      <w:r>
        <w:t xml:space="preserve">may not matter morally.  Even without any intent to bring about electoral outcomes, compactness and contiguity criteria, along with the fact that Democratic voters are more likely to reside in more densely populated areas, say, may naturally “pack” Democrats into fewer districts with the same result as an intentional gerrymander.  Some scholars suggest that such “clustering” or “natural gerrymanders” are no less objectionable (Wang 2016, </w:t>
      </w:r>
      <w:proofErr w:type="spellStart"/>
      <w:r>
        <w:t>Beitz</w:t>
      </w:r>
      <w:proofErr w:type="spellEnd"/>
      <w:r>
        <w:t xml:space="preserve"> 2018).</w:t>
      </w:r>
    </w:p>
    <w:p w14:paraId="0850A86B" w14:textId="77777777" w:rsidR="00E613DB" w:rsidRDefault="00E613DB" w:rsidP="00E613DB">
      <w:pPr>
        <w:spacing w:line="480" w:lineRule="auto"/>
        <w:ind w:firstLine="720"/>
      </w:pPr>
      <w:r>
        <w:t xml:space="preserve">Gerrymanders can aim for different kinds of “electoral outcomes.”  (1) </w:t>
      </w:r>
      <w:r w:rsidRPr="0029125A">
        <w:rPr>
          <w:i/>
        </w:rPr>
        <w:t xml:space="preserve">District representation: </w:t>
      </w:r>
      <w:r w:rsidRPr="0029125A">
        <w:t xml:space="preserve">Who represents the district in the assembly.  </w:t>
      </w:r>
      <w:r>
        <w:t xml:space="preserve">(2) </w:t>
      </w:r>
      <w:r w:rsidRPr="0029125A">
        <w:rPr>
          <w:i/>
        </w:rPr>
        <w:t xml:space="preserve">Group representation: </w:t>
      </w:r>
      <w:r w:rsidRPr="0029125A">
        <w:t xml:space="preserve">How </w:t>
      </w:r>
      <w:r w:rsidRPr="0029125A">
        <w:lastRenderedPageBreak/>
        <w:t>many representatives of a given party or group are in the assembly.</w:t>
      </w:r>
      <w:r>
        <w:t xml:space="preserve">  (3) </w:t>
      </w:r>
      <w:r w:rsidRPr="0029125A">
        <w:rPr>
          <w:i/>
        </w:rPr>
        <w:t xml:space="preserve">Party control: </w:t>
      </w:r>
      <w:r w:rsidRPr="0029125A">
        <w:t>Which party controls the assembly.</w:t>
      </w:r>
      <w:r>
        <w:t xml:space="preserve">  (4) </w:t>
      </w:r>
      <w:r w:rsidRPr="0029125A">
        <w:rPr>
          <w:i/>
        </w:rPr>
        <w:t>Policy</w:t>
      </w:r>
      <w:r w:rsidRPr="0029125A">
        <w:t>: What laws, policies, etc. the assembly enacts.</w:t>
      </w:r>
      <w:r>
        <w:t xml:space="preserve">  </w:t>
      </w:r>
    </w:p>
    <w:p w14:paraId="1959BD02" w14:textId="77777777" w:rsidR="00E613DB" w:rsidRDefault="00E613DB" w:rsidP="00E613DB">
      <w:pPr>
        <w:spacing w:line="480" w:lineRule="auto"/>
        <w:ind w:firstLine="720"/>
      </w:pPr>
      <w:r>
        <w:t xml:space="preserve">Gerrymanders come in three main varieties, distinguished in part by the electoral outcomes they seek.  (1) </w:t>
      </w:r>
      <w:r w:rsidRPr="009A49AF">
        <w:rPr>
          <w:i/>
        </w:rPr>
        <w:t>Racial gerrymanders</w:t>
      </w:r>
      <w:r w:rsidRPr="009A49AF">
        <w:t xml:space="preserve"> obstruct </w:t>
      </w:r>
      <w:r>
        <w:t xml:space="preserve">outcomes </w:t>
      </w:r>
      <w:r w:rsidRPr="009A49AF">
        <w:t xml:space="preserve">favored by a racial minority.  </w:t>
      </w:r>
      <w:r>
        <w:t xml:space="preserve">Remedies typically aim to increase </w:t>
      </w:r>
      <w:r w:rsidRPr="00AD54E5">
        <w:rPr>
          <w:iCs/>
        </w:rPr>
        <w:t>group representation</w:t>
      </w:r>
      <w:r w:rsidRPr="00325857">
        <w:rPr>
          <w:i/>
        </w:rPr>
        <w:t xml:space="preserve"> </w:t>
      </w:r>
      <w:r w:rsidRPr="009A49AF">
        <w:t xml:space="preserve">by candidates </w:t>
      </w:r>
      <w:r>
        <w:t xml:space="preserve">from or </w:t>
      </w:r>
      <w:r w:rsidRPr="009A49AF">
        <w:t xml:space="preserve">favored by </w:t>
      </w:r>
      <w:r>
        <w:t xml:space="preserve">the </w:t>
      </w:r>
      <w:r w:rsidRPr="009A49AF">
        <w:t xml:space="preserve">racial minority.  </w:t>
      </w:r>
      <w:r>
        <w:t xml:space="preserve">(2) </w:t>
      </w:r>
      <w:r w:rsidRPr="009A49AF">
        <w:rPr>
          <w:i/>
        </w:rPr>
        <w:t xml:space="preserve">Incumbent-protection gerrymanders </w:t>
      </w:r>
      <w:r w:rsidRPr="009A49AF">
        <w:t xml:space="preserve">aim for </w:t>
      </w:r>
      <w:r w:rsidRPr="00AD54E5">
        <w:rPr>
          <w:iCs/>
        </w:rPr>
        <w:t>district representation by</w:t>
      </w:r>
      <w:r w:rsidRPr="009A49AF">
        <w:t xml:space="preserve"> the incumbent.  </w:t>
      </w:r>
      <w:r>
        <w:t xml:space="preserve">(3) </w:t>
      </w:r>
      <w:r w:rsidRPr="009A49AF">
        <w:rPr>
          <w:i/>
        </w:rPr>
        <w:t xml:space="preserve">Partisan gerrymanders </w:t>
      </w:r>
      <w:r w:rsidRPr="009A49AF">
        <w:t xml:space="preserve">aim for </w:t>
      </w:r>
      <w:r w:rsidRPr="00AD54E5">
        <w:rPr>
          <w:iCs/>
        </w:rPr>
        <w:t>party control (or at least greater group representation by a particular party) as a means to policy</w:t>
      </w:r>
      <w:r>
        <w:t xml:space="preserve">.  </w:t>
      </w:r>
    </w:p>
    <w:p w14:paraId="22B4A8AE" w14:textId="77777777" w:rsidR="00E613DB" w:rsidRDefault="00E613DB" w:rsidP="00E613DB">
      <w:pPr>
        <w:spacing w:line="480" w:lineRule="auto"/>
        <w:ind w:firstLine="720"/>
        <w:rPr>
          <w:rFonts w:ascii="Times New Roman" w:hAnsi="Times New Roman" w:cs="Times New Roman"/>
        </w:rPr>
      </w:pPr>
    </w:p>
    <w:p w14:paraId="07B7E279" w14:textId="77777777" w:rsidR="00E613DB" w:rsidRDefault="00E613DB" w:rsidP="00E613DB">
      <w:pPr>
        <w:spacing w:line="480" w:lineRule="auto"/>
        <w:ind w:firstLine="720"/>
        <w:rPr>
          <w:rFonts w:ascii="Times New Roman" w:hAnsi="Times New Roman" w:cs="Times New Roman"/>
        </w:rPr>
        <w:sectPr w:rsidR="00E613DB" w:rsidSect="00BF3E0A">
          <w:pgSz w:w="12240" w:h="15840"/>
          <w:pgMar w:top="1440" w:right="1440" w:bottom="1440" w:left="1440" w:header="720" w:footer="720" w:gutter="0"/>
          <w:cols w:space="720"/>
          <w:docGrid w:linePitch="326"/>
        </w:sectPr>
      </w:pPr>
    </w:p>
    <w:p w14:paraId="3477E578" w14:textId="77777777" w:rsidR="00E613DB" w:rsidRPr="007B7638" w:rsidRDefault="00E613DB" w:rsidP="00E613DB">
      <w:pPr>
        <w:pStyle w:val="Heading2"/>
        <w:spacing w:line="480" w:lineRule="auto"/>
        <w:ind w:left="0" w:firstLine="0"/>
        <w:jc w:val="center"/>
      </w:pPr>
      <w:bookmarkStart w:id="465" w:name="_Toc52800784"/>
      <w:bookmarkStart w:id="466" w:name="_Toc61099659"/>
      <w:r>
        <w:lastRenderedPageBreak/>
        <w:t>Results</w:t>
      </w:r>
      <w:bookmarkEnd w:id="465"/>
      <w:bookmarkEnd w:id="466"/>
    </w:p>
    <w:p w14:paraId="76AAF832" w14:textId="77777777" w:rsidR="00E613DB" w:rsidRPr="007B7638" w:rsidRDefault="00E613DB" w:rsidP="00E613DB">
      <w:pPr>
        <w:spacing w:line="480" w:lineRule="auto"/>
        <w:ind w:firstLine="720"/>
      </w:pPr>
      <w:proofErr w:type="gramStart"/>
      <w:r>
        <w:t>So</w:t>
      </w:r>
      <w:proofErr w:type="gramEnd"/>
      <w:r>
        <w:t xml:space="preserve"> what is wrong with gerrymandering?  One answer is that gerrymandering has bad results</w:t>
      </w:r>
      <w:r w:rsidRPr="00ED2C3F">
        <w:t xml:space="preserve">.  </w:t>
      </w:r>
      <w:r>
        <w:t xml:space="preserve">To be sure, I think that partisan gerrymandering, in particular, has led to </w:t>
      </w:r>
      <w:r w:rsidRPr="00ED2C3F">
        <w:t xml:space="preserve">worse </w:t>
      </w:r>
      <w:r>
        <w:t>results for most of the past decade</w:t>
      </w:r>
      <w:r w:rsidRPr="00ED2C3F">
        <w:t xml:space="preserve">.  But </w:t>
      </w:r>
      <w:r>
        <w:t>to a great extent I think this for partisan reasons.  It led to Republican control of Congress until 2018.  Compounding this, the creation of safe Republican seats has led to worse representatives</w:t>
      </w:r>
      <w:r w:rsidRPr="00ED2C3F">
        <w:t xml:space="preserve">. </w:t>
      </w:r>
      <w:r>
        <w:t xml:space="preserve"> With safe seats, the only real electoral pressure is the Republican primary, and Republican primary voters support worse policies than Republicans, let alone the electorate, as a whole.  If I left it at this, my objection to gerrymandering would be, perhaps uncomfortably, close to the recent defense of gerrymandering by North Carolina Representative David Lewis: “</w:t>
      </w:r>
      <w:r w:rsidRPr="00C5525F">
        <w:t>I think electing Republicans is better</w:t>
      </w:r>
      <w:r>
        <w:t xml:space="preserve"> </w:t>
      </w:r>
      <w:r w:rsidRPr="00C5525F">
        <w:t xml:space="preserve">than electing Democrats. </w:t>
      </w:r>
      <w:r>
        <w:t xml:space="preserve"> </w:t>
      </w:r>
      <w:proofErr w:type="gramStart"/>
      <w:r w:rsidRPr="00C5525F">
        <w:t>So</w:t>
      </w:r>
      <w:proofErr w:type="gramEnd"/>
      <w:r w:rsidRPr="00C5525F">
        <w:t xml:space="preserve"> I drew this map to help foster what I think is better for the</w:t>
      </w:r>
      <w:r>
        <w:t xml:space="preserve"> country.”</w:t>
      </w:r>
      <w:r>
        <w:rPr>
          <w:rStyle w:val="FootnoteReference"/>
          <w:rFonts w:ascii="Times New Roman" w:hAnsi="Times New Roman" w:cs="Times New Roman"/>
        </w:rPr>
        <w:footnoteReference w:id="120"/>
      </w:r>
      <w:r>
        <w:t xml:space="preserve">  Moreover, in both popular and academic discourse, the objections to gerrymandering tend to be at least superficially nonpartisan.  What I wrote in the previous paragraph is not the sort of thing that one is supposed to say in academic writing.</w:t>
      </w:r>
    </w:p>
    <w:p w14:paraId="18007A92" w14:textId="77777777" w:rsidR="00E613DB" w:rsidRPr="007B7638" w:rsidRDefault="00E613DB" w:rsidP="00E613DB">
      <w:pPr>
        <w:spacing w:line="480" w:lineRule="auto"/>
        <w:ind w:firstLine="720"/>
      </w:pPr>
      <w:r>
        <w:t xml:space="preserve">True, one can take a broader view, and argue that gerrymandering leads to systemically worse results, which don’t depend on the policies of the gerrymandering party.  For instance, it might be said that partisan gerrymandering has the effect of spacing elections further apart.  Instead of </w:t>
      </w:r>
      <w:r w:rsidRPr="006468EA">
        <w:t xml:space="preserve">representatives </w:t>
      </w:r>
      <w:r>
        <w:t xml:space="preserve">being directly elected </w:t>
      </w:r>
      <w:r w:rsidRPr="006468EA">
        <w:t>every two years</w:t>
      </w:r>
      <w:r>
        <w:t xml:space="preserve">, they are indirectly elected </w:t>
      </w:r>
      <w:r w:rsidRPr="006468EA">
        <w:t>every ten years</w:t>
      </w:r>
      <w:r>
        <w:t xml:space="preserve">, </w:t>
      </w:r>
      <w:r w:rsidRPr="006468EA">
        <w:t xml:space="preserve">via the election of the state government that controls districting.  </w:t>
      </w:r>
      <w:r>
        <w:t xml:space="preserve">Elections spaced so far apart, it might be argued, have worse results over the long run than elections spaced closer together.  Still, as </w:t>
      </w:r>
      <w:r>
        <w:lastRenderedPageBreak/>
        <w:t xml:space="preserve">common as arguments of this kind are—that some putatively undemocratic feature of institutions leads to systemically worse results in the long run—I find them exceedingly hard to evaluate, as I noted in section </w:t>
      </w:r>
      <w:r w:rsidR="00E158AE">
        <w:fldChar w:fldCharType="begin"/>
      </w:r>
      <w:r w:rsidR="00E158AE">
        <w:instrText xml:space="preserve"> REF _Ref425486313 \r </w:instrText>
      </w:r>
      <w:r w:rsidR="00E158AE">
        <w:fldChar w:fldCharType="separate"/>
      </w:r>
      <w:r>
        <w:t>24.2</w:t>
      </w:r>
      <w:r w:rsidR="00E158AE">
        <w:fldChar w:fldCharType="end"/>
      </w:r>
      <w:r>
        <w:t>.  It’s not just that the data are so scanty.  It’s hard to know how even to frame the hypotheses</w:t>
      </w:r>
      <w:r w:rsidRPr="00ED2C3F">
        <w:t xml:space="preserve">. </w:t>
      </w:r>
      <w:r>
        <w:t xml:space="preserve"> How generally is the feature specified?  </w:t>
      </w:r>
      <w:r w:rsidRPr="00ED2C3F">
        <w:t xml:space="preserve">Which alternatives </w:t>
      </w:r>
      <w:r>
        <w:t xml:space="preserve">count as </w:t>
      </w:r>
      <w:r w:rsidRPr="00ED2C3F">
        <w:t xml:space="preserve">relevant?  Which </w:t>
      </w:r>
      <w:r>
        <w:t xml:space="preserve">other </w:t>
      </w:r>
      <w:r w:rsidRPr="00ED2C3F">
        <w:t xml:space="preserve">conditions are </w:t>
      </w:r>
      <w:r>
        <w:t xml:space="preserve">held </w:t>
      </w:r>
      <w:r w:rsidRPr="00ED2C3F">
        <w:t xml:space="preserve">fixed?  </w:t>
      </w:r>
      <w:r>
        <w:t>How long is the “long run”</w:t>
      </w:r>
      <w:r w:rsidRPr="00ED2C3F">
        <w:t>?</w:t>
      </w:r>
    </w:p>
    <w:p w14:paraId="538B6035" w14:textId="75CB41F8" w:rsidR="00E613DB" w:rsidRDefault="00E613DB" w:rsidP="007C110B">
      <w:pPr>
        <w:spacing w:line="480" w:lineRule="auto"/>
        <w:ind w:firstLine="720"/>
      </w:pPr>
      <w:r>
        <w:t>At any rate, I am going to bracket whether gerrymandering has bad systemic results and then going to ask whether any further objection to gerrymandering remains.  Many people seem to think that a further objection does remain.  First, when people say why they object to gerrymandering, they often don’t say anything about results, but instead contend, for instance, that gerrymandering wastes or dilutes votes, which is wrong, or anyway a bad thing, in itself.</w:t>
      </w:r>
      <w:r w:rsidR="007C110B">
        <w:t xml:space="preserve">  </w:t>
      </w:r>
      <w:r>
        <w:t>Second, even when people don’t say why they object to gerrymandering, the immediacy, certainty, and heat of their objections suggests that those objections do not rest on evaluation of qualified, empirical predictions about systemic effects.  It seems hard to explain the outcry against gerrymandering as simply reflecting a social-scientific hypothesis that fewer years should pass between Congressional elections for optimal long-term results.  Imagine the Constitution gave congressional representatives, like senators, six-year terms, and political scientists were advertising the benefits of shortening them to two years.  Would the debate have the same temperature?</w:t>
      </w:r>
      <w:r w:rsidR="007C110B">
        <w:t xml:space="preserve">  </w:t>
      </w:r>
      <w:r>
        <w:t>Finally, when people object to racial or partisan gerrymandering, their objection often seems to be partial: on behalf of only part of the electorate, such as B</w:t>
      </w:r>
      <w:r w:rsidRPr="00C42278">
        <w:t xml:space="preserve">lack or Democratic </w:t>
      </w:r>
      <w:r>
        <w:t>voters.</w:t>
      </w:r>
      <w:r>
        <w:rPr>
          <w:rStyle w:val="FootnoteReference"/>
          <w:rFonts w:ascii="Times New Roman" w:hAnsi="Times New Roman" w:cs="Times New Roman"/>
        </w:rPr>
        <w:footnoteReference w:id="121"/>
      </w:r>
      <w:r>
        <w:t xml:space="preserve">  But systemic defects, such </w:t>
      </w:r>
      <w:r>
        <w:lastRenderedPageBreak/>
        <w:t xml:space="preserve">as that elections are sub-optimally spaced, don’t seem partial in this way.  If </w:t>
      </w:r>
      <w:r w:rsidRPr="003A74F4">
        <w:t>anyone</w:t>
      </w:r>
      <w:r w:rsidRPr="00BE1236">
        <w:rPr>
          <w:i/>
        </w:rPr>
        <w:t xml:space="preserve"> </w:t>
      </w:r>
      <w:r>
        <w:t xml:space="preserve">has an objection to them, </w:t>
      </w:r>
      <w:r w:rsidRPr="003A74F4">
        <w:t>everyone</w:t>
      </w:r>
      <w:r w:rsidRPr="00BE1236">
        <w:rPr>
          <w:i/>
        </w:rPr>
        <w:t xml:space="preserve"> </w:t>
      </w:r>
      <w:r>
        <w:t>does.</w:t>
      </w:r>
    </w:p>
    <w:p w14:paraId="24F6C58B" w14:textId="77777777" w:rsidR="00E613DB" w:rsidRDefault="00E613DB" w:rsidP="00E613DB">
      <w:pPr>
        <w:spacing w:line="480" w:lineRule="auto"/>
        <w:ind w:firstLine="720"/>
        <w:rPr>
          <w:rFonts w:ascii="Times New Roman" w:hAnsi="Times New Roman" w:cs="Times New Roman"/>
        </w:rPr>
      </w:pPr>
    </w:p>
    <w:p w14:paraId="2A053BBD" w14:textId="77777777" w:rsidR="00E613DB" w:rsidRDefault="00E613DB" w:rsidP="00E613DB">
      <w:pPr>
        <w:spacing w:line="480" w:lineRule="auto"/>
        <w:ind w:firstLine="720"/>
        <w:rPr>
          <w:rFonts w:ascii="Times New Roman" w:hAnsi="Times New Roman" w:cs="Times New Roman"/>
        </w:rPr>
        <w:sectPr w:rsidR="00E613DB" w:rsidSect="00BF3E0A">
          <w:pgSz w:w="12240" w:h="15840"/>
          <w:pgMar w:top="1440" w:right="1440" w:bottom="1440" w:left="1440" w:header="720" w:footer="720" w:gutter="0"/>
          <w:cols w:space="720"/>
          <w:docGrid w:linePitch="326"/>
        </w:sectPr>
      </w:pPr>
    </w:p>
    <w:p w14:paraId="25D19E20" w14:textId="77777777" w:rsidR="00E613DB" w:rsidRPr="007B7638" w:rsidRDefault="00E613DB" w:rsidP="00E613DB">
      <w:pPr>
        <w:pStyle w:val="Heading2"/>
        <w:spacing w:line="480" w:lineRule="auto"/>
        <w:ind w:left="0" w:firstLine="0"/>
        <w:jc w:val="center"/>
      </w:pPr>
      <w:bookmarkStart w:id="467" w:name="_Toc52800785"/>
      <w:bookmarkStart w:id="468" w:name="_Toc61099660"/>
      <w:r>
        <w:lastRenderedPageBreak/>
        <w:t>Responsiveness</w:t>
      </w:r>
      <w:bookmarkEnd w:id="467"/>
      <w:bookmarkEnd w:id="468"/>
    </w:p>
    <w:p w14:paraId="75ABEAA4" w14:textId="77777777" w:rsidR="00E613DB" w:rsidRPr="007B7638" w:rsidRDefault="00E613DB" w:rsidP="00E613DB">
      <w:pPr>
        <w:spacing w:line="480" w:lineRule="auto"/>
        <w:ind w:firstLine="720"/>
      </w:pPr>
      <w:r>
        <w:t>What, then, is the objection to gerrymandering?  Perhaps that it ma</w:t>
      </w:r>
      <w:r w:rsidRPr="00467DE1">
        <w:t xml:space="preserve">kes policy insufficiently responsive to the </w:t>
      </w:r>
      <w:proofErr w:type="spellStart"/>
      <w:r w:rsidRPr="00467DE1">
        <w:t>superdistrict</w:t>
      </w:r>
      <w:proofErr w:type="spellEnd"/>
      <w:r w:rsidRPr="00467DE1">
        <w:t>.  Gerrymandering seems most to threaten responsiveness when it violates Majority Proportionality: that is, w</w:t>
      </w:r>
      <w:r>
        <w:t xml:space="preserve">hen a party with a minority of support in the </w:t>
      </w:r>
      <w:proofErr w:type="spellStart"/>
      <w:r>
        <w:t>superdistrict</w:t>
      </w:r>
      <w:proofErr w:type="spellEnd"/>
      <w:r>
        <w:t xml:space="preserve"> nonetheless enjoys party control.  This already suggests one limitation of this appeal to responsive policy.  While partisan gerrymandering may lead to violations of Majority Proportionality, there is less reason to expect that racial and incumbent gerrymanders do.  </w:t>
      </w:r>
    </w:p>
    <w:p w14:paraId="5F559E8C" w14:textId="77777777" w:rsidR="00E613DB" w:rsidRPr="007B7638" w:rsidRDefault="00E613DB" w:rsidP="00E613DB">
      <w:pPr>
        <w:spacing w:line="480" w:lineRule="auto"/>
        <w:ind w:firstLine="720"/>
      </w:pPr>
      <w:r>
        <w:t xml:space="preserve">At any rate, in section </w:t>
      </w:r>
      <w:r w:rsidR="00E158AE">
        <w:fldChar w:fldCharType="begin"/>
      </w:r>
      <w:r w:rsidR="00E158AE">
        <w:instrText xml:space="preserve"> REF _Ref425774949 \r </w:instrText>
      </w:r>
      <w:r w:rsidR="00E158AE">
        <w:fldChar w:fldCharType="separate"/>
      </w:r>
      <w:r>
        <w:t>21.2</w:t>
      </w:r>
      <w:r w:rsidR="00E158AE">
        <w:fldChar w:fldCharType="end"/>
      </w:r>
      <w:r>
        <w:t xml:space="preserve">, we raised doubts that policy should be responsive.  I won’t rehearse all of the points made there.  But recall at least the point that a fair distribution would seem to involve maximizing the satisfaction of the policy preferences of those with the least satisfaction over time.  To simplify, suppose that one’s policy preferences are satisfied to the extent that one’s own party, in a two-party district system, holds a greater share of legislative seats.  Then, assuming that there is at least one voter in each party, a 50-50 split in the legislature would maximize minimum preference satisfaction.  A shift to 51-49, by contrast, would reduce the minimum from 50 to 49.  Note that this is true </w:t>
      </w:r>
      <w:r w:rsidRPr="00FF75ED">
        <w:t>even i</w:t>
      </w:r>
      <w:r>
        <w:t xml:space="preserve">f 99% of voters support one party and 1% of voters support the other.  Rather than indicate some problem with partisan gerrymandering, therefore, the appeal to interests in preference satisfaction seems to argue </w:t>
      </w:r>
      <w:r w:rsidRPr="0052634D">
        <w:rPr>
          <w:i/>
        </w:rPr>
        <w:t xml:space="preserve">for </w:t>
      </w:r>
      <w:r>
        <w:t>continual partisan gerrymandering in favor of the minority party.</w:t>
      </w:r>
    </w:p>
    <w:p w14:paraId="72B03C32" w14:textId="77777777" w:rsidR="00E613DB" w:rsidRDefault="00E613DB" w:rsidP="00E613DB">
      <w:pPr>
        <w:spacing w:line="480" w:lineRule="auto"/>
        <w:ind w:firstLine="720"/>
      </w:pPr>
      <w:r>
        <w:t>A further difficulty arises if we say that not only the satisfaction of preferences f</w:t>
      </w:r>
      <w:r w:rsidRPr="00467DE1">
        <w:t>or policy, but also the satisfaction of preferences for district representation matter.  Then Democratic voters “packed</w:t>
      </w:r>
      <w:r>
        <w:t xml:space="preserve">” into a district are more likely to see their preference that </w:t>
      </w:r>
      <w:r w:rsidRPr="002C0E07">
        <w:t>their district</w:t>
      </w:r>
      <w:r>
        <w:t xml:space="preserve"> have a Democratic representative satisfied, whereas Democratic voters </w:t>
      </w:r>
      <w:r>
        <w:lastRenderedPageBreak/>
        <w:t>“cracked” into districts are less likely to see their preference satisfied.  It seems odd, however, to think that “packed” voters lack a complaint that “cracked” voters have.</w:t>
      </w:r>
    </w:p>
    <w:p w14:paraId="6E02341C" w14:textId="77777777" w:rsidR="00E613DB" w:rsidRDefault="00E613DB" w:rsidP="00E613DB">
      <w:pPr>
        <w:spacing w:line="480" w:lineRule="auto"/>
        <w:ind w:firstLine="720"/>
        <w:rPr>
          <w:rFonts w:ascii="Times New Roman" w:hAnsi="Times New Roman" w:cs="Times New Roman"/>
        </w:rPr>
      </w:pPr>
    </w:p>
    <w:p w14:paraId="65961061" w14:textId="77777777" w:rsidR="00E613DB" w:rsidRDefault="00E613DB" w:rsidP="00E613DB">
      <w:pPr>
        <w:spacing w:line="480" w:lineRule="auto"/>
        <w:ind w:firstLine="720"/>
        <w:rPr>
          <w:rFonts w:ascii="Times New Roman" w:eastAsia="Times New Roman" w:hAnsi="Times New Roman" w:cs="Times New Roman"/>
          <w:lang w:eastAsia="en-US"/>
        </w:rPr>
        <w:sectPr w:rsidR="00E613DB" w:rsidSect="00BF3E0A">
          <w:pgSz w:w="12240" w:h="15840"/>
          <w:pgMar w:top="1440" w:right="1440" w:bottom="1440" w:left="1440" w:header="720" w:footer="720" w:gutter="0"/>
          <w:cols w:space="720"/>
          <w:docGrid w:linePitch="326"/>
        </w:sectPr>
      </w:pPr>
    </w:p>
    <w:p w14:paraId="48FF3CF8" w14:textId="77777777" w:rsidR="00E613DB" w:rsidRPr="007B7638" w:rsidRDefault="00E613DB" w:rsidP="00E613DB">
      <w:pPr>
        <w:pStyle w:val="Heading2"/>
        <w:spacing w:line="480" w:lineRule="auto"/>
        <w:ind w:left="0" w:firstLine="0"/>
        <w:jc w:val="center"/>
      </w:pPr>
      <w:bookmarkStart w:id="469" w:name="_Toc52800786"/>
      <w:bookmarkStart w:id="470" w:name="_Toc61099661"/>
      <w:r>
        <w:lastRenderedPageBreak/>
        <w:t>Equal Influence</w:t>
      </w:r>
      <w:bookmarkEnd w:id="469"/>
      <w:bookmarkEnd w:id="470"/>
    </w:p>
    <w:p w14:paraId="02D2C6DF" w14:textId="77777777" w:rsidR="00E613DB" w:rsidRPr="007B7638" w:rsidRDefault="00E613DB" w:rsidP="00E613DB">
      <w:pPr>
        <w:spacing w:line="480" w:lineRule="auto"/>
        <w:ind w:firstLine="720"/>
      </w:pPr>
      <w:r>
        <w:rPr>
          <w:lang w:eastAsia="en-US"/>
        </w:rPr>
        <w:t>Setting aside results and preferences, one might argue that gerrymandering distributes</w:t>
      </w:r>
      <w:r w:rsidRPr="00ED2C3F">
        <w:rPr>
          <w:lang w:eastAsia="en-US"/>
        </w:rPr>
        <w:t xml:space="preserve"> </w:t>
      </w:r>
      <w:r w:rsidRPr="00467DE1">
        <w:rPr>
          <w:iCs/>
          <w:lang w:eastAsia="en-US"/>
        </w:rPr>
        <w:t>influence over political decisions unequally.  It violates Equal Influence.</w:t>
      </w:r>
      <w:r w:rsidRPr="00467DE1">
        <w:rPr>
          <w:iCs/>
        </w:rPr>
        <w:t xml:space="preserve">  </w:t>
      </w:r>
      <w:r w:rsidRPr="00467DE1">
        <w:rPr>
          <w:iCs/>
          <w:lang w:eastAsia="en-US"/>
        </w:rPr>
        <w:t>When is one’s opportunity for influence as</w:t>
      </w:r>
      <w:r>
        <w:rPr>
          <w:lang w:eastAsia="en-US"/>
        </w:rPr>
        <w:t xml:space="preserve"> a voter, as opposed to an official or persuader of other voters, equal (provided that one has equal access to relevant information)?  As we argued in section </w:t>
      </w:r>
      <w:r>
        <w:rPr>
          <w:lang w:eastAsia="en-US"/>
        </w:rPr>
        <w:fldChar w:fldCharType="begin"/>
      </w:r>
      <w:r>
        <w:rPr>
          <w:lang w:eastAsia="en-US"/>
        </w:rPr>
        <w:instrText xml:space="preserve"> REF _Ref428961021 \r </w:instrText>
      </w:r>
      <w:r>
        <w:rPr>
          <w:lang w:eastAsia="en-US"/>
        </w:rPr>
        <w:fldChar w:fldCharType="separate"/>
      </w:r>
      <w:r>
        <w:rPr>
          <w:lang w:eastAsia="en-US"/>
        </w:rPr>
        <w:t>26.1</w:t>
      </w:r>
      <w:r>
        <w:rPr>
          <w:lang w:eastAsia="en-US"/>
        </w:rPr>
        <w:fldChar w:fldCharType="end"/>
      </w:r>
      <w:r>
        <w:rPr>
          <w:lang w:eastAsia="en-US"/>
        </w:rPr>
        <w:t>, it is when voters enjoy a priori equality, where y</w:t>
      </w:r>
      <w:r>
        <w:t xml:space="preserve">ou and I enjoy </w:t>
      </w:r>
      <w:r w:rsidRPr="007606A0">
        <w:t>a priori</w:t>
      </w:r>
      <w:r w:rsidRPr="00B85247">
        <w:rPr>
          <w:i/>
        </w:rPr>
        <w:t xml:space="preserve"> </w:t>
      </w:r>
      <w:r>
        <w:t xml:space="preserve">equality with respect to </w:t>
      </w:r>
      <w:r w:rsidRPr="00ED2C3F">
        <w:t xml:space="preserve">an outcome just when my vote and your vote </w:t>
      </w:r>
      <w:r>
        <w:t xml:space="preserve">would have </w:t>
      </w:r>
      <w:r w:rsidRPr="00ED2C3F">
        <w:t xml:space="preserve">equal chances of being decisive over the outcome, </w:t>
      </w:r>
      <w:r>
        <w:t xml:space="preserve">assuming that no pattern of other votes is more or less likely than any other pattern.  </w:t>
      </w:r>
      <w:r w:rsidRPr="007606A0">
        <w:t>A priori</w:t>
      </w:r>
      <w:r w:rsidRPr="00B85247">
        <w:rPr>
          <w:i/>
        </w:rPr>
        <w:t xml:space="preserve"> </w:t>
      </w:r>
      <w:r>
        <w:t xml:space="preserve">equality is violated by mal-apportionment, plural voting, and less-than-universal suffrage.  But a priori equality isn’t violated by gerrymandering.  </w:t>
      </w:r>
      <w:proofErr w:type="gramStart"/>
      <w:r>
        <w:t>So</w:t>
      </w:r>
      <w:proofErr w:type="gramEnd"/>
      <w:r>
        <w:t xml:space="preserve"> if a priori equality is the right measure of equal influence, gerrymandering does not violate Equal Influence.  </w:t>
      </w:r>
    </w:p>
    <w:p w14:paraId="6B240524" w14:textId="77777777" w:rsidR="00E613DB" w:rsidRPr="007B7638" w:rsidRDefault="00E613DB" w:rsidP="00E613DB">
      <w:pPr>
        <w:spacing w:line="480" w:lineRule="auto"/>
        <w:ind w:firstLine="720"/>
      </w:pPr>
      <w:r>
        <w:t xml:space="preserve">Why not say instead that the right measure of equal influence requires, instead, equal </w:t>
      </w:r>
      <w:r w:rsidRPr="00467DE1">
        <w:rPr>
          <w:iCs/>
        </w:rPr>
        <w:t>actual</w:t>
      </w:r>
      <w:r w:rsidRPr="0001378E">
        <w:rPr>
          <w:i/>
        </w:rPr>
        <w:t xml:space="preserve"> </w:t>
      </w:r>
      <w:r>
        <w:t xml:space="preserve">decisiveness?  I won’t rehearse the arguments against this proposal, arguments given in </w:t>
      </w:r>
      <w:r>
        <w:rPr>
          <w:lang w:eastAsia="en-US"/>
        </w:rPr>
        <w:t xml:space="preserve">section </w:t>
      </w:r>
      <w:r>
        <w:rPr>
          <w:lang w:eastAsia="en-US"/>
        </w:rPr>
        <w:fldChar w:fldCharType="begin"/>
      </w:r>
      <w:r>
        <w:rPr>
          <w:lang w:eastAsia="en-US"/>
        </w:rPr>
        <w:instrText xml:space="preserve"> REF _Ref428961021 \r </w:instrText>
      </w:r>
      <w:r>
        <w:rPr>
          <w:lang w:eastAsia="en-US"/>
        </w:rPr>
        <w:fldChar w:fldCharType="separate"/>
      </w:r>
      <w:r>
        <w:rPr>
          <w:lang w:eastAsia="en-US"/>
        </w:rPr>
        <w:t>26.1</w:t>
      </w:r>
      <w:r>
        <w:rPr>
          <w:lang w:eastAsia="en-US"/>
        </w:rPr>
        <w:fldChar w:fldCharType="end"/>
      </w:r>
      <w:r>
        <w:t xml:space="preserve">.  But note that it’s hard to see how the objection to gerrymandering could be that it distributes actual decisiveness unequally.  For actual decisiveness is almost always equal, except in rare cases in which the outcome turns on a single vote.  One way to minimize inequalities in actual decisiveness, then, would be to minimize outcomes decided by a single vote.  It might be said that this is done by making districts </w:t>
      </w:r>
      <w:r w:rsidRPr="00467DE1">
        <w:rPr>
          <w:iCs/>
        </w:rPr>
        <w:t>less</w:t>
      </w:r>
      <w:r>
        <w:t xml:space="preserve"> </w:t>
      </w:r>
      <w:r w:rsidRPr="00467DE1">
        <w:rPr>
          <w:i/>
          <w:iCs/>
        </w:rPr>
        <w:t>competitive</w:t>
      </w:r>
      <w:r>
        <w:t xml:space="preserve">: that is, reducing the difference in vote share between winner and second-place finisher.  But this is precisely what packing generally does.  Indeed, a frequent complaint about gerrymandering is precisely that it makes districts </w:t>
      </w:r>
      <w:r w:rsidRPr="00EC5111">
        <w:t>less</w:t>
      </w:r>
      <w:r w:rsidRPr="003D412D">
        <w:rPr>
          <w:i/>
        </w:rPr>
        <w:t xml:space="preserve"> </w:t>
      </w:r>
      <w:r>
        <w:t xml:space="preserve">competitive.  I suppose that one could say that the objection is only to cracking, </w:t>
      </w:r>
      <w:r>
        <w:lastRenderedPageBreak/>
        <w:t xml:space="preserve">which makes districts more competitive.  But </w:t>
      </w:r>
      <w:proofErr w:type="gramStart"/>
      <w:r>
        <w:t>again</w:t>
      </w:r>
      <w:proofErr w:type="gramEnd"/>
      <w:r>
        <w:t xml:space="preserve"> it seems odd that cracked voters should have an objection that packed voters lack.</w:t>
      </w:r>
    </w:p>
    <w:p w14:paraId="5FE635C2" w14:textId="77777777" w:rsidR="00E613DB" w:rsidRPr="007B7638" w:rsidRDefault="00E613DB" w:rsidP="00E613DB">
      <w:pPr>
        <w:spacing w:line="480" w:lineRule="auto"/>
        <w:ind w:firstLine="720"/>
      </w:pPr>
      <w:r>
        <w:t>Why not say that wh</w:t>
      </w:r>
      <w:r w:rsidRPr="00467DE1">
        <w:t>at should be equalized is not actual</w:t>
      </w:r>
      <w:r w:rsidRPr="001B6579">
        <w:rPr>
          <w:i/>
        </w:rPr>
        <w:t xml:space="preserve"> </w:t>
      </w:r>
      <w:r>
        <w:t xml:space="preserve">decisiveness, but instead </w:t>
      </w:r>
      <w:r w:rsidRPr="00F07581">
        <w:rPr>
          <w:i/>
        </w:rPr>
        <w:t xml:space="preserve">ex ante </w:t>
      </w:r>
      <w:r w:rsidRPr="00F07581">
        <w:t>decisiveness</w:t>
      </w:r>
      <w:r>
        <w:t xml:space="preserve">: the </w:t>
      </w:r>
      <w:r w:rsidRPr="00467DE1">
        <w:rPr>
          <w:iCs/>
        </w:rPr>
        <w:t>epistemic probability of being decisive, given what the releva</w:t>
      </w:r>
      <w:r>
        <w:t xml:space="preserve">nt evidence suggests about how </w:t>
      </w:r>
      <w:r w:rsidRPr="00F07581">
        <w:t>others</w:t>
      </w:r>
      <w:r>
        <w:t xml:space="preserve"> will vote?</w:t>
      </w:r>
      <w:r w:rsidRPr="00F07581">
        <w:t xml:space="preserve">  </w:t>
      </w:r>
      <w:r>
        <w:t xml:space="preserve">Again, as we noted in </w:t>
      </w:r>
      <w:r>
        <w:rPr>
          <w:lang w:eastAsia="en-US"/>
        </w:rPr>
        <w:t xml:space="preserve">section </w:t>
      </w:r>
      <w:r>
        <w:rPr>
          <w:lang w:eastAsia="en-US"/>
        </w:rPr>
        <w:fldChar w:fldCharType="begin"/>
      </w:r>
      <w:r>
        <w:rPr>
          <w:lang w:eastAsia="en-US"/>
        </w:rPr>
        <w:instrText xml:space="preserve"> REF _Ref428961021 \r </w:instrText>
      </w:r>
      <w:r>
        <w:rPr>
          <w:lang w:eastAsia="en-US"/>
        </w:rPr>
        <w:fldChar w:fldCharType="separate"/>
      </w:r>
      <w:r>
        <w:rPr>
          <w:lang w:eastAsia="en-US"/>
        </w:rPr>
        <w:t>26.1</w:t>
      </w:r>
      <w:r>
        <w:rPr>
          <w:lang w:eastAsia="en-US"/>
        </w:rPr>
        <w:fldChar w:fldCharType="end"/>
      </w:r>
      <w:r>
        <w:t xml:space="preserve">, so long as the epistemic probability converges to the long run frequency, precisely the same institutions satisfy the imperatives: </w:t>
      </w:r>
      <w:r w:rsidRPr="00F07581">
        <w:t>“</w:t>
      </w:r>
      <w:r>
        <w:t>Equalize ex ante decisiveness!” and “Equalize actual decisiveness over time!”</w:t>
      </w:r>
    </w:p>
    <w:p w14:paraId="1DA931D0" w14:textId="77777777" w:rsidR="00E613DB" w:rsidRDefault="00E613DB" w:rsidP="00E613DB">
      <w:pPr>
        <w:spacing w:line="480" w:lineRule="auto"/>
        <w:ind w:firstLine="720"/>
      </w:pPr>
      <w:r>
        <w:t xml:space="preserve">Might there be something else, equality of which gerrymandering objectionably disturbs?  The “efficiency gap” measure of partisan gerrymandering suggests the answer: the equality of “non-wasted” votes (McGhee and Stephanopoulos 2015).  The number of non-wasted votes in a set of elections is the sum of the minimum number of votes, in each election, required to elect the successful candidate.  </w:t>
      </w:r>
      <w:r w:rsidRPr="00467DE1">
        <w:t xml:space="preserve">Note, however, that this is not equalization among individuals, but instead among parties.  Indeed, if my vote is </w:t>
      </w:r>
      <w:r>
        <w:t xml:space="preserve">successful but not decisive, then there’s no fact of the matter whether it was or was not wasted: whether or not my vote belongs to “the” set of votes that was just enough to elect the candidate.  The reason to care about the efficiency gap, if there is one, has to do with neutrality among parties, which we will consider in section </w:t>
      </w:r>
      <w:r w:rsidR="00E158AE">
        <w:fldChar w:fldCharType="begin"/>
      </w:r>
      <w:r w:rsidR="00E158AE">
        <w:instrText xml:space="preserve"> REF _Ref44834325 \r </w:instrText>
      </w:r>
      <w:r w:rsidR="00E158AE">
        <w:fldChar w:fldCharType="separate"/>
      </w:r>
      <w:r>
        <w:t>27.6</w:t>
      </w:r>
      <w:r w:rsidR="00E158AE">
        <w:fldChar w:fldCharType="end"/>
      </w:r>
      <w:r>
        <w:t>.</w:t>
      </w:r>
    </w:p>
    <w:p w14:paraId="7EE8C656" w14:textId="77777777" w:rsidR="00E613DB" w:rsidRDefault="00E613DB" w:rsidP="00E613DB">
      <w:pPr>
        <w:spacing w:line="480" w:lineRule="auto"/>
        <w:ind w:firstLine="720"/>
        <w:rPr>
          <w:rFonts w:ascii="Times New Roman" w:hAnsi="Times New Roman" w:cs="Times New Roman"/>
        </w:rPr>
      </w:pPr>
    </w:p>
    <w:p w14:paraId="430DBFE9" w14:textId="77777777" w:rsidR="00E613DB" w:rsidRDefault="00E613DB" w:rsidP="00E613DB">
      <w:pPr>
        <w:spacing w:line="480" w:lineRule="auto"/>
        <w:ind w:firstLine="720"/>
        <w:rPr>
          <w:rFonts w:ascii="Times New Roman" w:hAnsi="Times New Roman" w:cs="Times New Roman"/>
        </w:rPr>
        <w:sectPr w:rsidR="00E613DB" w:rsidSect="00BF3E0A">
          <w:pgSz w:w="12240" w:h="15840"/>
          <w:pgMar w:top="1440" w:right="1440" w:bottom="1440" w:left="1440" w:header="720" w:footer="720" w:gutter="0"/>
          <w:cols w:space="720"/>
          <w:docGrid w:linePitch="326"/>
        </w:sectPr>
      </w:pPr>
    </w:p>
    <w:p w14:paraId="0188326D" w14:textId="77777777" w:rsidR="00E613DB" w:rsidRPr="007B7638" w:rsidRDefault="00E613DB" w:rsidP="00E613DB">
      <w:pPr>
        <w:pStyle w:val="Heading2"/>
        <w:spacing w:line="480" w:lineRule="auto"/>
        <w:ind w:left="0" w:firstLine="0"/>
        <w:jc w:val="center"/>
      </w:pPr>
      <w:bookmarkStart w:id="471" w:name="_Toc52800787"/>
      <w:bookmarkStart w:id="472" w:name="_Toc61099662"/>
      <w:r>
        <w:lastRenderedPageBreak/>
        <w:t>Two-Party Proportionality</w:t>
      </w:r>
      <w:bookmarkEnd w:id="471"/>
      <w:bookmarkEnd w:id="472"/>
    </w:p>
    <w:p w14:paraId="61033ED6" w14:textId="77777777" w:rsidR="00E613DB" w:rsidRDefault="00E613DB" w:rsidP="00E613DB">
      <w:pPr>
        <w:spacing w:line="480" w:lineRule="auto"/>
        <w:ind w:firstLine="720"/>
      </w:pPr>
      <w:r>
        <w:t xml:space="preserve">Proportional representation is often invoked in </w:t>
      </w:r>
      <w:r w:rsidRPr="00467DE1">
        <w:rPr>
          <w:iCs/>
        </w:rPr>
        <w:t>defense</w:t>
      </w:r>
      <w:r>
        <w:t xml:space="preserve"> of gerrymandering, in the following way:</w:t>
      </w:r>
    </w:p>
    <w:p w14:paraId="548E7D45" w14:textId="77777777" w:rsidR="00E613DB" w:rsidRDefault="00E613DB" w:rsidP="00E613DB">
      <w:pPr>
        <w:pStyle w:val="ListParagraph"/>
        <w:numPr>
          <w:ilvl w:val="0"/>
          <w:numId w:val="3"/>
        </w:numPr>
        <w:spacing w:line="480" w:lineRule="auto"/>
        <w:ind w:firstLine="0"/>
      </w:pPr>
      <w:r w:rsidRPr="00656D80">
        <w:t>Gerrymandering is objectionable only insofar as it departs from proportional representation.</w:t>
      </w:r>
    </w:p>
    <w:p w14:paraId="7968AA16" w14:textId="77777777" w:rsidR="00E613DB" w:rsidRDefault="00E613DB" w:rsidP="00E613DB">
      <w:pPr>
        <w:pStyle w:val="ListParagraph"/>
        <w:numPr>
          <w:ilvl w:val="0"/>
          <w:numId w:val="3"/>
        </w:numPr>
        <w:spacing w:line="480" w:lineRule="auto"/>
        <w:ind w:firstLine="0"/>
      </w:pPr>
      <w:r>
        <w:t xml:space="preserve">So </w:t>
      </w:r>
      <w:r w:rsidRPr="00805054">
        <w:t>gerrymandering is obj</w:t>
      </w:r>
      <w:r>
        <w:t>ectionable only if proportional</w:t>
      </w:r>
      <w:r w:rsidRPr="00805054">
        <w:t xml:space="preserve"> representation </w:t>
      </w:r>
      <w:r>
        <w:t>is required.</w:t>
      </w:r>
    </w:p>
    <w:p w14:paraId="3F520F05" w14:textId="77777777" w:rsidR="00E613DB" w:rsidRDefault="00E613DB" w:rsidP="00E613DB">
      <w:pPr>
        <w:pStyle w:val="ListParagraph"/>
        <w:numPr>
          <w:ilvl w:val="0"/>
          <w:numId w:val="3"/>
        </w:numPr>
        <w:spacing w:line="480" w:lineRule="auto"/>
        <w:ind w:firstLine="0"/>
      </w:pPr>
      <w:r w:rsidRPr="00805054">
        <w:t xml:space="preserve">If </w:t>
      </w:r>
      <w:r>
        <w:t xml:space="preserve">a </w:t>
      </w:r>
      <w:r w:rsidRPr="00805054">
        <w:t xml:space="preserve">district system </w:t>
      </w:r>
      <w:r>
        <w:t xml:space="preserve">is </w:t>
      </w:r>
      <w:r w:rsidRPr="00805054">
        <w:t>permissible</w:t>
      </w:r>
      <w:r>
        <w:t>, then proportional representation is not required (since any district system is bound to depart from proportional representation).</w:t>
      </w:r>
    </w:p>
    <w:p w14:paraId="4A170490" w14:textId="77777777" w:rsidR="00E613DB" w:rsidRDefault="00E613DB" w:rsidP="00E613DB">
      <w:pPr>
        <w:pStyle w:val="ListParagraph"/>
        <w:numPr>
          <w:ilvl w:val="0"/>
          <w:numId w:val="3"/>
        </w:numPr>
        <w:spacing w:line="480" w:lineRule="auto"/>
        <w:ind w:firstLine="0"/>
      </w:pPr>
      <w:r>
        <w:t xml:space="preserve">So, if a district system is permissible, gerrymandering is not objectionable (McGann et al., 2016, </w:t>
      </w:r>
      <w:r w:rsidRPr="00875BEB">
        <w:t>42–43).</w:t>
      </w:r>
    </w:p>
    <w:p w14:paraId="7016E8AB" w14:textId="77777777" w:rsidR="00E613DB" w:rsidRPr="007B7638" w:rsidRDefault="00E613DB" w:rsidP="00E613DB">
      <w:pPr>
        <w:spacing w:line="480" w:lineRule="auto"/>
      </w:pPr>
      <w:r w:rsidRPr="005E0CF7">
        <w:t>However, o</w:t>
      </w:r>
      <w:r>
        <w:t>ne might accept (1) but reject (2</w:t>
      </w:r>
      <w:r w:rsidRPr="005E0CF7">
        <w:t xml:space="preserve">).  One might grant that </w:t>
      </w:r>
      <w:r>
        <w:t xml:space="preserve">a </w:t>
      </w:r>
      <w:r w:rsidRPr="00467DE1">
        <w:rPr>
          <w:iCs/>
        </w:rPr>
        <w:t>non-partisan or party-proportional system is not required, since the best district system is no worse than the best non-partisan or party-proportional system.  Still, one might argue, district systems that are more two-party proportional are better than district systems that are less two-party propo</w:t>
      </w:r>
      <w:r>
        <w:t>rtional</w:t>
      </w:r>
      <w:r w:rsidRPr="005E0CF7">
        <w:t xml:space="preserve">. </w:t>
      </w:r>
      <w:r>
        <w:t xml:space="preserve"> </w:t>
      </w:r>
      <w:r w:rsidRPr="005E0CF7">
        <w:t>The objection to gerrymandering is precisely that it makes district systems</w:t>
      </w:r>
      <w:r w:rsidRPr="003A74F4">
        <w:t xml:space="preserve"> less</w:t>
      </w:r>
      <w:r w:rsidRPr="005E0CF7">
        <w:t xml:space="preserve"> </w:t>
      </w:r>
      <w:r w:rsidRPr="00FC6901">
        <w:t>two-party</w:t>
      </w:r>
      <w:r w:rsidRPr="005E0CF7">
        <w:t xml:space="preserve"> proportional</w:t>
      </w:r>
      <w:r>
        <w:t xml:space="preserve"> than necessary to achieve the benefits of a district system.  </w:t>
      </w:r>
      <w:r w:rsidRPr="001B6549">
        <w:t xml:space="preserve">As </w:t>
      </w:r>
      <w:proofErr w:type="spellStart"/>
      <w:r w:rsidRPr="001B6549">
        <w:t>Beitz</w:t>
      </w:r>
      <w:proofErr w:type="spellEnd"/>
      <w:r w:rsidRPr="001B6549">
        <w:t xml:space="preserve"> </w:t>
      </w:r>
      <w:r>
        <w:t>(2018)</w:t>
      </w:r>
      <w:r w:rsidRPr="001B6549">
        <w:t xml:space="preserve"> argues: “the effect of partisan gerrymandering is to impose an unjustifiably large share of the costs of </w:t>
      </w:r>
      <w:r>
        <w:t xml:space="preserve">[a district system] </w:t>
      </w:r>
      <w:r w:rsidRPr="001B6549">
        <w:t>on those whom it disadvantages.”</w:t>
      </w:r>
    </w:p>
    <w:p w14:paraId="39E8D897" w14:textId="77777777" w:rsidR="00E613DB" w:rsidRPr="007B7638" w:rsidRDefault="00E613DB" w:rsidP="00E613DB">
      <w:pPr>
        <w:spacing w:line="480" w:lineRule="auto"/>
        <w:ind w:firstLine="720"/>
      </w:pPr>
      <w:r>
        <w:t xml:space="preserve">The question is then what is good about two-party proportional representation, apart from better results or responsiveness.  </w:t>
      </w:r>
      <w:r w:rsidRPr="001B6549">
        <w:t xml:space="preserve">What are the “costs” </w:t>
      </w:r>
      <w:r>
        <w:t xml:space="preserve">to which </w:t>
      </w:r>
      <w:proofErr w:type="spellStart"/>
      <w:r w:rsidRPr="001B6549">
        <w:t>Beitz</w:t>
      </w:r>
      <w:proofErr w:type="spellEnd"/>
      <w:r w:rsidRPr="001B6549">
        <w:t xml:space="preserve"> </w:t>
      </w:r>
      <w:r>
        <w:t>refers</w:t>
      </w:r>
      <w:r w:rsidRPr="001B6549">
        <w:t>?</w:t>
      </w:r>
      <w:r>
        <w:t xml:space="preserve">  He suggests that “voters are less likely… to have a representative in the legislature </w:t>
      </w:r>
      <w:r>
        <w:lastRenderedPageBreak/>
        <w:t xml:space="preserve">whose political commitments track their own reasonably closely” (344).  This brings us back to the topic of preferences.  Now, however, what matters is not the satisfaction of one’s preferences for policy, but instead minimizing the “distance” between one’s policy preferences and the policy preferences of the closest representative in the legislature.  Suppose that the A party, with 51% of the vote, controls 60 seats, whereas the B party, with 49% of the vote, controls 40 seats.  </w:t>
      </w:r>
      <w:proofErr w:type="spellStart"/>
      <w:r>
        <w:t>Beitz’s</w:t>
      </w:r>
      <w:proofErr w:type="spellEnd"/>
      <w:r>
        <w:t xml:space="preserve"> suggestion seems to be that if instead the split was more two-party proportional, say 51 seats to 49, the maximal distance any voter must suffer would be reduced.  </w:t>
      </w:r>
    </w:p>
    <w:p w14:paraId="34C9E50F" w14:textId="77777777" w:rsidR="00E613DB" w:rsidRDefault="00E613DB" w:rsidP="00E613DB">
      <w:pPr>
        <w:spacing w:line="480" w:lineRule="auto"/>
        <w:ind w:firstLine="720"/>
      </w:pPr>
      <w:r>
        <w:t>Setting aside why minimizing the maximum distance should matter, why think that making the split more two-party proportional would minimize the maximum distance?  Perhaps we are to suppose (</w:t>
      </w:r>
      <w:proofErr w:type="spellStart"/>
      <w:r>
        <w:t>i</w:t>
      </w:r>
      <w:proofErr w:type="spellEnd"/>
      <w:r>
        <w:t xml:space="preserve">) that no A-representative is closer to any B voter than some B representative (and vice-versa), (ii) that the greater the number of B representatives, the greater the range of B-voter preferences represented by someone in the legislature (and vice-versa), and (iii) the spread of B-voter preferences is just as wide as the spread of A-voter preferences.  For example, there might be 200 evenly spaced points in A-space each occupied by the same number of A voters (and vice-versa).  Each successive A representative elected to the legislature then occupies the midpoint of the widest gap between any two adjacent A voters.  Thus, the first A representative is at point 100, the second at 50, the third at 150, the fourth at 25, and so on.  Assuming all this, it is then true that moving from a 60-40 to 51-49 split would reduce the maximum distance between any voter and the closest representative.  But this has nothing to do with two-party proportionality.  It simply reflects the fact that, under the assumptions, whatever the distribution of the votes, the maximum distance is minimized by </w:t>
      </w:r>
      <w:r>
        <w:lastRenderedPageBreak/>
        <w:t xml:space="preserve">approaching a 50-50 split.  If the A party had 60% of the vote, moving from a 60-40 to a far less two-party proportional 51-49 split would still reduce the maximum distance.  </w:t>
      </w:r>
    </w:p>
    <w:p w14:paraId="40653FE0" w14:textId="77777777" w:rsidR="00E613DB" w:rsidRPr="003F6AA0" w:rsidRDefault="00E613DB" w:rsidP="00E613DB">
      <w:pPr>
        <w:spacing w:line="480" w:lineRule="auto"/>
        <w:ind w:firstLine="720"/>
      </w:pPr>
      <w:r>
        <w:t>Perhaps, then, the i</w:t>
      </w:r>
      <w:r w:rsidRPr="00467DE1">
        <w:t>dea is that even if the spread of possible B-voter preferences is as wide as the spread of possible A-voter preferences, the ratio of the spread of actual A-party preferences held by some voter to the spread of actual B-party preferences is proportional to ratio of votes for the A party to votes for t</w:t>
      </w:r>
      <w:r>
        <w:t>he B party.  But why think that this is generally true?  Suppose that there are 10,000 distinct points in B-voter space.  One might expect that with, say, 40,000 B voters, at least one voter actually holds each possible B-voter preference.  That’s enough to argue for a 50-50 split, even if there are 60,000 A voters.</w:t>
      </w:r>
    </w:p>
    <w:p w14:paraId="07503C89" w14:textId="77777777" w:rsidR="00E613DB" w:rsidRDefault="00E613DB" w:rsidP="00E613DB">
      <w:pPr>
        <w:spacing w:line="480" w:lineRule="auto"/>
        <w:ind w:firstLine="720"/>
        <w:rPr>
          <w:rFonts w:ascii="Times New Roman" w:hAnsi="Times New Roman" w:cs="Times New Roman"/>
        </w:rPr>
      </w:pPr>
    </w:p>
    <w:p w14:paraId="2C2F042D" w14:textId="77777777" w:rsidR="00E613DB" w:rsidRDefault="00E613DB" w:rsidP="00E613DB">
      <w:pPr>
        <w:spacing w:line="480" w:lineRule="auto"/>
        <w:ind w:firstLine="720"/>
        <w:rPr>
          <w:rFonts w:ascii="Times New Roman" w:hAnsi="Times New Roman" w:cs="Times New Roman"/>
        </w:rPr>
        <w:sectPr w:rsidR="00E613DB" w:rsidSect="00BF3E0A">
          <w:pgSz w:w="12240" w:h="15840"/>
          <w:pgMar w:top="1440" w:right="1440" w:bottom="1440" w:left="1440" w:header="720" w:footer="720" w:gutter="0"/>
          <w:cols w:space="720"/>
          <w:docGrid w:linePitch="326"/>
        </w:sectPr>
      </w:pPr>
    </w:p>
    <w:p w14:paraId="22BFF2DD" w14:textId="77777777" w:rsidR="00E613DB" w:rsidRPr="007B7638" w:rsidRDefault="00E613DB" w:rsidP="00E613DB">
      <w:pPr>
        <w:pStyle w:val="Heading2"/>
        <w:spacing w:line="480" w:lineRule="auto"/>
        <w:ind w:left="0" w:firstLine="90"/>
        <w:jc w:val="center"/>
      </w:pPr>
      <w:bookmarkStart w:id="473" w:name="_Ref44834325"/>
      <w:bookmarkStart w:id="474" w:name="_Ref44834329"/>
      <w:bookmarkStart w:id="475" w:name="_Toc52800788"/>
      <w:bookmarkStart w:id="476" w:name="_Toc61099663"/>
      <w:r>
        <w:lastRenderedPageBreak/>
        <w:t>Majority Proportionality</w:t>
      </w:r>
      <w:bookmarkEnd w:id="473"/>
      <w:bookmarkEnd w:id="474"/>
      <w:bookmarkEnd w:id="475"/>
      <w:bookmarkEnd w:id="476"/>
    </w:p>
    <w:p w14:paraId="38D4CAD2" w14:textId="77777777" w:rsidR="00E613DB" w:rsidRPr="007B7638" w:rsidRDefault="00E613DB" w:rsidP="00E613DB">
      <w:pPr>
        <w:spacing w:line="480" w:lineRule="auto"/>
        <w:ind w:firstLine="720"/>
        <w:rPr>
          <w:iCs/>
        </w:rPr>
      </w:pPr>
      <w:r>
        <w:t xml:space="preserve">We noted earlier that partisan gerrymandering, if not racial or incumbent gerrymandering, threatens </w:t>
      </w:r>
      <w:r w:rsidRPr="00467DE1">
        <w:rPr>
          <w:iCs/>
        </w:rPr>
        <w:t xml:space="preserve">majority proportionality.  Granted, district systems cannot guarantee majority proportionality.  But given a district system, one might complain that gerrymandering makes majority proportionality less likely than necessary.  </w:t>
      </w:r>
    </w:p>
    <w:p w14:paraId="5675BF84" w14:textId="77777777" w:rsidR="00E613DB" w:rsidRDefault="00E613DB" w:rsidP="00E613DB">
      <w:pPr>
        <w:spacing w:line="480" w:lineRule="auto"/>
        <w:ind w:firstLine="720"/>
      </w:pPr>
      <w:r>
        <w:t>But why accept majority proportionality?  One argument is just by analogy.</w:t>
      </w:r>
    </w:p>
    <w:p w14:paraId="7E411400" w14:textId="77777777" w:rsidR="00E613DB" w:rsidRPr="00467DE1" w:rsidRDefault="00E613DB" w:rsidP="00E613DB">
      <w:pPr>
        <w:pStyle w:val="ListParagraph"/>
        <w:numPr>
          <w:ilvl w:val="0"/>
          <w:numId w:val="4"/>
        </w:numPr>
        <w:spacing w:line="480" w:lineRule="auto"/>
        <w:ind w:firstLine="0"/>
      </w:pPr>
      <w:r>
        <w:t>Members of the majority ha</w:t>
      </w:r>
      <w:r w:rsidRPr="00467DE1">
        <w:t>ve an objection about departures from majority rule by district voters over district representation.</w:t>
      </w:r>
    </w:p>
    <w:p w14:paraId="21A9372B" w14:textId="77777777" w:rsidR="00E613DB" w:rsidRPr="00467DE1" w:rsidRDefault="00E613DB" w:rsidP="00E613DB">
      <w:pPr>
        <w:pStyle w:val="ListParagraph"/>
        <w:numPr>
          <w:ilvl w:val="0"/>
          <w:numId w:val="4"/>
        </w:numPr>
        <w:spacing w:line="480" w:lineRule="auto"/>
        <w:ind w:firstLine="0"/>
      </w:pPr>
      <w:r w:rsidRPr="00467DE1">
        <w:t>Members of the majority have an objection about departures from majority rule by representatives over policy.</w:t>
      </w:r>
    </w:p>
    <w:p w14:paraId="73B62723" w14:textId="77777777" w:rsidR="00E613DB" w:rsidRPr="00467DE1" w:rsidRDefault="00E613DB" w:rsidP="00E613DB">
      <w:pPr>
        <w:pStyle w:val="ListParagraph"/>
        <w:numPr>
          <w:ilvl w:val="0"/>
          <w:numId w:val="4"/>
        </w:numPr>
        <w:spacing w:line="480" w:lineRule="auto"/>
        <w:ind w:firstLine="0"/>
      </w:pPr>
      <w:r w:rsidRPr="00467DE1">
        <w:t xml:space="preserve">Departures from majority rule by </w:t>
      </w:r>
      <w:proofErr w:type="spellStart"/>
      <w:r w:rsidRPr="00467DE1">
        <w:t>superdistrict</w:t>
      </w:r>
      <w:proofErr w:type="spellEnd"/>
      <w:r w:rsidRPr="00467DE1">
        <w:t xml:space="preserve"> voters over party control are sufficiently like either of these other departures.</w:t>
      </w:r>
    </w:p>
    <w:p w14:paraId="2E086499" w14:textId="77777777" w:rsidR="00E613DB" w:rsidRPr="00467DE1" w:rsidRDefault="00E613DB" w:rsidP="00E613DB">
      <w:pPr>
        <w:pStyle w:val="ListParagraph"/>
        <w:numPr>
          <w:ilvl w:val="0"/>
          <w:numId w:val="4"/>
        </w:numPr>
        <w:spacing w:line="480" w:lineRule="auto"/>
        <w:ind w:firstLine="0"/>
      </w:pPr>
      <w:r w:rsidRPr="00467DE1">
        <w:t xml:space="preserve">Therefore, members of the majority have an objection about departures from majority rule by </w:t>
      </w:r>
      <w:proofErr w:type="spellStart"/>
      <w:r w:rsidRPr="00467DE1">
        <w:t>superdistrict</w:t>
      </w:r>
      <w:proofErr w:type="spellEnd"/>
      <w:r w:rsidRPr="00467DE1">
        <w:t xml:space="preserve"> voters over party control.</w:t>
      </w:r>
    </w:p>
    <w:p w14:paraId="1308173A" w14:textId="77777777" w:rsidR="00E613DB" w:rsidRPr="007B7638" w:rsidRDefault="00E613DB" w:rsidP="00E613DB">
      <w:pPr>
        <w:spacing w:line="480" w:lineRule="auto"/>
      </w:pPr>
      <w:r>
        <w:t xml:space="preserve">As a psychological explanation of why many </w:t>
      </w:r>
      <w:proofErr w:type="gramStart"/>
      <w:r>
        <w:t>protest</w:t>
      </w:r>
      <w:proofErr w:type="gramEnd"/>
      <w:r>
        <w:t xml:space="preserve"> partisan gerrymandering, this has a certain verisimilitude.  People find it objectionable just because it’s similar to violations of majority rule that people find objectionable.  </w:t>
      </w:r>
    </w:p>
    <w:p w14:paraId="386FD726" w14:textId="77777777" w:rsidR="00E613DB" w:rsidRPr="007B7638" w:rsidRDefault="00E613DB" w:rsidP="00E613DB">
      <w:pPr>
        <w:spacing w:line="480" w:lineRule="auto"/>
        <w:ind w:firstLine="720"/>
      </w:pPr>
      <w:r>
        <w:t xml:space="preserve">But how does it fare as a normative explanation of why, if at all, partisan gerrymandering is, on reflection, objectionable?  Is there a more principled case for majority rule?  Some might argue for majority rule on the grounds that it leads to better results or to the satisfaction of preferences.  But we have already considered those possibilities.  Is there some more intrinsic democratic reason in favor of majority rule?  The standard answer is that majority rule is entailed by neutrality between outcomes.  Indeed, the nub of complaints about “partisan asymmetry,” the “efficiency gap,” and </w:t>
      </w:r>
      <w:r>
        <w:lastRenderedPageBreak/>
        <w:t>“mean-median difference” (Wang 2016) seems to be neutrality between parties, which seems a special case of neutrality between outcomes, where the outcomes are party representation.</w:t>
      </w:r>
      <w:r>
        <w:rPr>
          <w:rFonts w:ascii="Times New Roman" w:hAnsi="Times New Roman" w:cs="Times New Roman"/>
        </w:rPr>
        <w:t xml:space="preserve"> </w:t>
      </w:r>
    </w:p>
    <w:p w14:paraId="359DA6CB" w14:textId="77777777" w:rsidR="00E613DB" w:rsidRDefault="00E613DB" w:rsidP="00E613DB">
      <w:pPr>
        <w:spacing w:line="480" w:lineRule="auto"/>
        <w:ind w:firstLine="720"/>
      </w:pPr>
      <w:r w:rsidRPr="00787AAD">
        <w:t>But why accept neutrality between outcomes?  Again,</w:t>
      </w:r>
      <w:r>
        <w:t xml:space="preserve"> as we saw in section </w:t>
      </w:r>
      <w:r w:rsidR="00E158AE">
        <w:fldChar w:fldCharType="begin"/>
      </w:r>
      <w:r w:rsidR="00E158AE">
        <w:instrText xml:space="preserve"> REF _Ref426390086 \r </w:instrText>
      </w:r>
      <w:r w:rsidR="00E158AE">
        <w:fldChar w:fldCharType="separate"/>
      </w:r>
      <w:r>
        <w:t>26.2</w:t>
      </w:r>
      <w:r w:rsidR="00E158AE">
        <w:fldChar w:fldCharType="end"/>
      </w:r>
      <w:r>
        <w:t xml:space="preserve">, </w:t>
      </w:r>
      <w:r w:rsidRPr="00787AAD">
        <w:t xml:space="preserve">there may be a case to be made for equal influence among people.  But that doesn’t require neutrality between outcomes.  </w:t>
      </w:r>
      <w:r>
        <w:t xml:space="preserve">“However,” one might protest, “partisan gerrymandering that violates majority proportionality </w:t>
      </w:r>
      <w:r w:rsidRPr="002027A6">
        <w:t>does treat people unequally; it favors (say) Republicans over Democrats.  For example, Democrats may need 60% of the vote to gain control over the assembly whereas Republicans need only 40%.”  But this isn’t so.  Partisan gerrym</w:t>
      </w:r>
      <w:r>
        <w:t xml:space="preserve">andering doesn’t exploit any </w:t>
      </w:r>
      <w:r w:rsidRPr="00FD6F36">
        <w:t xml:space="preserve">rule </w:t>
      </w:r>
      <w:r>
        <w:t xml:space="preserve">that says that </w:t>
      </w:r>
      <w:r w:rsidRPr="00DD22EE">
        <w:t xml:space="preserve">Democrats </w:t>
      </w:r>
      <w:r w:rsidRPr="00FD6F36">
        <w:t xml:space="preserve">need </w:t>
      </w:r>
      <w:r>
        <w:t xml:space="preserve">60% of the vote </w:t>
      </w:r>
      <w:r w:rsidRPr="00FD6F36">
        <w:t xml:space="preserve">to </w:t>
      </w:r>
      <w:r>
        <w:t>gain partisan control over the assembly whereas Republicans need only 40%</w:t>
      </w:r>
      <w:r w:rsidRPr="00FD6F36">
        <w:t xml:space="preserve">. </w:t>
      </w:r>
      <w:r>
        <w:t xml:space="preserve"> Instead, it exploits control over the districting process gained by winning </w:t>
      </w:r>
      <w:r w:rsidRPr="00FD6F36">
        <w:t xml:space="preserve">earlier elections.  </w:t>
      </w:r>
      <w:r>
        <w:t>Had Democrats won those earlier elections, they would now need only 40% of the vote.  The bias is a kind of lagged advantage to the winners of earlier elections.  And that just looks like favoring the status quo.</w:t>
      </w:r>
    </w:p>
    <w:p w14:paraId="7C14995A" w14:textId="77777777" w:rsidR="00E613DB" w:rsidRDefault="00E613DB" w:rsidP="00E613DB">
      <w:pPr>
        <w:spacing w:line="480" w:lineRule="auto"/>
        <w:ind w:firstLine="720"/>
        <w:rPr>
          <w:rFonts w:ascii="Times New Roman" w:hAnsi="Times New Roman" w:cs="Times New Roman"/>
        </w:rPr>
        <w:sectPr w:rsidR="00E613DB" w:rsidSect="00BF3E0A">
          <w:pgSz w:w="12240" w:h="15840"/>
          <w:pgMar w:top="1440" w:right="1440" w:bottom="1440" w:left="1440" w:header="720" w:footer="720" w:gutter="0"/>
          <w:cols w:space="720"/>
          <w:docGrid w:linePitch="326"/>
        </w:sectPr>
      </w:pPr>
    </w:p>
    <w:p w14:paraId="3D4C0935" w14:textId="2C3CC9FC" w:rsidR="00E613DB" w:rsidRPr="007B7638" w:rsidRDefault="00E613DB" w:rsidP="00E613DB">
      <w:pPr>
        <w:pStyle w:val="Heading2"/>
        <w:spacing w:line="480" w:lineRule="auto"/>
        <w:ind w:left="0" w:firstLine="0"/>
        <w:jc w:val="center"/>
      </w:pPr>
      <w:bookmarkStart w:id="477" w:name="_Toc52800789"/>
      <w:bookmarkStart w:id="478" w:name="_Toc61099664"/>
      <w:r>
        <w:lastRenderedPageBreak/>
        <w:t>Incumbent-Protection Gerrymandering</w:t>
      </w:r>
      <w:bookmarkEnd w:id="477"/>
      <w:bookmarkEnd w:id="478"/>
    </w:p>
    <w:p w14:paraId="290A054E" w14:textId="77777777" w:rsidR="00E613DB" w:rsidRPr="007B7638" w:rsidRDefault="00E613DB" w:rsidP="00E613DB">
      <w:pPr>
        <w:spacing w:line="480" w:lineRule="auto"/>
        <w:ind w:firstLine="720"/>
      </w:pPr>
      <w:r>
        <w:t>We have asked so far whether the objection to gerryman</w:t>
      </w:r>
      <w:r w:rsidRPr="006468EA">
        <w:t xml:space="preserve">dering is to how it distributes influence among voters.  Might the objection be instead to how it distributes influence between the official in charge of districting, Gerry, and ordinary citizens?  This would resonate with the complaint that “voters should choose their representatives, not the other way around” (Berman 2005).  But two doubts arise straightaway.  First, there would presumably be no objection to Gerry’s greater influence if he had used it to district without gerrymandering.  Second, I suspect that many gerrymanders that seem objectionable when performed by officials would still seem objectionable if (cutting out the </w:t>
      </w:r>
      <w:proofErr w:type="gramStart"/>
      <w:r w:rsidRPr="006468EA">
        <w:t>middle-man</w:t>
      </w:r>
      <w:proofErr w:type="gramEnd"/>
      <w:r w:rsidRPr="006468EA">
        <w:t xml:space="preserve">) they were effected by direct plebiscite. </w:t>
      </w:r>
    </w:p>
    <w:p w14:paraId="007A4D05" w14:textId="17E4368B" w:rsidR="00E613DB" w:rsidRDefault="009C6FDA" w:rsidP="00E613DB">
      <w:pPr>
        <w:spacing w:line="480" w:lineRule="auto"/>
        <w:ind w:firstLine="720"/>
      </w:pPr>
      <w:r>
        <w:t xml:space="preserve">Still, it might be suggested that the problem with </w:t>
      </w:r>
      <w:r w:rsidR="00E613DB">
        <w:t>gerrymandering</w:t>
      </w:r>
      <w:r>
        <w:t xml:space="preserve"> lies in the improper relation </w:t>
      </w:r>
      <w:r w:rsidR="00E613DB">
        <w:t>between official and constituents.  As a first way of pressing the objection, it might be said:</w:t>
      </w:r>
    </w:p>
    <w:p w14:paraId="6EE95776" w14:textId="77777777" w:rsidR="00E613DB" w:rsidRDefault="00E613DB" w:rsidP="00E613DB">
      <w:pPr>
        <w:pStyle w:val="ListParagraph"/>
        <w:numPr>
          <w:ilvl w:val="0"/>
          <w:numId w:val="5"/>
        </w:numPr>
        <w:spacing w:line="480" w:lineRule="auto"/>
        <w:ind w:firstLine="0"/>
      </w:pPr>
      <w:r w:rsidRPr="00087F6D">
        <w:t>Gerrymandering leads to less competitive districts.</w:t>
      </w:r>
    </w:p>
    <w:p w14:paraId="08CD2EE0" w14:textId="77777777" w:rsidR="00E613DB" w:rsidRDefault="00E613DB" w:rsidP="00E613DB">
      <w:pPr>
        <w:pStyle w:val="ListParagraph"/>
        <w:numPr>
          <w:ilvl w:val="0"/>
          <w:numId w:val="5"/>
        </w:numPr>
        <w:spacing w:line="480" w:lineRule="auto"/>
        <w:ind w:firstLine="0"/>
      </w:pPr>
      <w:r w:rsidRPr="00087F6D">
        <w:t>In less competitive districts</w:t>
      </w:r>
      <w:r w:rsidRPr="006468EA">
        <w:t xml:space="preserve">, the incumbent’s responsiveness to her district—her acting so as to satisfy a majority of the district’s preferences (contrast: policy being responsive to the </w:t>
      </w:r>
      <w:proofErr w:type="spellStart"/>
      <w:r w:rsidRPr="006468EA">
        <w:t>superdistrict</w:t>
      </w:r>
      <w:proofErr w:type="spellEnd"/>
      <w:r w:rsidRPr="006468EA">
        <w:t>)—does less to i</w:t>
      </w:r>
      <w:r w:rsidRPr="00087F6D">
        <w:t xml:space="preserve">mprove her chances of reelection. </w:t>
      </w:r>
    </w:p>
    <w:p w14:paraId="428C00B2" w14:textId="77777777" w:rsidR="00E613DB" w:rsidRDefault="00E613DB" w:rsidP="00E613DB">
      <w:pPr>
        <w:pStyle w:val="ListParagraph"/>
        <w:numPr>
          <w:ilvl w:val="0"/>
          <w:numId w:val="5"/>
        </w:numPr>
        <w:spacing w:line="480" w:lineRule="auto"/>
        <w:ind w:firstLine="0"/>
      </w:pPr>
      <w:proofErr w:type="gramStart"/>
      <w:r w:rsidRPr="00087F6D">
        <w:t>So</w:t>
      </w:r>
      <w:proofErr w:type="gramEnd"/>
      <w:r w:rsidRPr="00087F6D">
        <w:t xml:space="preserve"> in less competitive districts, the incumbent will be less responsive to her district.</w:t>
      </w:r>
    </w:p>
    <w:p w14:paraId="100384C8" w14:textId="051CD4FA" w:rsidR="00E613DB" w:rsidRDefault="009C6FDA" w:rsidP="00E613DB">
      <w:pPr>
        <w:pStyle w:val="ListParagraph"/>
        <w:numPr>
          <w:ilvl w:val="0"/>
          <w:numId w:val="5"/>
        </w:numPr>
        <w:spacing w:line="480" w:lineRule="auto"/>
        <w:ind w:firstLine="0"/>
      </w:pPr>
      <w:r>
        <w:t>R</w:t>
      </w:r>
      <w:r w:rsidR="00E613DB" w:rsidRPr="00087F6D">
        <w:t xml:space="preserve">epresentatives </w:t>
      </w:r>
      <w:r>
        <w:t xml:space="preserve">must </w:t>
      </w:r>
      <w:r w:rsidR="00E613DB" w:rsidRPr="00087F6D">
        <w:t>be responsive to their district.</w:t>
      </w:r>
    </w:p>
    <w:p w14:paraId="79D1E1AC" w14:textId="078BAA37" w:rsidR="00E613DB" w:rsidRPr="007B7638" w:rsidRDefault="00E613DB" w:rsidP="00E613DB">
      <w:pPr>
        <w:spacing w:line="480" w:lineRule="auto"/>
      </w:pPr>
      <w:r>
        <w:t xml:space="preserve">Among other doubts, this suggests, counterintuitively, that </w:t>
      </w:r>
      <w:r w:rsidRPr="00D618E3">
        <w:t xml:space="preserve">strict term </w:t>
      </w:r>
      <w:r>
        <w:t xml:space="preserve">limits </w:t>
      </w:r>
      <w:r w:rsidRPr="00D618E3">
        <w:t xml:space="preserve">would be </w:t>
      </w:r>
      <w:r>
        <w:t xml:space="preserve">as </w:t>
      </w:r>
      <w:r w:rsidRPr="00D618E3">
        <w:t xml:space="preserve">objectionable </w:t>
      </w:r>
      <w:r>
        <w:t xml:space="preserve">as gerrymandering.  After all, term limits likewise make the </w:t>
      </w:r>
      <w:r>
        <w:lastRenderedPageBreak/>
        <w:t xml:space="preserve">incumbent’s responsiveness powerless to raise her chances of reelection (which are stuck at zero no matter what she does).  Moreover, if the objection is to being represented by a less responsive representative, then the objection would be one that, oddly, </w:t>
      </w:r>
      <w:r w:rsidRPr="006468EA">
        <w:rPr>
          <w:iCs/>
        </w:rPr>
        <w:t>all voters in a less competitive, packed district would have to a greater degree than all voters in a more competitiv</w:t>
      </w:r>
      <w:r>
        <w:t>e, cracked district.</w:t>
      </w:r>
      <w:r>
        <w:rPr>
          <w:rStyle w:val="FootnoteReference"/>
          <w:rFonts w:ascii="Times New Roman" w:hAnsi="Times New Roman" w:cs="Times New Roman"/>
        </w:rPr>
        <w:footnoteReference w:id="122"/>
      </w:r>
      <w:r>
        <w:t xml:space="preserve">  In any event, as I argued in section </w:t>
      </w:r>
      <w:r w:rsidR="009C6FDA">
        <w:t>XX</w:t>
      </w:r>
      <w:r>
        <w:t xml:space="preserve">, </w:t>
      </w:r>
      <w:r w:rsidR="00C47BC9">
        <w:t xml:space="preserve">I am not sure that </w:t>
      </w:r>
      <w:r>
        <w:t xml:space="preserve">representatives </w:t>
      </w:r>
      <w:r w:rsidR="00C47BC9">
        <w:t xml:space="preserve">must </w:t>
      </w:r>
      <w:r>
        <w:t>be responsive in this sense.</w:t>
      </w:r>
    </w:p>
    <w:p w14:paraId="7C617AB2" w14:textId="61693FC2" w:rsidR="00E613DB" w:rsidRDefault="00E613DB" w:rsidP="009C6FDA">
      <w:pPr>
        <w:spacing w:line="480" w:lineRule="auto"/>
        <w:ind w:firstLine="720"/>
      </w:pPr>
      <w:r>
        <w:t>A second way of pressing the objection is</w:t>
      </w:r>
      <w:r w:rsidR="009C6FDA">
        <w:t xml:space="preserve"> that g</w:t>
      </w:r>
      <w:r w:rsidRPr="003275A9">
        <w:t xml:space="preserve">errymandering makes districts’ elections of their representatives less frequent or direct.  </w:t>
      </w:r>
      <w:r>
        <w:t xml:space="preserve">It’s not clear that partisan or racial gerrymandering does this.  True, some claim that </w:t>
      </w:r>
      <w:r w:rsidRPr="00743762">
        <w:t>partisan gerrymandering of congressional district</w:t>
      </w:r>
      <w:r w:rsidRPr="006468EA">
        <w:t>s replaces the direct election of representatives every two years with an indirect election, via the election of the state government that controls districting, every ten years.  But what partisan gerrymandering seems more clearly to do is instead to make the party composition of the state’s congressional delegation indirectly determined every ten years.  Each district’s election of its representative still occurs directly, every two years.  Indeed, partisan gerrymandering might be superimposed on term limits</w:t>
      </w:r>
      <w:r>
        <w:t>.</w:t>
      </w:r>
    </w:p>
    <w:p w14:paraId="42ACEB63" w14:textId="4F430D5E" w:rsidR="00E613DB" w:rsidRDefault="00E613DB" w:rsidP="00E613DB">
      <w:pPr>
        <w:spacing w:line="480" w:lineRule="auto"/>
        <w:ind w:firstLine="720"/>
        <w:rPr>
          <w:i/>
        </w:rPr>
      </w:pPr>
      <w:r w:rsidRPr="006468EA">
        <w:t xml:space="preserve">There is more plausibility, however, in the claim that </w:t>
      </w:r>
      <w:proofErr w:type="gramStart"/>
      <w:r w:rsidRPr="006468EA">
        <w:t>incumbent-protection</w:t>
      </w:r>
      <w:proofErr w:type="gramEnd"/>
      <w:r w:rsidRPr="006468EA">
        <w:t xml:space="preserve"> gerrymandering makes the district’s election of its representative insufficiently frequent.  Consider an extreme analogy: once elected by a majority, a representative can unilaterally change the vote threshold for reelection to be safely below a poll of likely support.  This seems close to electing representativ</w:t>
      </w:r>
      <w:r>
        <w:t xml:space="preserve">es for terms that extend as long as the representative chooses.  This does seem like an intrinsic, democratic objection, at </w:t>
      </w:r>
      <w:r>
        <w:lastRenderedPageBreak/>
        <w:t xml:space="preserve">least to incumbent-protection gerrymanders.  Whatever else </w:t>
      </w:r>
      <w:r w:rsidR="00AE0EFF">
        <w:t xml:space="preserve">Equal Influence </w:t>
      </w:r>
      <w:proofErr w:type="gramStart"/>
      <w:r>
        <w:t>requires,</w:t>
      </w:r>
      <w:proofErr w:type="gramEnd"/>
      <w:r>
        <w:t xml:space="preserve"> it requires that representatives should not have the power to give themselves life terms.</w:t>
      </w:r>
    </w:p>
    <w:p w14:paraId="7ECEFE04" w14:textId="77777777" w:rsidR="00E613DB" w:rsidRDefault="00E613DB" w:rsidP="00E613DB">
      <w:pPr>
        <w:spacing w:line="480" w:lineRule="auto"/>
        <w:rPr>
          <w:rFonts w:ascii="Times New Roman" w:hAnsi="Times New Roman" w:cs="Times New Roman"/>
        </w:rPr>
        <w:sectPr w:rsidR="00E613DB" w:rsidSect="00BF3E0A">
          <w:pgSz w:w="12240" w:h="15840"/>
          <w:pgMar w:top="1440" w:right="1440" w:bottom="1440" w:left="1440" w:header="720" w:footer="720" w:gutter="0"/>
          <w:cols w:space="720"/>
          <w:docGrid w:linePitch="326"/>
        </w:sectPr>
      </w:pPr>
    </w:p>
    <w:p w14:paraId="65F3E37A" w14:textId="77777777" w:rsidR="00E613DB" w:rsidRPr="00D837F8" w:rsidRDefault="00E613DB" w:rsidP="00E613DB">
      <w:pPr>
        <w:pStyle w:val="Heading2"/>
        <w:spacing w:line="480" w:lineRule="auto"/>
        <w:ind w:left="0" w:firstLine="0"/>
        <w:jc w:val="center"/>
      </w:pPr>
      <w:bookmarkStart w:id="479" w:name="_Toc52800790"/>
      <w:bookmarkStart w:id="480" w:name="_Toc61099665"/>
      <w:r>
        <w:lastRenderedPageBreak/>
        <w:t>Incumbent-Protection Gerrymandering, Partisan Gerrymandering and Corruption</w:t>
      </w:r>
      <w:bookmarkEnd w:id="479"/>
      <w:bookmarkEnd w:id="480"/>
    </w:p>
    <w:p w14:paraId="586A9B42" w14:textId="39BCEC5E" w:rsidR="00E613DB" w:rsidRPr="00D837F8" w:rsidRDefault="00756052" w:rsidP="00E613DB">
      <w:pPr>
        <w:spacing w:line="480" w:lineRule="auto"/>
        <w:ind w:firstLine="720"/>
      </w:pPr>
      <w:r>
        <w:t>T</w:t>
      </w:r>
      <w:r w:rsidR="00E613DB">
        <w:t>here is another, perhaps more basic, objection to incumbent-protection gerrymanders.  The objection is not that official Gerry</w:t>
      </w:r>
      <w:r w:rsidR="00E613DB" w:rsidRPr="006468EA">
        <w:t xml:space="preserve"> has greater influence than ordinary voters, but instead that Gerry uses that greater influence corruptly, in a way that violates the Duty to Exclude.</w:t>
      </w:r>
    </w:p>
    <w:p w14:paraId="0CD307F3" w14:textId="77777777" w:rsidR="00E613DB" w:rsidRDefault="00E613DB" w:rsidP="00E613DB">
      <w:pPr>
        <w:spacing w:line="480" w:lineRule="auto"/>
        <w:ind w:firstLine="720"/>
      </w:pPr>
      <w:r>
        <w:t xml:space="preserve">Whether Gerry’s gerrymandering violates the Duty to Exclude depends on whether the reasons for which Gerry gerrymandered serve the impersonal reasons that justify Gerry’s office.  If Gerry is a legislator, then offhand one might expect that reasons </w:t>
      </w:r>
      <w:r w:rsidRPr="006468EA">
        <w:t>of policy—that this will bring about good or preferred policies—do serve the values that justify his office.  If legislatures serve any impersonal reasons, they presumably serve them by legislators being sensitive to reasons of policy.  This makes it harder to pin the charge of corruption on partisan gerrymanders, which may well be made for rea</w:t>
      </w:r>
      <w:r>
        <w:t xml:space="preserve">sons of </w:t>
      </w:r>
      <w:r w:rsidRPr="00580C5B">
        <w:t>policy</w:t>
      </w:r>
      <w:r>
        <w:t xml:space="preserve">.  The North Carolina State Rep. quoted earlier has a point.  </w:t>
      </w:r>
    </w:p>
    <w:p w14:paraId="16E4A802" w14:textId="77777777" w:rsidR="00E613DB" w:rsidRPr="00D837F8" w:rsidRDefault="00E613DB" w:rsidP="00E613DB">
      <w:pPr>
        <w:spacing w:line="480" w:lineRule="auto"/>
        <w:ind w:firstLine="720"/>
        <w:rPr>
          <w:i/>
        </w:rPr>
      </w:pPr>
      <w:r>
        <w:t>Harder, but not necessarily impossible.  O</w:t>
      </w:r>
      <w:r w:rsidRPr="000668B4">
        <w:t xml:space="preserve">ne might distinguish between two offices that Gerry holds: legislator-on-matters-of-districting and legislator-on-other-matters.  And one might argue that even if the office of legislator-on-other-matters serves </w:t>
      </w:r>
      <w:r>
        <w:t xml:space="preserve">impersonal reasons </w:t>
      </w:r>
      <w:r w:rsidRPr="000668B4">
        <w:t xml:space="preserve">when the legislator acts for reasons of policy, the office of legislator-on-matters-of-districting does not.  So partisan gerrymandering, even when influenced by policy, can </w:t>
      </w:r>
      <w:r>
        <w:t>violate the Duty to Exclude</w:t>
      </w:r>
      <w:r w:rsidRPr="000668B4">
        <w:t xml:space="preserve">.  </w:t>
      </w:r>
      <w:r>
        <w:t xml:space="preserve">Now, assuming that </w:t>
      </w:r>
      <w:r w:rsidRPr="000668B4">
        <w:t xml:space="preserve">“serving </w:t>
      </w:r>
      <w:r>
        <w:t>impersonal reasons</w:t>
      </w:r>
      <w:r w:rsidRPr="000668B4">
        <w:t xml:space="preserve">” here means “having good results,” the argument that partisan gerrymandering is corrupt would </w:t>
      </w:r>
      <w:r>
        <w:t xml:space="preserve">have </w:t>
      </w:r>
      <w:r w:rsidRPr="000668B4">
        <w:t>to presuppose a prior argument that partisan gerrymandering leads to bad results.</w:t>
      </w:r>
      <w:r>
        <w:t xml:space="preserve">  However, the complaint at issue would not be about the bad results themselves, but instead about Gerry’s specific violation of the </w:t>
      </w:r>
      <w:r>
        <w:lastRenderedPageBreak/>
        <w:t>Duty to Exclude.  This violation would wrong all of those who are subject to the gerrymander, even Gerry’s co-partisans.  But perhaps we can explain the appearance that his co-partisans are not wronged by appeal to the fact that they will see themselves to have been benefitted or at least see their preferences to have been satisfied.</w:t>
      </w:r>
    </w:p>
    <w:p w14:paraId="5D0E0714" w14:textId="77777777" w:rsidR="00E613DB" w:rsidRPr="00D837F8" w:rsidRDefault="00E613DB" w:rsidP="00E613DB">
      <w:pPr>
        <w:spacing w:line="480" w:lineRule="auto"/>
        <w:ind w:firstLine="720"/>
        <w:rPr>
          <w:i/>
        </w:rPr>
      </w:pPr>
      <w:r>
        <w:t>In any event, when i</w:t>
      </w:r>
      <w:r w:rsidRPr="006468EA">
        <w:t>ncumbent Gerry indulges in an incumbent-protection gerrymander, as opposed to a partisan gerrymander, then his reason may well be to get reelected even at the expense of policy.  To protect their seats, incumbents often strike deals with incumbents of the other party, which opposes their policies.  Drawing the maps merely to get oneself reelected, damn the policy consequences, seems far less likely to serve th</w:t>
      </w:r>
      <w:r>
        <w:t xml:space="preserve">e values that justify the office of legislator.  It seems more like feathering one’s nest.  Insofar as the objection to gerrymandering is an objection to a violation of the Duty to Exclude, it depends on intent.  Suppose that Gerry in fact gerrymandered a district map in a way that violated Duty to Exclude.  If Gerry had drawn the same map, but </w:t>
      </w:r>
      <w:r w:rsidRPr="00ED5D24">
        <w:rPr>
          <w:i/>
        </w:rPr>
        <w:t>not</w:t>
      </w:r>
      <w:r>
        <w:t xml:space="preserve"> for reasons that do not serve impersonal reasons—if Gerry had simply applied some randomizing procedure—then it would not have violated the Duty to Exclude.  </w:t>
      </w:r>
    </w:p>
    <w:p w14:paraId="7E326680" w14:textId="096EA7E6" w:rsidR="00E613DB" w:rsidRDefault="00E613DB" w:rsidP="00E613DB">
      <w:pPr>
        <w:spacing w:line="480" w:lineRule="auto"/>
        <w:ind w:firstLine="720"/>
      </w:pPr>
      <w:r>
        <w:t xml:space="preserve">Perhaps, then, we have identified objections to incumbent-protection gerrymanders: namely, that they either </w:t>
      </w:r>
      <w:r w:rsidR="00BF46A9">
        <w:t xml:space="preserve">make elections insufficiently frequent or violate </w:t>
      </w:r>
      <w:r>
        <w:t>the Duty to Exclude.  And, although the argument is somewhat harder to make, we may have identified an objection to partisan gerrymanders: namely, that they violate the Duty to Exclude.  What, then, of racial gerrymanders?</w:t>
      </w:r>
    </w:p>
    <w:p w14:paraId="6E932D57" w14:textId="77777777" w:rsidR="00E613DB" w:rsidRDefault="00E613DB" w:rsidP="00E613DB">
      <w:pPr>
        <w:spacing w:line="480" w:lineRule="auto"/>
        <w:ind w:firstLine="720"/>
      </w:pPr>
    </w:p>
    <w:p w14:paraId="1F3F51BA" w14:textId="77777777" w:rsidR="00E613DB" w:rsidRDefault="00E613DB" w:rsidP="00E613DB">
      <w:pPr>
        <w:spacing w:line="480" w:lineRule="auto"/>
        <w:ind w:firstLine="720"/>
        <w:sectPr w:rsidR="00E613DB" w:rsidSect="00BF3E0A">
          <w:pgSz w:w="12240" w:h="15840"/>
          <w:pgMar w:top="1440" w:right="1440" w:bottom="1440" w:left="1440" w:header="720" w:footer="720" w:gutter="0"/>
          <w:cols w:space="720"/>
          <w:docGrid w:linePitch="326"/>
        </w:sectPr>
      </w:pPr>
    </w:p>
    <w:p w14:paraId="5B2F0E6E" w14:textId="77777777" w:rsidR="00E613DB" w:rsidRPr="00D837F8" w:rsidRDefault="00E613DB" w:rsidP="00E613DB">
      <w:pPr>
        <w:pStyle w:val="Heading2"/>
        <w:spacing w:line="480" w:lineRule="auto"/>
        <w:ind w:left="0" w:firstLine="0"/>
        <w:jc w:val="center"/>
      </w:pPr>
      <w:bookmarkStart w:id="481" w:name="_Ref426363450"/>
      <w:bookmarkStart w:id="482" w:name="_Toc52800791"/>
      <w:bookmarkStart w:id="483" w:name="_Toc61099666"/>
      <w:r>
        <w:lastRenderedPageBreak/>
        <w:t>Racial Gerrymandering and Discrimination</w:t>
      </w:r>
      <w:bookmarkEnd w:id="481"/>
      <w:bookmarkEnd w:id="482"/>
      <w:bookmarkEnd w:id="483"/>
    </w:p>
    <w:p w14:paraId="37498534" w14:textId="77777777" w:rsidR="00E613DB" w:rsidRPr="00D837F8" w:rsidRDefault="00E613DB" w:rsidP="00E613DB">
      <w:pPr>
        <w:spacing w:line="480" w:lineRule="auto"/>
        <w:ind w:firstLine="720"/>
      </w:pPr>
      <w:r>
        <w:t>The objection to racial gerrymanders might seem obvious; they are wrongful discrimination.  But, on closer inspection, two challenges come into focus.  First, we need a conception of wrongfully discriminating aga</w:t>
      </w:r>
      <w:r w:rsidRPr="005D14C0">
        <w:t xml:space="preserve">inst a group that does not require giving members that group less of some good than members of another group.  For </w:t>
      </w:r>
      <w:r>
        <w:t xml:space="preserve">we have yet to identify a good that gerrymandering gives people less </w:t>
      </w:r>
      <w:proofErr w:type="gramStart"/>
      <w:r>
        <w:t>of:</w:t>
      </w:r>
      <w:proofErr w:type="gramEnd"/>
      <w:r>
        <w:t xml:space="preserve"> an “impact,” as it were, that might be “disparate.”  As we have seen, merely </w:t>
      </w:r>
      <w:r w:rsidRPr="0031231C">
        <w:t>being assigned to one district rather than another does not unfairly deprive you of a valuable opportunity.</w:t>
      </w:r>
      <w:r>
        <w:t xml:space="preserve">  </w:t>
      </w:r>
    </w:p>
    <w:p w14:paraId="1A87DD4E" w14:textId="77777777" w:rsidR="00E613DB" w:rsidRPr="00D837F8" w:rsidRDefault="00E613DB" w:rsidP="00E613DB">
      <w:pPr>
        <w:spacing w:line="480" w:lineRule="auto"/>
        <w:ind w:firstLine="720"/>
      </w:pPr>
      <w:r>
        <w:t xml:space="preserve">As we argued in Chapter </w:t>
      </w:r>
      <w:r w:rsidR="00E158AE">
        <w:fldChar w:fldCharType="begin"/>
      </w:r>
      <w:r w:rsidR="00E158AE">
        <w:instrText xml:space="preserve"> REF _Ref50828648 \r </w:instrText>
      </w:r>
      <w:r w:rsidR="00E158AE">
        <w:fldChar w:fldCharType="separate"/>
      </w:r>
      <w:r>
        <w:t>12</w:t>
      </w:r>
      <w:r w:rsidR="00E158AE">
        <w:fldChar w:fldCharType="end"/>
      </w:r>
      <w:r>
        <w:t>, however, discrimination consists in disparities of consideration, which need not involve the lesser provision of some good.  Perhaps a disparity in consideration might take the form of an effort to thwart electoral preferences.  Perhaps that is, in itself, hostile or adversarial treatment.  This objection to racial gerrymandering would then depend on intention to whatever extent that disparities of consideration depend on intention.  Natural racial gerrymanders, at least if they were understood to be natural, might not be objectionable in the same way.</w:t>
      </w:r>
      <w:r>
        <w:rPr>
          <w:rStyle w:val="FootnoteReference"/>
          <w:rFonts w:ascii="Times New Roman" w:hAnsi="Times New Roman" w:cs="Times New Roman"/>
        </w:rPr>
        <w:footnoteReference w:id="123"/>
      </w:r>
    </w:p>
    <w:p w14:paraId="6941C2C3" w14:textId="77777777" w:rsidR="00E613DB" w:rsidRPr="00D837F8" w:rsidRDefault="00E613DB" w:rsidP="00E613DB">
      <w:pPr>
        <w:spacing w:line="480" w:lineRule="auto"/>
        <w:ind w:firstLine="720"/>
        <w:rPr>
          <w:i/>
        </w:rPr>
      </w:pPr>
      <w:r>
        <w:t xml:space="preserve">The second challenge is to identify which groups, when treated in those ways, are wrongfully discriminated against.  If there are any such groups, presumably racial groups are among them.  Racial groups are more or less defined by a </w:t>
      </w:r>
      <w:r w:rsidRPr="00ED2C3F">
        <w:t>history of group subordination</w:t>
      </w:r>
      <w:r>
        <w:t xml:space="preserve">, of a kind that involved far more than simply thwarting electoral preferences by gerrymandering schemes.  But if we grant this, why not also say that partisan gerrymandering is wrongful discrimination against political party, just as racial gerrymandering is wrongful discrimination against race?  To be sure, it might be </w:t>
      </w:r>
      <w:r>
        <w:lastRenderedPageBreak/>
        <w:t xml:space="preserve">wrong, say, to refuse to hire someone because of their party ID.  </w:t>
      </w:r>
      <w:proofErr w:type="gramStart"/>
      <w:r>
        <w:t>But,</w:t>
      </w:r>
      <w:proofErr w:type="gramEnd"/>
      <w:r>
        <w:t xml:space="preserve"> first, it’s not </w:t>
      </w:r>
      <w:r w:rsidRPr="005D14C0">
        <w:t>clear whether what makes this wrong, when it is wrong, is simply refusing to hire someone without good reason</w:t>
      </w:r>
      <w:r>
        <w:t xml:space="preserve"> (which would violate the Duty to Exclude)</w:t>
      </w:r>
      <w:r w:rsidRPr="005D14C0">
        <w:t>, or whether refusing to hire someone because of their party ID, like refusing to hire someone because of their race, is wro</w:t>
      </w:r>
      <w:r>
        <w:t xml:space="preserve">ng in a distinctive, further way.  </w:t>
      </w:r>
      <w:proofErr w:type="gramStart"/>
      <w:r>
        <w:t>And,</w:t>
      </w:r>
      <w:proofErr w:type="gramEnd"/>
      <w:r>
        <w:t xml:space="preserve"> second, one doubts that it can be wrongful discrimination, in general, to try to thwart the electoral preferences of members the opposing political party—let alone simply to try to improve the electoral fortunes of one’s own political party.</w:t>
      </w:r>
    </w:p>
    <w:p w14:paraId="1AD9B358" w14:textId="77777777" w:rsidR="00E613DB" w:rsidRDefault="00E613DB" w:rsidP="00E613DB">
      <w:pPr>
        <w:spacing w:line="480" w:lineRule="auto"/>
        <w:ind w:firstLine="720"/>
        <w:rPr>
          <w:i/>
        </w:rPr>
      </w:pPr>
      <w:r>
        <w:t xml:space="preserve">To be sure, racial gerrymanders might also be objectionable because they have independently objectionable effects.  The effect might be that policy unfairly disserves the substantive interests of minorities.  Or it might be that there are no, or disproportionately few, representatives from a racial group.  Or it might be that a racial group is consistently outvoted, that it is a persistent minority in the sense discussed in section </w:t>
      </w:r>
      <w:r w:rsidR="00E158AE">
        <w:fldChar w:fldCharType="begin"/>
      </w:r>
      <w:r w:rsidR="00E158AE">
        <w:instrText xml:space="preserve"> REF _Ref426391324 \r </w:instrText>
      </w:r>
      <w:r w:rsidR="00E158AE">
        <w:fldChar w:fldCharType="separate"/>
      </w:r>
      <w:r>
        <w:t>26.6</w:t>
      </w:r>
      <w:r w:rsidR="00E158AE">
        <w:fldChar w:fldCharType="end"/>
      </w:r>
      <w:r>
        <w:t>.  Note that even if the racial group has representatives, it might still be outvoted on questions of policy in the assembly.</w:t>
      </w:r>
      <w:r>
        <w:rPr>
          <w:rStyle w:val="FootnoteReference"/>
          <w:rFonts w:ascii="Times New Roman" w:hAnsi="Times New Roman" w:cs="Times New Roman"/>
        </w:rPr>
        <w:footnoteReference w:id="124"/>
      </w:r>
      <w:r>
        <w:t xml:space="preserve">  Offhand, there seems no more reason to expect these effects from intentional than from natural gerrymanders. </w:t>
      </w:r>
    </w:p>
    <w:p w14:paraId="2CC1FE27" w14:textId="77777777" w:rsidR="00E613DB" w:rsidRDefault="00E613DB" w:rsidP="00E613DB">
      <w:pPr>
        <w:spacing w:line="480" w:lineRule="auto"/>
        <w:ind w:firstLine="720"/>
        <w:rPr>
          <w:rFonts w:ascii="Times New Roman" w:hAnsi="Times New Roman" w:cs="Times New Roman"/>
          <w:i/>
        </w:rPr>
      </w:pPr>
    </w:p>
    <w:p w14:paraId="293FE713" w14:textId="77777777" w:rsidR="00E613DB" w:rsidRDefault="00E613DB" w:rsidP="00E613DB">
      <w:pPr>
        <w:spacing w:line="480" w:lineRule="auto"/>
        <w:ind w:firstLine="720"/>
        <w:rPr>
          <w:rFonts w:ascii="Times New Roman" w:hAnsi="Times New Roman" w:cs="Times New Roman"/>
        </w:rPr>
        <w:sectPr w:rsidR="00E613DB" w:rsidSect="00BF3E0A">
          <w:pgSz w:w="12240" w:h="15840"/>
          <w:pgMar w:top="1440" w:right="1440" w:bottom="1440" w:left="1440" w:header="720" w:footer="720" w:gutter="0"/>
          <w:cols w:space="720"/>
          <w:docGrid w:linePitch="326"/>
        </w:sectPr>
      </w:pPr>
    </w:p>
    <w:p w14:paraId="139093A1" w14:textId="77777777" w:rsidR="00E613DB" w:rsidRPr="00D837F8" w:rsidRDefault="00E613DB" w:rsidP="00E613DB">
      <w:pPr>
        <w:pStyle w:val="Heading2"/>
        <w:spacing w:line="480" w:lineRule="auto"/>
        <w:ind w:left="0" w:firstLine="0"/>
        <w:jc w:val="center"/>
      </w:pPr>
      <w:bookmarkStart w:id="484" w:name="_Ref425668442"/>
      <w:bookmarkStart w:id="485" w:name="_Toc52800792"/>
      <w:bookmarkStart w:id="486" w:name="_Toc61099667"/>
      <w:r>
        <w:lastRenderedPageBreak/>
        <w:t>Partisan Gerrymandering and Equal Influence</w:t>
      </w:r>
      <w:bookmarkEnd w:id="484"/>
      <w:bookmarkEnd w:id="485"/>
      <w:bookmarkEnd w:id="486"/>
    </w:p>
    <w:p w14:paraId="2C7C4528" w14:textId="77777777" w:rsidR="00E613DB" w:rsidRPr="00D837F8" w:rsidRDefault="00E613DB" w:rsidP="00E613DB">
      <w:pPr>
        <w:spacing w:line="480" w:lineRule="auto"/>
        <w:ind w:firstLine="720"/>
        <w:rPr>
          <w:i/>
        </w:rPr>
      </w:pPr>
      <w:r>
        <w:t>Perhaps there is something more that can be said against partisan gerrymandering.  Consider an example.  The letter of the law says that an election can be held on the 1</w:t>
      </w:r>
      <w:r w:rsidRPr="00506E9D">
        <w:rPr>
          <w:vertAlign w:val="superscript"/>
        </w:rPr>
        <w:t>st</w:t>
      </w:r>
      <w:r>
        <w:t xml:space="preserve"> or 2</w:t>
      </w:r>
      <w:r w:rsidRPr="00506E9D">
        <w:rPr>
          <w:vertAlign w:val="superscript"/>
        </w:rPr>
        <w:t>nd</w:t>
      </w:r>
      <w:r>
        <w:t xml:space="preserve"> of the month, at the discretion of the election commissioner.  However, elections have always been held on the 2</w:t>
      </w:r>
      <w:r w:rsidRPr="00506E9D">
        <w:rPr>
          <w:vertAlign w:val="superscript"/>
        </w:rPr>
        <w:t>nd</w:t>
      </w:r>
      <w:r>
        <w:t>, and few even realize that the 1</w:t>
      </w:r>
      <w:r w:rsidRPr="00CE08CA">
        <w:rPr>
          <w:vertAlign w:val="superscript"/>
        </w:rPr>
        <w:t>st</w:t>
      </w:r>
      <w:r>
        <w:t xml:space="preserve"> is a legal possibility.  The election commissioner, a partisan of the Fête Party, holds the election on the 1</w:t>
      </w:r>
      <w:r w:rsidRPr="00CE08CA">
        <w:rPr>
          <w:vertAlign w:val="superscript"/>
        </w:rPr>
        <w:t>st</w:t>
      </w:r>
      <w:r>
        <w:t>, informing only members of his own party.  When the members of the opposing Fiesta Party are confronted on the 2</w:t>
      </w:r>
      <w:r w:rsidRPr="00E2053E">
        <w:rPr>
          <w:vertAlign w:val="superscript"/>
        </w:rPr>
        <w:t>nd</w:t>
      </w:r>
      <w:r>
        <w:t xml:space="preserve"> with the </w:t>
      </w:r>
      <w:r w:rsidRPr="00E2053E">
        <w:rPr>
          <w:i/>
        </w:rPr>
        <w:t>fait accompli</w:t>
      </w:r>
      <w:r>
        <w:t>, they would seem to have a complaint.  Their complaint isn’t that elections on the 2</w:t>
      </w:r>
      <w:r w:rsidRPr="00043FA7">
        <w:rPr>
          <w:vertAlign w:val="superscript"/>
        </w:rPr>
        <w:t>nd</w:t>
      </w:r>
      <w:r>
        <w:t xml:space="preserve"> somehow have better long-term results or are intrinsically more democratic than elections on the 1</w:t>
      </w:r>
      <w:r w:rsidRPr="00043FA7">
        <w:rPr>
          <w:vertAlign w:val="superscript"/>
        </w:rPr>
        <w:t>st</w:t>
      </w:r>
      <w:r>
        <w:t>.  The complaint is that they, the members of the Fiesta Party, weren’t informed, whereas members of the Fête Party were informed, about when the election would be.</w:t>
      </w:r>
    </w:p>
    <w:p w14:paraId="3675D5D1" w14:textId="77777777" w:rsidR="00E613DB" w:rsidRPr="00D837F8" w:rsidRDefault="00E613DB" w:rsidP="00E613DB">
      <w:pPr>
        <w:spacing w:line="480" w:lineRule="auto"/>
        <w:ind w:firstLine="720"/>
        <w:rPr>
          <w:i/>
        </w:rPr>
      </w:pPr>
      <w:r>
        <w:t xml:space="preserve">But why is that grounds for complaint?  An answer might lie in Equal Influence: that citizens have a complaint about being deprived of equal opportunity for informed, autonomous influence over political decisions.  The adjective, “informed,” is key.  Citizens must have equal opportunity to </w:t>
      </w:r>
      <w:r w:rsidRPr="00896D49">
        <w:rPr>
          <w:i/>
        </w:rPr>
        <w:t xml:space="preserve">know </w:t>
      </w:r>
      <w:r>
        <w:t xml:space="preserve">what the decision-making procedure is.  This is not to say that you were deprived of equal opportunity simply because you do not in fact </w:t>
      </w:r>
      <w:r w:rsidRPr="00896D49">
        <w:t xml:space="preserve">know </w:t>
      </w:r>
      <w:r>
        <w:t xml:space="preserve">what the procedure is.  For others may have led you to </w:t>
      </w:r>
      <w:proofErr w:type="gramStart"/>
      <w:r>
        <w:t>water:</w:t>
      </w:r>
      <w:proofErr w:type="gramEnd"/>
      <w:r>
        <w:t xml:space="preserve"> done all that could be expected of them to put you in a position to know.  But if you form reasonable but false expectations about what the procedure is—or even if you formed false and unreasonable expectations, but it would have been cheap and easy for others to correct the mistake—then you may well have been deprived of equal influence.</w:t>
      </w:r>
    </w:p>
    <w:p w14:paraId="619874F0" w14:textId="77777777" w:rsidR="00E613DB" w:rsidRPr="00D837F8" w:rsidRDefault="00E613DB" w:rsidP="00E613DB">
      <w:pPr>
        <w:spacing w:line="480" w:lineRule="auto"/>
        <w:ind w:firstLine="720"/>
        <w:rPr>
          <w:i/>
        </w:rPr>
      </w:pPr>
      <w:r>
        <w:t xml:space="preserve">On an admittedly </w:t>
      </w:r>
      <w:r w:rsidRPr="000B48BE">
        <w:t>extremely stylized</w:t>
      </w:r>
      <w:r>
        <w:t xml:space="preserve"> depiction, Republican gerrymandering around 2010 redistricting bears some comparison to machinations of the Fête </w:t>
      </w:r>
      <w:r>
        <w:lastRenderedPageBreak/>
        <w:t xml:space="preserve">commissioner.  </w:t>
      </w:r>
      <w:r w:rsidRPr="00D96963">
        <w:t xml:space="preserve">Democrats </w:t>
      </w:r>
      <w:r>
        <w:t xml:space="preserve">assumed that everyone was </w:t>
      </w:r>
      <w:r w:rsidRPr="00D96963">
        <w:t xml:space="preserve">complying with the rules of the more </w:t>
      </w:r>
      <w:r>
        <w:t xml:space="preserve">restrained </w:t>
      </w:r>
      <w:r w:rsidRPr="001102C7">
        <w:rPr>
          <w:i/>
          <w:iCs/>
        </w:rPr>
        <w:t>Traditional Contest</w:t>
      </w:r>
      <w:r>
        <w:t xml:space="preserve">, according to which </w:t>
      </w:r>
      <w:r w:rsidRPr="00D96963">
        <w:t xml:space="preserve">partisan make-up of Congress </w:t>
      </w:r>
      <w:r>
        <w:t xml:space="preserve">is largely </w:t>
      </w:r>
      <w:r w:rsidRPr="00D96963">
        <w:t>determine</w:t>
      </w:r>
      <w:r w:rsidRPr="005D14C0">
        <w:t>d by elections of representatives every two years.  They understoo</w:t>
      </w:r>
      <w:r>
        <w:t xml:space="preserve">d that control of state governments might result in some gerrymanders, but these would be kept within traditional bounds.  </w:t>
      </w:r>
      <w:r w:rsidRPr="00D96963">
        <w:t xml:space="preserve">Republicans, by contrast, </w:t>
      </w:r>
      <w:r>
        <w:t>had no plan to comply</w:t>
      </w:r>
      <w:r w:rsidRPr="00D96963">
        <w:t xml:space="preserve"> with </w:t>
      </w:r>
      <w:r>
        <w:t xml:space="preserve">the </w:t>
      </w:r>
      <w:r w:rsidRPr="00D96963">
        <w:t>rules</w:t>
      </w:r>
      <w:r>
        <w:t xml:space="preserve"> of the Traditional Contest</w:t>
      </w:r>
      <w:r w:rsidRPr="00D96963">
        <w:t xml:space="preserve">.  Instead, </w:t>
      </w:r>
      <w:r>
        <w:t xml:space="preserve">they were </w:t>
      </w:r>
      <w:r w:rsidRPr="00A97EFD">
        <w:t>complying with the rules of a fewer-</w:t>
      </w:r>
      <w:r>
        <w:t xml:space="preserve">holds-barred </w:t>
      </w:r>
      <w:r w:rsidRPr="001102C7">
        <w:rPr>
          <w:i/>
          <w:iCs/>
        </w:rPr>
        <w:t>Lagged Contest</w:t>
      </w:r>
      <w:r>
        <w:t xml:space="preserve">, where the </w:t>
      </w:r>
      <w:r w:rsidRPr="00A97EFD">
        <w:t>partisan make-up of Congress is determine</w:t>
      </w:r>
      <w:r w:rsidRPr="00D43839">
        <w:t>d mainly by elections of state governments every decade.  Th</w:t>
      </w:r>
      <w:r>
        <w:t>at is, t</w:t>
      </w:r>
      <w:r w:rsidRPr="00D96963">
        <w:t>hey systematically targeted elections of state governments i</w:t>
      </w:r>
      <w:r>
        <w:t>n 2010, in order to gerrymander, to an unprecedented extent</w:t>
      </w:r>
      <w:r w:rsidRPr="00D96963">
        <w:t>.</w:t>
      </w:r>
      <w:r>
        <w:t xml:space="preserve">  </w:t>
      </w:r>
      <w:r w:rsidRPr="00C475AA">
        <w:t xml:space="preserve">Democrats </w:t>
      </w:r>
      <w:r w:rsidRPr="00763708">
        <w:t xml:space="preserve">falsely </w:t>
      </w:r>
      <w:r w:rsidRPr="00C475AA">
        <w:t xml:space="preserve">believed that both sides were competing in the </w:t>
      </w:r>
      <w:r>
        <w:t>Traditional Contest, and this was a reasonable belief—</w:t>
      </w:r>
      <w:r w:rsidRPr="00C475AA">
        <w:t xml:space="preserve">or at any rate cheap and </w:t>
      </w:r>
      <w:r>
        <w:t>easy for Republicans to correct</w:t>
      </w:r>
      <w:r w:rsidRPr="00C475AA">
        <w:t>.</w:t>
      </w:r>
      <w:r>
        <w:t xml:space="preserve">  Democrats might complain that they were deprived of equal opportunity for influence.  It was as though Republican knew, but withheld from Democrats, </w:t>
      </w:r>
      <w:r w:rsidRPr="00C475AA">
        <w:t>when the “real” election—that is, the one that would determine partisan composition of State’s congressional delegation—would take place.</w:t>
      </w:r>
    </w:p>
    <w:p w14:paraId="30CAF600" w14:textId="77777777" w:rsidR="00E613DB" w:rsidRDefault="00E613DB" w:rsidP="00E613DB">
      <w:pPr>
        <w:spacing w:line="480" w:lineRule="auto"/>
        <w:ind w:firstLine="720"/>
      </w:pPr>
      <w:r>
        <w:t>Of course, it’s a further question what relation this stylized depiction bears to the reality.  A REDMAP-er might well reply</w:t>
      </w:r>
      <w:r w:rsidRPr="00A73F49">
        <w:t xml:space="preserve">: </w:t>
      </w:r>
      <w:r>
        <w:t>“</w:t>
      </w:r>
      <w:r w:rsidRPr="00A73F49">
        <w:t>Don’t blame us! You should have known better!”</w:t>
      </w:r>
      <w:r>
        <w:t xml:space="preserve">  As t</w:t>
      </w:r>
      <w:r w:rsidRPr="00763708">
        <w:t>he architect of REDMAP, Chris Jankowski</w:t>
      </w:r>
      <w:r>
        <w:t xml:space="preserve"> puts it</w:t>
      </w:r>
      <w:r w:rsidRPr="00763708">
        <w:t>: “there’s people who play on the other team w</w:t>
      </w:r>
      <w:r>
        <w:t>ho should do their job</w:t>
      </w:r>
      <w:r w:rsidRPr="00763708">
        <w:t>”</w:t>
      </w:r>
      <w:r>
        <w:t xml:space="preserve"> (Daley 2016, 75).  He has a point.  Karl Rove, for instance, </w:t>
      </w:r>
      <w:r w:rsidRPr="00763708">
        <w:t xml:space="preserve">made no secret of </w:t>
      </w:r>
      <w:r>
        <w:t xml:space="preserve">what was afoot (xvii).  On the other hand, students in high-school civics courses and applicants for citizenship are certainly encouraged in the impression that everyone plays the Traditional Contest: that members of congress are elected directly every two years, not that the party composition of the state’s congressional delegation is determined is by whatever state government happens to be </w:t>
      </w:r>
      <w:r>
        <w:lastRenderedPageBreak/>
        <w:t xml:space="preserve">in power at the time of redistricting.  And even politically savvy actors, while aware that full-tilt gerrymandering was legally possible, seem to have assumed that the other side would not push things to the edge of legal possibility.   Daley (2016) </w:t>
      </w:r>
      <w:r w:rsidRPr="00763708">
        <w:t>des</w:t>
      </w:r>
      <w:r>
        <w:t>cribes REDMAP as a “secret plan</w:t>
      </w:r>
      <w:r w:rsidRPr="00763708">
        <w:t xml:space="preserve">” </w:t>
      </w:r>
      <w:r>
        <w:t xml:space="preserve">and a </w:t>
      </w:r>
      <w:r w:rsidRPr="00763708">
        <w:t xml:space="preserve">“surprise,” </w:t>
      </w:r>
      <w:r>
        <w:t xml:space="preserve">and </w:t>
      </w:r>
      <w:r w:rsidRPr="00763708">
        <w:t>reports shock from old hands, such as NC congressman David Price: “This is not same-old, same-old.  Th</w:t>
      </w:r>
      <w:r>
        <w:t>is has been taken to an extreme</w:t>
      </w:r>
      <w:r w:rsidRPr="00763708">
        <w:t>”</w:t>
      </w:r>
      <w:r>
        <w:t xml:space="preserve"> (41).  McGann et al. (2016, 14) describe </w:t>
      </w:r>
      <w:proofErr w:type="spellStart"/>
      <w:r w:rsidRPr="009E324D">
        <w:rPr>
          <w:i/>
        </w:rPr>
        <w:t>Vieth</w:t>
      </w:r>
      <w:proofErr w:type="spellEnd"/>
      <w:r w:rsidRPr="009E324D">
        <w:rPr>
          <w:i/>
        </w:rPr>
        <w:t xml:space="preserve"> v. </w:t>
      </w:r>
      <w:proofErr w:type="spellStart"/>
      <w:r w:rsidRPr="009E324D">
        <w:rPr>
          <w:i/>
        </w:rPr>
        <w:t>Jubelirer</w:t>
      </w:r>
      <w:proofErr w:type="spellEnd"/>
      <w:r>
        <w:t xml:space="preserve"> in 2004 as an “unnoticed revolution” in partisan gerrymandering, explaining in some detail why it went “unnoticed” even by otherwise well-informed observers.</w:t>
      </w:r>
      <w:r>
        <w:rPr>
          <w:rStyle w:val="FootnoteReference"/>
        </w:rPr>
        <w:footnoteReference w:id="125"/>
      </w:r>
    </w:p>
    <w:p w14:paraId="754C3D88" w14:textId="77777777" w:rsidR="00E613DB" w:rsidRDefault="00E613DB" w:rsidP="00E613DB">
      <w:pPr>
        <w:spacing w:line="480" w:lineRule="auto"/>
        <w:ind w:firstLine="720"/>
        <w:rPr>
          <w:i/>
        </w:rPr>
      </w:pPr>
      <w:r>
        <w:t>The objection to partisan gerrymandering, I am suggesting, might be an objection to depriving some of equal opportunity for informed, autonomous influence over decisions by depriving them of opportunity to be informed about the decision-making procedure that others in the system will follow.  It’s hard to see how natural gerrymanders—pure demographic shifts, against randomly drawn maps meeting contiguity and compactness constraints—would give rise to such an objection, because it is hard to see how this would involve anyone’s exploiting asymmetric information.</w:t>
      </w:r>
    </w:p>
    <w:p w14:paraId="08E17AF4" w14:textId="77777777" w:rsidR="00E613DB" w:rsidRPr="00D837F8" w:rsidRDefault="00E613DB" w:rsidP="00E613DB">
      <w:pPr>
        <w:spacing w:line="480" w:lineRule="auto"/>
        <w:ind w:firstLine="720"/>
        <w:rPr>
          <w:i/>
        </w:rPr>
      </w:pPr>
      <w:r>
        <w:t xml:space="preserve">This objection to partisan gerrymandering depends, as we have seen, on which decision-making procedures it is reasonable for participants to expect other participants </w:t>
      </w:r>
      <w:r>
        <w:lastRenderedPageBreak/>
        <w:t>to follow.  And what is reasonable to expect depends on contingencies of history and context.  If it was common knowledge that everyone played the Lagged Contest, this objection simply would not apply.  If we all get used to gerrymandering, in other words, it will cease to be objectionable, at least on these grounds.</w:t>
      </w:r>
    </w:p>
    <w:p w14:paraId="4D368F86" w14:textId="77777777" w:rsidR="00E613DB" w:rsidRPr="00D837F8" w:rsidRDefault="00E613DB" w:rsidP="00E613DB">
      <w:pPr>
        <w:spacing w:line="480" w:lineRule="auto"/>
        <w:ind w:firstLine="720"/>
        <w:rPr>
          <w:i/>
        </w:rPr>
      </w:pPr>
      <w:r>
        <w:t xml:space="preserve">If this seems counterintuitive, notice that gerrymandering is </w:t>
      </w:r>
      <w:r w:rsidRPr="00BD5A2E">
        <w:t xml:space="preserve">a special case of a more general category: selecting a particular </w:t>
      </w:r>
      <w:r>
        <w:t xml:space="preserve">a priori equal </w:t>
      </w:r>
      <w:r w:rsidRPr="00BD5A2E">
        <w:t xml:space="preserve">procedure from among other </w:t>
      </w:r>
      <w:r>
        <w:t xml:space="preserve">a priori </w:t>
      </w:r>
      <w:r w:rsidRPr="00BD5A2E">
        <w:t xml:space="preserve">equal procedures </w:t>
      </w:r>
      <w:r>
        <w:t xml:space="preserve">that, </w:t>
      </w:r>
      <w:r w:rsidRPr="00BD5A2E">
        <w:t xml:space="preserve">given the </w:t>
      </w:r>
      <w:r>
        <w:t xml:space="preserve">predicted </w:t>
      </w:r>
      <w:r w:rsidRPr="00BD5A2E">
        <w:t xml:space="preserve">distribution of electoral sentiment, </w:t>
      </w:r>
      <w:r>
        <w:t>will favor</w:t>
      </w:r>
      <w:r w:rsidRPr="00BD5A2E">
        <w:t xml:space="preserve"> a particular outcome.  Such selection needn’t involve drawing districts.  For example, an incumbent might replace majority rule with plurality rule for fear that the presently divided opposition would otherwise unite in a run-off.  Or a party </w:t>
      </w:r>
      <w:r>
        <w:t>may call</w:t>
      </w:r>
      <w:r w:rsidRPr="00BD5A2E">
        <w:t xml:space="preserve"> for elections </w:t>
      </w:r>
      <w:r>
        <w:t xml:space="preserve">now in the summer, when their poll numbers are soaring, rather than later in the winter, when they may have regressed.  We might call this “temporal gerrymandering.”  If this is objectionable, surely it isn’t because some deep principle of democracy, independent of some complicated, empirical argument about long-run systemic effects, favors majority rule with run-off over plurality rule—much less summer elections over winter elections.  It seems more plausible that the objection has to do with deviating from the established or accepted equal chances procedure: the procedure that it was reasonable to expect others to follow.  By contrast, when it is established or accepted that parties will select among equal chances procedures to favor themselves, no one seems to call foul.  Temporal gerrymandering in some parliamentary systems (such as the UK prior to the Fixed-Term Parliaments Act of 2011), for example, is a matter of course.  Everyone knows that everyone else is playing a lagged game, in which the governing party has an advantage in when it calls elections.  Similarly, if civics classes in the US broadcast that congressional delegations </w:t>
      </w:r>
      <w:r>
        <w:lastRenderedPageBreak/>
        <w:t>are determined every ten years by state</w:t>
      </w:r>
      <w:r w:rsidRPr="00D43839">
        <w:t xml:space="preserve"> legislatures, that that is when the real congressional elections occur, one wonders whether gerrymandering would contin</w:t>
      </w:r>
      <w:r>
        <w:t>ue to strike people as unfair</w:t>
      </w:r>
      <w:r w:rsidRPr="00F07581">
        <w:t>.</w:t>
      </w:r>
    </w:p>
    <w:p w14:paraId="412CD9F4" w14:textId="666A9ED7" w:rsidR="00E613DB" w:rsidRPr="005522DE" w:rsidRDefault="00E613DB" w:rsidP="00E613DB">
      <w:pPr>
        <w:spacing w:line="480" w:lineRule="auto"/>
        <w:ind w:firstLine="720"/>
        <w:rPr>
          <w:i/>
        </w:rPr>
      </w:pPr>
      <w:r>
        <w:t>To sum up: While some of the concern about gerrymandering is concern about t</w:t>
      </w:r>
      <w:r w:rsidRPr="00D43839">
        <w:t>he results that it leads to, some of the concern is that it is itself somehow objectionable: that it is undemocratic or unfair or</w:t>
      </w:r>
      <w:r>
        <w:t xml:space="preserve"> foul play or what-have-you.  If there is such an objection to </w:t>
      </w:r>
      <w:proofErr w:type="gramStart"/>
      <w:r>
        <w:t>incumbent-protection</w:t>
      </w:r>
      <w:proofErr w:type="gramEnd"/>
      <w:r>
        <w:t xml:space="preserve"> gerrymandering, my best guess is that it </w:t>
      </w:r>
      <w:r w:rsidR="00CC20AD">
        <w:t>makes elections insufficiently frequent</w:t>
      </w:r>
      <w:r>
        <w:t xml:space="preserve"> or </w:t>
      </w:r>
      <w:r w:rsidR="00CC20AD">
        <w:t xml:space="preserve">violates </w:t>
      </w:r>
      <w:r>
        <w:t xml:space="preserve">the Duty to Exclude.  If there is such an objection to racial gerrymandering, my best guess is that it is wrongfully discriminatory.  And if there is such an objection to partisan gerrymandering, my best guess is that it consists either in a districting official’s violation of the Duty to Exclude or in a party’s exploiting asymmetric information about how participants in the electoral system will behave, thereby depriving some of equal opportunity for </w:t>
      </w:r>
      <w:r w:rsidRPr="00244340">
        <w:t xml:space="preserve">informed </w:t>
      </w:r>
      <w:r>
        <w:t>influence.  In each case, especially the last, the objections depend on a number of contingent conditions.</w:t>
      </w:r>
    </w:p>
    <w:p w14:paraId="0175B3F4" w14:textId="06E06421" w:rsidR="00E613DB" w:rsidRPr="00787AAD" w:rsidRDefault="00E613DB" w:rsidP="00BF3E0A">
      <w:pPr>
        <w:spacing w:line="480" w:lineRule="auto"/>
        <w:ind w:firstLine="720"/>
        <w:rPr>
          <w:rFonts w:ascii="Times New Roman" w:hAnsi="Times New Roman" w:cs="Times New Roman"/>
          <w:i/>
        </w:rPr>
        <w:sectPr w:rsidR="00E613DB" w:rsidRPr="00787AAD" w:rsidSect="00BF3E0A">
          <w:pgSz w:w="12240" w:h="15840"/>
          <w:pgMar w:top="1440" w:right="1440" w:bottom="1440" w:left="1440" w:header="720" w:footer="720" w:gutter="0"/>
          <w:cols w:space="720"/>
          <w:docGrid w:linePitch="326"/>
        </w:sectPr>
      </w:pPr>
    </w:p>
    <w:p w14:paraId="547FFE90" w14:textId="368DF280" w:rsidR="00692987" w:rsidRDefault="00692987" w:rsidP="00D837F8">
      <w:pPr>
        <w:pStyle w:val="Heading1"/>
        <w:spacing w:line="480" w:lineRule="auto"/>
        <w:ind w:left="0" w:firstLine="0"/>
        <w:jc w:val="center"/>
      </w:pPr>
      <w:bookmarkStart w:id="487" w:name="_Toc61099668"/>
      <w:r>
        <w:lastRenderedPageBreak/>
        <w:t>THE DEMANDINGNESS OF INFORMAL EQUALITY</w:t>
      </w:r>
      <w:bookmarkEnd w:id="487"/>
    </w:p>
    <w:p w14:paraId="3AFA2563" w14:textId="7E9CD989" w:rsidR="00290CFD" w:rsidRPr="00692987" w:rsidRDefault="00290CFD" w:rsidP="00D837F8">
      <w:pPr>
        <w:spacing w:line="480" w:lineRule="auto"/>
        <w:ind w:firstLine="720"/>
      </w:pPr>
      <w:r w:rsidRPr="00787AAD">
        <w:t xml:space="preserve">If </w:t>
      </w:r>
      <w:r w:rsidR="008B0447">
        <w:t xml:space="preserve">Equal Influence </w:t>
      </w:r>
      <w:r w:rsidRPr="00787AAD">
        <w:t>demands deflatingly little of formal procedures, it demands a great deal, perhaps impossibly much, of informal conditions</w:t>
      </w:r>
      <w:r>
        <w:t>, or so this chapter suggests</w:t>
      </w:r>
      <w:r w:rsidRPr="00787AAD">
        <w:t xml:space="preserve">. </w:t>
      </w:r>
      <w:r>
        <w:t xml:space="preserve"> Recall that i</w:t>
      </w:r>
      <w:r w:rsidRPr="00787AAD">
        <w:t>nformal opportunity consists roughly in the availability of resources, such as wealth and leisure, to apply to the legal or procedural structure to acquire information or</w:t>
      </w:r>
      <w:r>
        <w:t xml:space="preserve"> influence the votes of others </w:t>
      </w:r>
      <w:r w:rsidRPr="00787AAD">
        <w:t xml:space="preserve">or the decisions of </w:t>
      </w:r>
      <w:r>
        <w:t>officials</w:t>
      </w:r>
      <w:r w:rsidRPr="00787AAD">
        <w:t xml:space="preserve">. </w:t>
      </w:r>
    </w:p>
    <w:p w14:paraId="4CBD9C06" w14:textId="77777777" w:rsidR="00290CFD" w:rsidRDefault="00290CFD" w:rsidP="00BF3E0A">
      <w:pPr>
        <w:pStyle w:val="Heading2"/>
        <w:spacing w:line="480" w:lineRule="auto"/>
        <w:ind w:firstLine="720"/>
        <w:jc w:val="center"/>
        <w:sectPr w:rsidR="00290CFD" w:rsidSect="00BF3E0A">
          <w:pgSz w:w="12240" w:h="15840"/>
          <w:pgMar w:top="1440" w:right="1440" w:bottom="1440" w:left="1440" w:header="720" w:footer="720" w:gutter="0"/>
          <w:cols w:space="720"/>
          <w:docGrid w:linePitch="326"/>
        </w:sectPr>
      </w:pPr>
    </w:p>
    <w:p w14:paraId="12901081" w14:textId="2C0FA6DC" w:rsidR="00606927" w:rsidRPr="00D837F8" w:rsidRDefault="00171262" w:rsidP="00D837F8">
      <w:pPr>
        <w:pStyle w:val="Heading2"/>
        <w:spacing w:line="480" w:lineRule="auto"/>
        <w:ind w:left="0" w:firstLine="0"/>
        <w:jc w:val="center"/>
      </w:pPr>
      <w:bookmarkStart w:id="488" w:name="_Toc61099669"/>
      <w:r>
        <w:lastRenderedPageBreak/>
        <w:t>Money and Time</w:t>
      </w:r>
      <w:bookmarkEnd w:id="488"/>
    </w:p>
    <w:p w14:paraId="3C4333D1" w14:textId="6F80FECA" w:rsidR="006573A9" w:rsidRPr="00D837F8" w:rsidRDefault="006573A9" w:rsidP="00D837F8">
      <w:pPr>
        <w:spacing w:line="480" w:lineRule="auto"/>
        <w:ind w:firstLine="720"/>
      </w:pPr>
      <w:r w:rsidRPr="00787AAD">
        <w:t xml:space="preserve">As far as </w:t>
      </w:r>
      <w:r w:rsidR="00E05B44">
        <w:t xml:space="preserve">Equal Influence </w:t>
      </w:r>
      <w:r w:rsidRPr="00787AAD">
        <w:t xml:space="preserve">is concerned, inequalities </w:t>
      </w:r>
      <w:r w:rsidR="00E05B44">
        <w:t>in informal conditions are</w:t>
      </w:r>
      <w:r w:rsidR="00DB0BFC">
        <w:t xml:space="preserve"> </w:t>
      </w:r>
      <w:r w:rsidRPr="00787AAD">
        <w:t xml:space="preserve">no less threatening than inequalities </w:t>
      </w:r>
      <w:r w:rsidR="00F27337">
        <w:t xml:space="preserve">in </w:t>
      </w:r>
      <w:r w:rsidRPr="00787AAD">
        <w:t xml:space="preserve">formal procedures. </w:t>
      </w:r>
      <w:r w:rsidR="00E05B44">
        <w:t xml:space="preserve"> </w:t>
      </w:r>
      <w:r w:rsidR="00DB0BFC">
        <w:t>T</w:t>
      </w:r>
      <w:r w:rsidR="00316979">
        <w:t xml:space="preserve">his is not to deny that there may be </w:t>
      </w:r>
      <w:r w:rsidR="00DB0BFC">
        <w:t xml:space="preserve">other </w:t>
      </w:r>
      <w:r w:rsidR="00316979">
        <w:t xml:space="preserve">reasons to be concerned about formal inequalities.  For instance, insofar as </w:t>
      </w:r>
      <w:r w:rsidR="00F27337">
        <w:t xml:space="preserve">formal inequalities </w:t>
      </w:r>
      <w:r w:rsidR="00316979">
        <w:t xml:space="preserve">involve </w:t>
      </w:r>
      <w:r w:rsidR="00E05B44">
        <w:t xml:space="preserve">more direct relations to the state, they may be </w:t>
      </w:r>
      <w:r w:rsidR="00F27337">
        <w:t xml:space="preserve">violations of </w:t>
      </w:r>
      <w:r w:rsidR="00510155">
        <w:t>E</w:t>
      </w:r>
      <w:r w:rsidR="00CA18B1" w:rsidRPr="00787AAD">
        <w:t xml:space="preserve">qual </w:t>
      </w:r>
      <w:r w:rsidR="00F27337">
        <w:t>Consideration in a way in which informal inequalities would not be</w:t>
      </w:r>
      <w:r w:rsidR="00CA18B1" w:rsidRPr="00787AAD">
        <w:t>.</w:t>
      </w:r>
      <w:r w:rsidR="00DB0BFC">
        <w:t xml:space="preserve">  </w:t>
      </w:r>
      <w:r w:rsidR="00F27337">
        <w:t xml:space="preserve">When the state denies someone an equal vote, the state is directly withholding a privilege from them, like issuing a prohibition on travel.  When the state merely facilitates an economic structure that leaves someone else with greater leisure time to devote to civic affairs, the state is not directly withholding anything.  </w:t>
      </w:r>
      <w:r w:rsidR="00DB0BFC">
        <w:t xml:space="preserve">The point is that, as </w:t>
      </w:r>
      <w:r w:rsidR="00316979">
        <w:t xml:space="preserve">far </w:t>
      </w:r>
      <w:r w:rsidR="00F27337">
        <w:t xml:space="preserve">as Equal Influence, as opposed to Equal Consideration, </w:t>
      </w:r>
      <w:r w:rsidR="005A7C86">
        <w:t xml:space="preserve">is concerned, </w:t>
      </w:r>
      <w:r w:rsidR="00316979">
        <w:t>influence</w:t>
      </w:r>
      <w:r w:rsidR="00DB0BFC">
        <w:t xml:space="preserve"> </w:t>
      </w:r>
      <w:r w:rsidR="005A7C86">
        <w:t>is influence, whether formal or informal.</w:t>
      </w:r>
    </w:p>
    <w:p w14:paraId="1E5D5946" w14:textId="42BB866A" w:rsidR="006573A9" w:rsidRPr="00D837F8" w:rsidRDefault="00DB0BFC" w:rsidP="00D837F8">
      <w:pPr>
        <w:spacing w:line="480" w:lineRule="auto"/>
        <w:ind w:firstLine="720"/>
      </w:pPr>
      <w:r>
        <w:t>To be sure, a</w:t>
      </w:r>
      <w:r w:rsidR="006573A9" w:rsidRPr="00787AAD">
        <w:t>n unequal distri</w:t>
      </w:r>
      <w:r w:rsidR="006573A9" w:rsidRPr="00D43839">
        <w:t>bution of time or money does not immediately entail an unequal distribution of informal opportunity for influence.  It de</w:t>
      </w:r>
      <w:r w:rsidR="006573A9" w:rsidRPr="00787AAD">
        <w:t xml:space="preserve">pends on whether </w:t>
      </w:r>
      <w:r w:rsidR="00F27337">
        <w:t xml:space="preserve">inequality </w:t>
      </w:r>
      <w:r w:rsidR="006573A9" w:rsidRPr="00787AAD">
        <w:t xml:space="preserve">in time and money can be converted into </w:t>
      </w:r>
      <w:r w:rsidR="00F27337">
        <w:t xml:space="preserve">inequality </w:t>
      </w:r>
      <w:r w:rsidR="006573A9" w:rsidRPr="00787AAD">
        <w:t xml:space="preserve">in influence.  In theory, diminishing returns to time and money might set in quickly, above a low threshold, so that disparities in time and money could not be converted into disparities in influence.  </w:t>
      </w:r>
      <w:r w:rsidR="006573A9" w:rsidRPr="00E05B44">
        <w:t xml:space="preserve">However, unless the non-affluent are systematically choosing not to exercise </w:t>
      </w:r>
      <w:r w:rsidR="00ED2D7C">
        <w:t xml:space="preserve">informal </w:t>
      </w:r>
      <w:r w:rsidR="006573A9" w:rsidRPr="00E05B44">
        <w:t xml:space="preserve">opportunity </w:t>
      </w:r>
      <w:r w:rsidR="000C6551">
        <w:t xml:space="preserve">that </w:t>
      </w:r>
      <w:r w:rsidR="006573A9" w:rsidRPr="00E05B44">
        <w:t xml:space="preserve">they have, for example, </w:t>
      </w:r>
      <w:proofErr w:type="spellStart"/>
      <w:r w:rsidR="006573A9" w:rsidRPr="00E05B44">
        <w:t>Gilens’s</w:t>
      </w:r>
      <w:proofErr w:type="spellEnd"/>
      <w:r w:rsidR="006573A9" w:rsidRPr="00E05B44">
        <w:t xml:space="preserve"> findings suggest that informal opportunity for influence is not distributed fairly or equally a</w:t>
      </w:r>
      <w:r w:rsidR="006573A9" w:rsidRPr="00D43839">
        <w:t xml:space="preserve">mong affluent and non-affluent citizens.  Similarly, the money lavished on campaigns, as well as the extensive lobbying efforts of special interests, suggest that many close to the action believe that money can be converted into influence, either over voters or over officials.  Moreover, </w:t>
      </w:r>
      <w:r w:rsidR="006573A9" w:rsidRPr="00D43839">
        <w:lastRenderedPageBreak/>
        <w:t>so long as officials so much as believe that campaign spending influences voters, that may suffice to make it the case that campaign contributions do in fact influence officials.</w:t>
      </w:r>
    </w:p>
    <w:p w14:paraId="4A659406" w14:textId="2F20743D" w:rsidR="00675B64" w:rsidRPr="00D837F8" w:rsidRDefault="006573A9" w:rsidP="00D837F8">
      <w:pPr>
        <w:spacing w:line="480" w:lineRule="auto"/>
        <w:ind w:firstLine="720"/>
      </w:pPr>
      <w:r w:rsidRPr="00787AAD">
        <w:t xml:space="preserve">If </w:t>
      </w:r>
      <w:r w:rsidR="00054FE2">
        <w:t xml:space="preserve">inequalities </w:t>
      </w:r>
      <w:r w:rsidRPr="00787AAD">
        <w:t xml:space="preserve">in leisure and wealth can be converted into </w:t>
      </w:r>
      <w:r w:rsidR="00054FE2">
        <w:t xml:space="preserve">inequalities </w:t>
      </w:r>
      <w:r w:rsidRPr="00787AAD">
        <w:t>in informal influence, then equal opportunity for informal influence would require either preventing the conversion</w:t>
      </w:r>
      <w:r w:rsidR="007F568C">
        <w:t xml:space="preserve"> or reducing the inequalities </w:t>
      </w:r>
      <w:r w:rsidRPr="00787AAD">
        <w:t>in leisure and wealth itself.  A challenge, to put it mildly.  On the other hand, reducing at least unfair inequalities in leisure and wealth is something that we already have reason to do.</w:t>
      </w:r>
    </w:p>
    <w:p w14:paraId="451B3FE0" w14:textId="0B1818F0" w:rsidR="00E05B44" w:rsidRPr="00D837F8" w:rsidRDefault="00675B64" w:rsidP="00D837F8">
      <w:pPr>
        <w:spacing w:line="480" w:lineRule="auto"/>
        <w:ind w:firstLine="720"/>
      </w:pPr>
      <w:r w:rsidRPr="00787AAD">
        <w:t xml:space="preserve">How could we ensure equality of informal opportunity for influence? </w:t>
      </w:r>
      <w:r w:rsidR="00054FE2">
        <w:t xml:space="preserve"> </w:t>
      </w:r>
      <w:r w:rsidRPr="00787AAD">
        <w:t>One answer</w:t>
      </w:r>
      <w:r w:rsidR="00054FE2">
        <w:t xml:space="preserve"> </w:t>
      </w:r>
      <w:r w:rsidRPr="00787AAD">
        <w:t xml:space="preserve">would be a lottery. For example, the system might give each person a vote, with the decision being made by a lottery giving equal weight to each (sufficiently) distinct option that received at least one vote. </w:t>
      </w:r>
      <w:r w:rsidR="00E05B44">
        <w:t xml:space="preserve"> </w:t>
      </w:r>
      <w:r w:rsidRPr="00787AAD">
        <w:t>Here money spent convincing others to vote for one’s preferred option would not bring any advantage over simply casting a vote for it oneself.</w:t>
      </w:r>
    </w:p>
    <w:p w14:paraId="346B4EAC" w14:textId="36815B52" w:rsidR="00675B64" w:rsidRPr="00D837F8" w:rsidRDefault="00B40DA6" w:rsidP="00D837F8">
      <w:pPr>
        <w:spacing w:line="480" w:lineRule="auto"/>
        <w:ind w:firstLine="720"/>
        <w:rPr>
          <w:i/>
        </w:rPr>
      </w:pPr>
      <w:r>
        <w:t xml:space="preserve">It is less </w:t>
      </w:r>
      <w:r w:rsidR="00E05B44">
        <w:t>clea</w:t>
      </w:r>
      <w:r w:rsidR="00D6228B">
        <w:t xml:space="preserve">r that sortition, as opposed to lottery, </w:t>
      </w:r>
      <w:r w:rsidR="00E05B44">
        <w:t>would solve this problem</w:t>
      </w:r>
      <w:r w:rsidR="00054FE2">
        <w:t xml:space="preserve">, as </w:t>
      </w:r>
      <w:r w:rsidR="003002C6">
        <w:t xml:space="preserve">Guerrero </w:t>
      </w:r>
      <w:r w:rsidR="00054FE2">
        <w:t>(</w:t>
      </w:r>
      <w:r w:rsidR="002E1F13">
        <w:t>2014</w:t>
      </w:r>
      <w:r w:rsidR="003002C6">
        <w:t>)</w:t>
      </w:r>
      <w:r w:rsidR="00054FE2">
        <w:t xml:space="preserve"> suggests</w:t>
      </w:r>
      <w:r w:rsidR="00E05B44">
        <w:t xml:space="preserve">.  </w:t>
      </w:r>
      <w:r w:rsidR="00D6228B">
        <w:t xml:space="preserve">For </w:t>
      </w:r>
      <w:r w:rsidR="00054FE2">
        <w:t xml:space="preserve">money and time </w:t>
      </w:r>
      <w:r w:rsidR="00D6228B">
        <w:t xml:space="preserve">can be </w:t>
      </w:r>
      <w:r w:rsidR="00054FE2">
        <w:t xml:space="preserve">spent </w:t>
      </w:r>
      <w:r w:rsidR="00D6228B">
        <w:t>to</w:t>
      </w:r>
      <w:r w:rsidR="003002C6">
        <w:t xml:space="preserve"> influence those who might be selected by sortition.  </w:t>
      </w:r>
      <w:r w:rsidR="007644B8">
        <w:t xml:space="preserve">It might seem that no one would </w:t>
      </w:r>
      <w:r w:rsidR="00054FE2">
        <w:t>spend money or time on that</w:t>
      </w:r>
      <w:r w:rsidR="007644B8">
        <w:t xml:space="preserve">, since </w:t>
      </w:r>
      <w:r w:rsidR="00054FE2">
        <w:t xml:space="preserve">it would </w:t>
      </w:r>
      <w:r w:rsidR="007644B8">
        <w:t xml:space="preserve">be so obviously </w:t>
      </w:r>
      <w:r w:rsidR="00054FE2">
        <w:t>wasted</w:t>
      </w:r>
      <w:r w:rsidR="007644B8">
        <w:t xml:space="preserve">.  What </w:t>
      </w:r>
      <w:r w:rsidR="00484D47">
        <w:t xml:space="preserve">are the chances that an advertisement, say, would influence the particular person </w:t>
      </w:r>
      <w:r w:rsidR="00054FE2">
        <w:t xml:space="preserve">who happened to be </w:t>
      </w:r>
      <w:r w:rsidR="00484D47">
        <w:t>selected?  The answer is that they are the same chances that an advertisement would influence the deciding vote on a referendum</w:t>
      </w:r>
      <w:r w:rsidR="00054FE2">
        <w:t xml:space="preserve"> or ballot initiative.  And, as residents of states such as California know, much money and time is spent in the campaign to </w:t>
      </w:r>
      <w:r w:rsidR="00484D47">
        <w:t xml:space="preserve">influence </w:t>
      </w:r>
      <w:r w:rsidR="00054FE2">
        <w:t xml:space="preserve">the deciding vote on </w:t>
      </w:r>
      <w:r w:rsidR="00E05B44">
        <w:t>referenda</w:t>
      </w:r>
      <w:r w:rsidR="00054FE2">
        <w:t xml:space="preserve"> and initiatives</w:t>
      </w:r>
      <w:r w:rsidR="00484D47">
        <w:t>.</w:t>
      </w:r>
    </w:p>
    <w:p w14:paraId="397E52C0" w14:textId="200F4AC2" w:rsidR="006573A9" w:rsidRPr="00787AAD" w:rsidRDefault="00675B64" w:rsidP="00BF3E0A">
      <w:pPr>
        <w:spacing w:line="480" w:lineRule="auto"/>
        <w:ind w:firstLine="720"/>
      </w:pPr>
      <w:r w:rsidRPr="00787AAD">
        <w:t xml:space="preserve">Let us assume, however, that the loss of other goods, such as substantive reliability, that would result from a lottery would be too much to bear. Then measures </w:t>
      </w:r>
      <w:r w:rsidRPr="00787AAD">
        <w:lastRenderedPageBreak/>
        <w:t xml:space="preserve">must be taken to assure equality of informal opportunity for influence compatible with positive influence. </w:t>
      </w:r>
    </w:p>
    <w:p w14:paraId="540C64A4" w14:textId="77777777" w:rsidR="00171262" w:rsidRDefault="00171262" w:rsidP="00BF3E0A">
      <w:pPr>
        <w:spacing w:line="480" w:lineRule="auto"/>
        <w:ind w:firstLine="720"/>
        <w:rPr>
          <w:rFonts w:ascii="Times New Roman" w:hAnsi="Times New Roman" w:cs="Times New Roman"/>
        </w:rPr>
        <w:sectPr w:rsidR="00171262" w:rsidSect="00BF3E0A">
          <w:pgSz w:w="12240" w:h="15840"/>
          <w:pgMar w:top="1440" w:right="1440" w:bottom="1440" w:left="1440" w:header="720" w:footer="720" w:gutter="0"/>
          <w:cols w:space="720"/>
          <w:docGrid w:linePitch="326"/>
        </w:sectPr>
      </w:pPr>
    </w:p>
    <w:p w14:paraId="2ECB40A9" w14:textId="3B0052B7" w:rsidR="00171262" w:rsidRPr="00D837F8" w:rsidRDefault="00171262" w:rsidP="00D837F8">
      <w:pPr>
        <w:pStyle w:val="Heading2"/>
        <w:spacing w:line="480" w:lineRule="auto"/>
        <w:ind w:left="0" w:firstLine="0"/>
        <w:jc w:val="center"/>
      </w:pPr>
      <w:bookmarkStart w:id="489" w:name="_Ref426547890"/>
      <w:bookmarkStart w:id="490" w:name="_Ref428961568"/>
      <w:bookmarkStart w:id="491" w:name="_Toc61099670"/>
      <w:r>
        <w:lastRenderedPageBreak/>
        <w:t xml:space="preserve">Judgment </w:t>
      </w:r>
      <w:r w:rsidRPr="00787AAD">
        <w:t>Dependen</w:t>
      </w:r>
      <w:bookmarkEnd w:id="489"/>
      <w:r>
        <w:t>ce</w:t>
      </w:r>
      <w:bookmarkEnd w:id="490"/>
      <w:bookmarkEnd w:id="491"/>
    </w:p>
    <w:p w14:paraId="64882533" w14:textId="16720130" w:rsidR="00EF3C86" w:rsidRDefault="00865887" w:rsidP="00D837F8">
      <w:pPr>
        <w:spacing w:line="480" w:lineRule="auto"/>
        <w:ind w:firstLine="720"/>
      </w:pPr>
      <w:r>
        <w:t xml:space="preserve">There </w:t>
      </w:r>
      <w:r w:rsidR="00057040">
        <w:t xml:space="preserve">is, of course, </w:t>
      </w:r>
      <w:r w:rsidR="00DB164B">
        <w:t xml:space="preserve">the practical problem </w:t>
      </w:r>
      <w:r>
        <w:t>of how to achieve</w:t>
      </w:r>
      <w:r w:rsidR="00DB164B">
        <w:t xml:space="preserve"> such </w:t>
      </w:r>
      <w:r w:rsidR="00057040">
        <w:t xml:space="preserve">equality of informal influence.  There is a limit to what philosophy, of the present variety, can say on that score.  However, </w:t>
      </w:r>
      <w:r w:rsidR="00DB164B">
        <w:t>the</w:t>
      </w:r>
      <w:r w:rsidR="00057040">
        <w:t xml:space="preserve">re is a more </w:t>
      </w:r>
      <w:r w:rsidR="00675B64" w:rsidRPr="00787AAD">
        <w:t xml:space="preserve">immediate theoretical objection to the </w:t>
      </w:r>
      <w:r w:rsidR="00EF3C86">
        <w:t xml:space="preserve">very </w:t>
      </w:r>
      <w:r w:rsidR="00675B64" w:rsidRPr="00787AAD">
        <w:t xml:space="preserve">idea of equal opportunity for </w:t>
      </w:r>
      <w:r w:rsidR="00DB164B">
        <w:t xml:space="preserve">informal </w:t>
      </w:r>
      <w:r w:rsidR="00675B64" w:rsidRPr="00787AAD">
        <w:t>influence.</w:t>
      </w:r>
      <w:r w:rsidR="00057040">
        <w:t xml:space="preserve">  And this </w:t>
      </w:r>
      <w:r w:rsidR="00EF3C86">
        <w:t xml:space="preserve">is a </w:t>
      </w:r>
      <w:r w:rsidR="00057040">
        <w:t xml:space="preserve">philosophical </w:t>
      </w:r>
      <w:r w:rsidR="00EF3C86">
        <w:t>question</w:t>
      </w:r>
      <w:r w:rsidR="00057040">
        <w:t xml:space="preserve">. </w:t>
      </w:r>
      <w:r w:rsidR="00675B64" w:rsidRPr="00787AAD">
        <w:t xml:space="preserve"> </w:t>
      </w:r>
    </w:p>
    <w:p w14:paraId="7BF3F393" w14:textId="0DB9D08F" w:rsidR="008035C2" w:rsidRPr="00D837F8" w:rsidRDefault="00EF3C86" w:rsidP="00D837F8">
      <w:pPr>
        <w:spacing w:line="480" w:lineRule="auto"/>
        <w:ind w:firstLine="720"/>
      </w:pPr>
      <w:r>
        <w:t xml:space="preserve">The objection rests on the intuition that </w:t>
      </w:r>
      <w:r w:rsidR="00675B64" w:rsidRPr="00787AAD">
        <w:t xml:space="preserve">it matters what </w:t>
      </w:r>
      <w:r w:rsidR="00675B64" w:rsidRPr="00057040">
        <w:rPr>
          <w:i/>
        </w:rPr>
        <w:t>form</w:t>
      </w:r>
      <w:r w:rsidR="00675B64" w:rsidRPr="00787AAD">
        <w:t xml:space="preserve"> </w:t>
      </w:r>
      <w:r w:rsidR="00DB164B">
        <w:t xml:space="preserve">informal </w:t>
      </w:r>
      <w:r w:rsidR="00675B64" w:rsidRPr="00787AAD">
        <w:t xml:space="preserve">influence takes. </w:t>
      </w:r>
      <w:r>
        <w:t xml:space="preserve"> </w:t>
      </w:r>
      <w:r w:rsidR="00675B64" w:rsidRPr="00787AAD">
        <w:t>Granted, it may be objectionable if Expert has more opportunity than Crank to make his case to Hearer, because of factors that do not depend on Hearer’s auton</w:t>
      </w:r>
      <w:r w:rsidR="008035C2" w:rsidRPr="00787AAD">
        <w:t>omous judgment</w:t>
      </w:r>
      <w:r w:rsidR="00675B64" w:rsidRPr="00787AAD">
        <w:t xml:space="preserve">: his free reflection on what he takes to be relevant reasons. For example, it may be objectionable that Expert, but not Crank, has access to a printing press. But it hardly seems objectionable that Expert has a greater capacity to affect Hearer’s vote simply because Hearer will, upon free reflection, take the considerations that Expert offers to be better reasons. The </w:t>
      </w:r>
      <w:r w:rsidR="00675B64" w:rsidRPr="00787AAD">
        <w:rPr>
          <w:i/>
        </w:rPr>
        <w:t>Difference Intuition</w:t>
      </w:r>
      <w:r w:rsidR="00675B64" w:rsidRPr="00787AAD">
        <w:t>, to give it a name, is that while “judgment-independent” inequalities in opportunity for informal influence may be problematic, “judgment-dependent” inequalities—which merely result from the influenced person exercising his judgment—certainly are not. But, the objection runs, an account like ours, which requires equality of opportunity for influence as such, cannot draw this distinction and so cannot account for the Difference Intuition</w:t>
      </w:r>
      <w:r w:rsidR="00B75377">
        <w:t xml:space="preserve"> (Dworkin 2002</w:t>
      </w:r>
      <w:r w:rsidR="00882F84">
        <w:t>,</w:t>
      </w:r>
      <w:r w:rsidR="00B75377">
        <w:t xml:space="preserve"> 195)</w:t>
      </w:r>
      <w:r w:rsidR="00675B64" w:rsidRPr="00787AAD">
        <w:t>.</w:t>
      </w:r>
    </w:p>
    <w:p w14:paraId="25C46F70" w14:textId="2C82B699" w:rsidR="008035C2" w:rsidRPr="00D837F8" w:rsidRDefault="00675B64" w:rsidP="00D837F8">
      <w:pPr>
        <w:spacing w:line="480" w:lineRule="auto"/>
        <w:ind w:firstLine="720"/>
        <w:rPr>
          <w:i/>
        </w:rPr>
      </w:pPr>
      <w:r w:rsidRPr="00BE266E">
        <w:t xml:space="preserve">One might at first be tempted by a theory of error for the Difference Intuition. It is not that judgment-dependent inequalities are less objectionable, but instead that measures to eliminate them are more objectionable: incompatible, for example, with freedom of expression. But this seems to me </w:t>
      </w:r>
      <w:r w:rsidRPr="00787AAD">
        <w:t xml:space="preserve">misguided. The tension with freedom of expression is less severe if the measures take the form of subsidies, or simply moral </w:t>
      </w:r>
      <w:r w:rsidRPr="00787AAD">
        <w:lastRenderedPageBreak/>
        <w:t>encouragement (for example, not to allow oneself to be influenced by opinions that one finds convincing), rather than restrictions. Still, such moral encouragement seems misplaced</w:t>
      </w:r>
      <w:r w:rsidR="00B75377">
        <w:t xml:space="preserve"> (Dworkin 2002</w:t>
      </w:r>
      <w:r w:rsidR="00882F84">
        <w:t>,</w:t>
      </w:r>
      <w:r w:rsidR="00B75377">
        <w:t xml:space="preserve"> 197–98)</w:t>
      </w:r>
      <w:r w:rsidRPr="00787AAD">
        <w:t>. The Difference Intuition ought to be taken at face value.</w:t>
      </w:r>
    </w:p>
    <w:p w14:paraId="531A1116" w14:textId="1486543F" w:rsidR="00212D8B" w:rsidRPr="00D837F8" w:rsidRDefault="00675B64" w:rsidP="00D837F8">
      <w:pPr>
        <w:spacing w:line="480" w:lineRule="auto"/>
        <w:ind w:firstLine="720"/>
      </w:pPr>
      <w:r w:rsidRPr="00787AAD">
        <w:t xml:space="preserve">However, I believe that our account can explain the Difference Intuition—or rather it gets the explanation for free, since this distinction is built into </w:t>
      </w:r>
      <w:r w:rsidR="00212D8B" w:rsidRPr="00787AAD">
        <w:t>any evaluation of a distribution of opportunity (e.g., as fair or unfair</w:t>
      </w:r>
      <w:r w:rsidR="00DB164B">
        <w:t>, equal or unequal</w:t>
      </w:r>
      <w:r w:rsidR="00212D8B" w:rsidRPr="00787AAD">
        <w:t xml:space="preserve">).  Set aside political influence for the </w:t>
      </w:r>
      <w:proofErr w:type="gramStart"/>
      <w:r w:rsidR="00212D8B" w:rsidRPr="00787AAD">
        <w:t>moment, and</w:t>
      </w:r>
      <w:proofErr w:type="gramEnd"/>
      <w:r w:rsidR="00212D8B" w:rsidRPr="00787AAD">
        <w:t xml:space="preserve"> consider a fair distribution of opportunity for religious practice, comprised of religious liberty and means to make use of it.  While a fair distribution may be upset by judgment-independent factors, it is not upset by judgment-dependent factors, such as others’ not sharing your faith.  That is, fair opportunity to pursue one’s religious convictions should not be understood in such a way that, simply because there are not enough people persuaded by my faith, leaving me without the quorum required for its rites, I am deprived of fair opportunity to pursue my religious convictions. </w:t>
      </w:r>
      <w:r w:rsidR="00852D5B">
        <w:t xml:space="preserve"> </w:t>
      </w:r>
      <w:r w:rsidR="00212D8B" w:rsidRPr="00787AAD">
        <w:t>For my inability to muster that quorum results from what</w:t>
      </w:r>
      <w:r w:rsidR="00212D8B" w:rsidRPr="00BE266E">
        <w:t xml:space="preserve"> surely counts as others’ exercise of their opportunity to pursue their religious convictions: their refusal to be persuaded by my faith. In other words, the very project of evaluating opportunity to pursue one’s religious convictions seems to require us, first, to distinguish between inequalities that result simply from others’ pursuing their own convictions—from their exercising like opportunity—and inequalities that have </w:t>
      </w:r>
      <w:r w:rsidR="00212D8B" w:rsidRPr="00787AAD">
        <w:t>independent sources, such as political persecution or an unjust distribution of leisure.  And it requires us, second, to view only the latter as threatening the acceptability of the distribution.</w:t>
      </w:r>
    </w:p>
    <w:p w14:paraId="2693EA41" w14:textId="005AAF43" w:rsidR="00852D5B" w:rsidRPr="00D837F8" w:rsidRDefault="00852D5B" w:rsidP="00D837F8">
      <w:pPr>
        <w:spacing w:line="480" w:lineRule="auto"/>
        <w:ind w:firstLine="720"/>
      </w:pPr>
      <w:r w:rsidRPr="00787AAD">
        <w:lastRenderedPageBreak/>
        <w:t>Recal</w:t>
      </w:r>
      <w:r w:rsidR="00DB164B">
        <w:t>l the Compossibility Principle o</w:t>
      </w:r>
      <w:r w:rsidR="00B45547">
        <w:t>f</w:t>
      </w:r>
      <w:r w:rsidR="00D33FFE">
        <w:rPr>
          <w:i/>
        </w:rPr>
        <w:t xml:space="preserve"> </w:t>
      </w:r>
      <w:r w:rsidR="00D33FFE" w:rsidRPr="00D33FFE">
        <w:t>section</w:t>
      </w:r>
      <w:r w:rsidR="00B005FB">
        <w:t xml:space="preserve"> </w:t>
      </w:r>
      <w:r w:rsidR="00E158AE">
        <w:fldChar w:fldCharType="begin"/>
      </w:r>
      <w:r w:rsidR="00E158AE">
        <w:instrText xml:space="preserve"> REF _Ref428961021 \r </w:instrText>
      </w:r>
      <w:r w:rsidR="00E158AE">
        <w:fldChar w:fldCharType="separate"/>
      </w:r>
      <w:r w:rsidR="0027255C">
        <w:t>26.1</w:t>
      </w:r>
      <w:r w:rsidR="00E158AE">
        <w:fldChar w:fldCharType="end"/>
      </w:r>
      <w:r w:rsidR="00D33FFE">
        <w:t>,</w:t>
      </w:r>
      <w:r w:rsidR="00DB164B" w:rsidRPr="00F64905">
        <w:rPr>
          <w:i/>
        </w:rPr>
        <w:t xml:space="preserve"> </w:t>
      </w:r>
      <w:r w:rsidRPr="00787AAD">
        <w:t>which says that equal opportunity for X-</w:t>
      </w:r>
      <w:proofErr w:type="spellStart"/>
      <w:r w:rsidRPr="00787AAD">
        <w:t>ing</w:t>
      </w:r>
      <w:proofErr w:type="spellEnd"/>
      <w:r w:rsidRPr="00787AAD">
        <w:t xml:space="preserve"> should be understood in such a way that whether it obtains among individuals does not depend on how one of those individuals exercises the opportunity to X. </w:t>
      </w:r>
      <w:r w:rsidR="00731A8F">
        <w:t xml:space="preserve"> For example, it seems wrong to say that whether or not you and I enjoy equal opportunity for some job depends on whether I apply for it.  Am I supposed to refrain from applying, so as not to deprive you of equal opportunity?</w:t>
      </w:r>
    </w:p>
    <w:p w14:paraId="5E42D1BF" w14:textId="32023D8F" w:rsidR="00DB164B" w:rsidRPr="00D837F8" w:rsidRDefault="00675B64" w:rsidP="00D837F8">
      <w:pPr>
        <w:spacing w:line="480" w:lineRule="auto"/>
        <w:ind w:firstLine="720"/>
      </w:pPr>
      <w:r w:rsidRPr="00787AAD">
        <w:t xml:space="preserve">Similarly—returning to the case of political influence—Crank cannot claim that, simply because Hearer </w:t>
      </w:r>
      <w:r w:rsidR="002A10A0" w:rsidRPr="00787AAD">
        <w:t>concludes that his arguments don’t hold water</w:t>
      </w:r>
      <w:r w:rsidRPr="00787AAD">
        <w:t xml:space="preserve">, </w:t>
      </w:r>
      <w:r w:rsidR="002A10A0" w:rsidRPr="00787AAD">
        <w:t xml:space="preserve">she </w:t>
      </w:r>
      <w:r w:rsidRPr="00787AAD">
        <w:t xml:space="preserve">has </w:t>
      </w:r>
      <w:r w:rsidR="002A10A0" w:rsidRPr="00787AAD">
        <w:t xml:space="preserve">deprived him </w:t>
      </w:r>
      <w:r w:rsidRPr="00787AAD">
        <w:t xml:space="preserve">of equal opportunity for influence. For the alleged deprivation of Crank’s equal opportunity results simply from Hearer’s exercising the opportunity to do what </w:t>
      </w:r>
      <w:r w:rsidRPr="00787AAD">
        <w:rPr>
          <w:i/>
        </w:rPr>
        <w:t xml:space="preserve">surely </w:t>
      </w:r>
      <w:r w:rsidRPr="00787AAD">
        <w:t xml:space="preserve">counts as his (Hearer’s) exercise of his like opportunity: namely, opportunity to influence </w:t>
      </w:r>
      <w:r w:rsidR="002A10A0" w:rsidRPr="00787AAD">
        <w:t xml:space="preserve">political </w:t>
      </w:r>
      <w:r w:rsidRPr="00787AAD">
        <w:t>decision</w:t>
      </w:r>
      <w:r w:rsidR="002A10A0" w:rsidRPr="00787AAD">
        <w:t>s</w:t>
      </w:r>
      <w:r w:rsidRPr="00787AAD">
        <w:t xml:space="preserve"> on the basis of his autonomous judgment, on the basis of what </w:t>
      </w:r>
      <w:r w:rsidR="0016510A">
        <w:t>he</w:t>
      </w:r>
      <w:r w:rsidRPr="00787AAD">
        <w:t xml:space="preserve">, on free reflection, takes to be relevant reasons. </w:t>
      </w:r>
      <w:r w:rsidR="003B20FF" w:rsidRPr="00787AAD">
        <w:t xml:space="preserve"> </w:t>
      </w:r>
      <w:r w:rsidRPr="00787AAD">
        <w:t xml:space="preserve">And if Hearer’s disregarding Crank’s reasons in this way does not deprive Crank of equal opportunity, then there is no reason to </w:t>
      </w:r>
      <w:r w:rsidR="00212D8B" w:rsidRPr="00787AAD">
        <w:t xml:space="preserve">avoid so depriving him by </w:t>
      </w:r>
      <w:r w:rsidR="00295B85">
        <w:t>disregarding his reasons</w:t>
      </w:r>
      <w:r w:rsidRPr="00787AAD">
        <w:t xml:space="preserve">. </w:t>
      </w:r>
    </w:p>
    <w:p w14:paraId="5E2E5BC9" w14:textId="1B0074D7" w:rsidR="00212D8B" w:rsidRPr="00D837F8" w:rsidRDefault="00675B64" w:rsidP="00D837F8">
      <w:pPr>
        <w:spacing w:line="480" w:lineRule="auto"/>
        <w:ind w:firstLine="720"/>
        <w:rPr>
          <w:i/>
        </w:rPr>
      </w:pPr>
      <w:r w:rsidRPr="00787AAD">
        <w:t xml:space="preserve">In sum, the very idea of equality of opportunity requires us to distinguish between judgment-dependent and judgment-independent inequalities, and to see the latter, but not the former, as compromising that equality of opportunity. </w:t>
      </w:r>
      <w:r w:rsidR="00212D8B" w:rsidRPr="00787AAD">
        <w:t xml:space="preserve"> There is, then, no special embarrassment here for the idea of equal opportunity for political influence.  There’s just a distinction we make whenever we evaluate a distribution of opportunity.</w:t>
      </w:r>
    </w:p>
    <w:p w14:paraId="32D15165" w14:textId="2DA3CB59" w:rsidR="00606927" w:rsidRPr="00D837F8" w:rsidRDefault="000C7E65" w:rsidP="00D837F8">
      <w:pPr>
        <w:spacing w:line="480" w:lineRule="auto"/>
        <w:ind w:firstLine="720"/>
      </w:pPr>
      <w:r w:rsidRPr="00787AAD">
        <w:t xml:space="preserve">The distinction between judgment-dependent and judgment-independent influence may explain why certain media endorsements do not constitute an objectionable inequality of influence.  That is, it may provide a response to the view of the majority in </w:t>
      </w:r>
      <w:r w:rsidRPr="00787AAD">
        <w:rPr>
          <w:i/>
        </w:rPr>
        <w:t>Citizens United</w:t>
      </w:r>
      <w:r w:rsidRPr="00787AAD">
        <w:t xml:space="preserve"> that the media exception of § 441b of BCRA was “all but </w:t>
      </w:r>
      <w:r w:rsidRPr="00787AAD">
        <w:lastRenderedPageBreak/>
        <w:t xml:space="preserve">an admission of the invalidity of the </w:t>
      </w:r>
      <w:proofErr w:type="spellStart"/>
      <w:r w:rsidRPr="00787AAD">
        <w:t>antidistortion</w:t>
      </w:r>
      <w:proofErr w:type="spellEnd"/>
      <w:r w:rsidRPr="00787AAD">
        <w:t xml:space="preserve"> rationale” (i.e., that “immense aggregations of wealth” by corporations might influence policy in ways that “have little or no correlation to the public’s support” (</w:t>
      </w:r>
      <w:r w:rsidRPr="00787AAD">
        <w:rPr>
          <w:i/>
        </w:rPr>
        <w:t>Austin v. Michigan Chamber of Commerce</w:t>
      </w:r>
      <w:r w:rsidRPr="00787AAD">
        <w:t xml:space="preserve">)).  Suppose that people seek out the opinion page in the </w:t>
      </w:r>
      <w:r w:rsidRPr="00787AAD">
        <w:rPr>
          <w:i/>
        </w:rPr>
        <w:t>Daily Grey</w:t>
      </w:r>
      <w:r w:rsidRPr="00787AAD">
        <w:t xml:space="preserve">, based on an assessment of </w:t>
      </w:r>
      <w:r w:rsidRPr="00787AAD">
        <w:rPr>
          <w:i/>
        </w:rPr>
        <w:t>Grey</w:t>
      </w:r>
      <w:r w:rsidRPr="00787AAD">
        <w:t xml:space="preserve">’s reliability, judgment, congenial worldview, etc. on political questions.  To the extent that the influence of </w:t>
      </w:r>
      <w:r w:rsidRPr="00787AAD">
        <w:rPr>
          <w:i/>
        </w:rPr>
        <w:t>Grey</w:t>
      </w:r>
      <w:r w:rsidRPr="00787AAD">
        <w:t xml:space="preserve">’s opinion page depends, in this way, on readers’ prior judgment that </w:t>
      </w:r>
      <w:r w:rsidRPr="00787AAD">
        <w:rPr>
          <w:i/>
        </w:rPr>
        <w:t xml:space="preserve">Grey </w:t>
      </w:r>
      <w:r w:rsidRPr="00787AAD">
        <w:t xml:space="preserve">has worthwhile things to say on political questions </w:t>
      </w:r>
      <w:r w:rsidR="006F4BE6">
        <w:rPr>
          <w:noProof/>
        </w:rPr>
        <w:t>(Lowenstein 1985</w:t>
      </w:r>
      <w:r w:rsidR="00882F84">
        <w:rPr>
          <w:noProof/>
        </w:rPr>
        <w:t>,</w:t>
      </w:r>
      <w:r w:rsidR="006F4BE6">
        <w:rPr>
          <w:noProof/>
        </w:rPr>
        <w:t xml:space="preserve"> 846)</w:t>
      </w:r>
      <w:r w:rsidR="00956861">
        <w:t>, that influence seems more judgment dependent.</w:t>
      </w:r>
      <w:r w:rsidRPr="00787AAD">
        <w:t xml:space="preserve">  By contrast, to the extent that the </w:t>
      </w:r>
      <w:r w:rsidRPr="00787AAD">
        <w:rPr>
          <w:i/>
        </w:rPr>
        <w:t xml:space="preserve">Red Network’s </w:t>
      </w:r>
      <w:r w:rsidRPr="00787AAD">
        <w:t xml:space="preserve">influence results from </w:t>
      </w:r>
      <w:r w:rsidRPr="00787AAD">
        <w:rPr>
          <w:i/>
        </w:rPr>
        <w:t xml:space="preserve">Red’s </w:t>
      </w:r>
      <w:r w:rsidRPr="00787AAD">
        <w:t>interleaving sports and entertainment programming, or the only local news broadcast, with part</w:t>
      </w:r>
      <w:r w:rsidR="00956861">
        <w:t>isan editorials, it seems more judgment independent.</w:t>
      </w:r>
      <w:r w:rsidRPr="00787AAD">
        <w:t xml:space="preserve">  Someone who merely wants to see the highlights from the game or tomorrow’s weather has not chosen to seek out what </w:t>
      </w:r>
      <w:r w:rsidRPr="00787AAD">
        <w:rPr>
          <w:i/>
        </w:rPr>
        <w:t xml:space="preserve">Red </w:t>
      </w:r>
      <w:r w:rsidRPr="00787AAD">
        <w:t>has to say on political matters.</w:t>
      </w:r>
    </w:p>
    <w:p w14:paraId="050E2E17" w14:textId="114D6D24" w:rsidR="00E05B44" w:rsidRPr="00D837F8" w:rsidRDefault="0016510A" w:rsidP="00D837F8">
      <w:pPr>
        <w:spacing w:line="480" w:lineRule="auto"/>
        <w:ind w:firstLine="720"/>
      </w:pPr>
      <w:r>
        <w:t>However, s</w:t>
      </w:r>
      <w:r w:rsidR="00606927" w:rsidRPr="00787AAD">
        <w:t>ome are tempted by the view that it’s not a problem when some citizens can spend more money to influence other voters, since voters in the end can, by their equal votes, ratify or reject those attempts at influence.  A problem arises on</w:t>
      </w:r>
      <w:r w:rsidR="00606927" w:rsidRPr="00BE266E">
        <w:t>ly when money is used to influence elected officials directly.  T</w:t>
      </w:r>
      <w:r w:rsidR="00606927" w:rsidRPr="00787AAD">
        <w:t xml:space="preserve">hat “short-circuits the democratic process” </w:t>
      </w:r>
      <w:r w:rsidR="006F4BE6">
        <w:rPr>
          <w:noProof/>
        </w:rPr>
        <w:t>(</w:t>
      </w:r>
      <w:r w:rsidR="00882F84">
        <w:rPr>
          <w:noProof/>
        </w:rPr>
        <w:t xml:space="preserve">Thompson 1995, 113–115; </w:t>
      </w:r>
      <w:r w:rsidR="006F4BE6">
        <w:rPr>
          <w:noProof/>
        </w:rPr>
        <w:t>Lessig 2011 160–2</w:t>
      </w:r>
      <w:r w:rsidR="00882F84">
        <w:rPr>
          <w:noProof/>
        </w:rPr>
        <w:t xml:space="preserve">; </w:t>
      </w:r>
      <w:r w:rsidR="006F4BE6">
        <w:rPr>
          <w:noProof/>
        </w:rPr>
        <w:t>2015</w:t>
      </w:r>
      <w:r w:rsidR="00882F84">
        <w:rPr>
          <w:noProof/>
        </w:rPr>
        <w:t>,</w:t>
      </w:r>
      <w:r w:rsidR="006F4BE6">
        <w:rPr>
          <w:noProof/>
        </w:rPr>
        <w:t xml:space="preserve"> 58–60, 150–2)</w:t>
      </w:r>
      <w:r w:rsidR="00606927" w:rsidRPr="00787AAD">
        <w:t xml:space="preserve">, since voters cannot ratify or reject those attempts to directly influence elected officials </w:t>
      </w:r>
      <w:r w:rsidR="006F4BE6">
        <w:rPr>
          <w:noProof/>
        </w:rPr>
        <w:t>(Pevnick 2016</w:t>
      </w:r>
      <w:r w:rsidR="00882F84">
        <w:rPr>
          <w:noProof/>
        </w:rPr>
        <w:t>,</w:t>
      </w:r>
      <w:r w:rsidR="00606927" w:rsidRPr="00787AAD">
        <w:rPr>
          <w:noProof/>
        </w:rPr>
        <w:t xml:space="preserve"> 68–9)</w:t>
      </w:r>
      <w:r w:rsidR="006F4BE6">
        <w:t>.</w:t>
      </w:r>
    </w:p>
    <w:p w14:paraId="077C5CC6" w14:textId="0AB39595" w:rsidR="00E05B44" w:rsidRPr="00D837F8" w:rsidRDefault="00606927" w:rsidP="00D837F8">
      <w:pPr>
        <w:spacing w:line="480" w:lineRule="auto"/>
        <w:ind w:firstLine="720"/>
      </w:pPr>
      <w:r w:rsidRPr="00E05B44">
        <w:t xml:space="preserve">Yet this view seems unstable.  For it seems that voters can ratify or reject these attempts to directly influence officials, at least </w:t>
      </w:r>
      <w:r w:rsidR="00295B85">
        <w:t xml:space="preserve">when the attempts take the form of </w:t>
      </w:r>
      <w:r w:rsidRPr="00E05B44">
        <w:t>campaign contributions</w:t>
      </w:r>
      <w:r w:rsidR="006C21A4">
        <w:t>, as opposed to outright bribes</w:t>
      </w:r>
      <w:r w:rsidRPr="00E05B44">
        <w:t xml:space="preserve">.  If contributions are disclosed, then voters can reject them by refusing to re-elect the official. Or voters can reject them </w:t>
      </w:r>
      <w:r w:rsidRPr="00E05B44">
        <w:lastRenderedPageBreak/>
        <w:t xml:space="preserve">by making the contributions worthless: by refusing to be influenced by what the contributions can buy.  Thus, if we say that equality of votes somehow nullifies (or validates, or controls) inequality of indirect influence on other voters by campaign spending, then by the same logic we should say that equality of votes likewise nullifies inequality of direct influence on officials by campaign contributions.  </w:t>
      </w:r>
      <w:r w:rsidR="00295B85">
        <w:t>Either both are problems, or neither is.</w:t>
      </w:r>
    </w:p>
    <w:p w14:paraId="41AE4358" w14:textId="267E1E57" w:rsidR="000C7E65" w:rsidRPr="00D837F8" w:rsidRDefault="00E05B44" w:rsidP="00D837F8">
      <w:pPr>
        <w:spacing w:line="480" w:lineRule="auto"/>
        <w:ind w:firstLine="720"/>
      </w:pPr>
      <w:r>
        <w:t xml:space="preserve">Now, </w:t>
      </w:r>
      <w:r w:rsidR="00606927" w:rsidRPr="00E05B44">
        <w:t xml:space="preserve">I agree that it is implausible to suppose that voters can reject these attempts to directly influence officials by campaign contributions.  </w:t>
      </w:r>
      <w:r w:rsidR="009174F1">
        <w:t>How are voters supposed to “refuse to be influenced”</w:t>
      </w:r>
      <w:r w:rsidR="00606927" w:rsidRPr="00E05B44">
        <w:t xml:space="preserve"> by what</w:t>
      </w:r>
      <w:r w:rsidR="009174F1">
        <w:t xml:space="preserve"> campaign contributions can buy?</w:t>
      </w:r>
      <w:r w:rsidR="00606927" w:rsidRPr="00E05B44">
        <w:t xml:space="preserve">  For example, suppose a few wealthy donors, by controlling the “money primary,” determine which candidates ever to come to voters’ attention.  How can one “refuse to be influenced” by the fact that one is kept in ignorance of the alternatives?  But this is just the point.  We cannot rely merely on equality of votes to nullify inequality of indirect influence on other voters.  This is why we cannot rely merely on equal votes to nullify inequality of direct influence on officials via campaign contributions.</w:t>
      </w:r>
      <w:r w:rsidR="00E54EBB" w:rsidRPr="00787AAD">
        <w:t xml:space="preserve"> </w:t>
      </w:r>
    </w:p>
    <w:p w14:paraId="57E59ED6" w14:textId="77777777" w:rsidR="00606927" w:rsidRPr="00787AAD" w:rsidRDefault="00606927" w:rsidP="00BF3E0A">
      <w:pPr>
        <w:spacing w:line="480" w:lineRule="auto"/>
        <w:ind w:firstLine="720"/>
        <w:rPr>
          <w:rFonts w:ascii="Times New Roman" w:hAnsi="Times New Roman" w:cs="Times New Roman"/>
        </w:rPr>
        <w:sectPr w:rsidR="00606927" w:rsidRPr="00787AAD" w:rsidSect="00BF3E0A">
          <w:pgSz w:w="12240" w:h="15840"/>
          <w:pgMar w:top="1440" w:right="1440" w:bottom="1440" w:left="1440" w:header="720" w:footer="720" w:gutter="0"/>
          <w:cols w:space="720"/>
          <w:docGrid w:linePitch="326"/>
        </w:sectPr>
      </w:pPr>
    </w:p>
    <w:p w14:paraId="0B66D0A3" w14:textId="31019285" w:rsidR="00606927" w:rsidRPr="00D837F8" w:rsidRDefault="00171262" w:rsidP="00D837F8">
      <w:pPr>
        <w:pStyle w:val="Heading2"/>
        <w:spacing w:line="480" w:lineRule="auto"/>
        <w:ind w:left="0" w:firstLine="0"/>
        <w:jc w:val="center"/>
      </w:pPr>
      <w:bookmarkStart w:id="492" w:name="_Toc61099671"/>
      <w:r>
        <w:lastRenderedPageBreak/>
        <w:t>The Diversity of Objections to Money in Politics</w:t>
      </w:r>
      <w:bookmarkEnd w:id="492"/>
    </w:p>
    <w:p w14:paraId="76956241" w14:textId="245EC917" w:rsidR="004A2BE7" w:rsidRPr="00D837F8" w:rsidRDefault="004A2BE7" w:rsidP="00D837F8">
      <w:pPr>
        <w:spacing w:line="480" w:lineRule="auto"/>
        <w:ind w:firstLine="720"/>
      </w:pPr>
      <w:r w:rsidRPr="00787AAD">
        <w:t>Since the 1970s</w:t>
      </w:r>
      <w:r w:rsidR="00B766E4" w:rsidRPr="00787AAD">
        <w:t xml:space="preserve"> </w:t>
      </w:r>
      <w:r w:rsidRPr="00787AAD">
        <w:t>the Supreme Court has held that to regulate political money is to regulate constitutionally protected political speech.  And the only valid rationale for that is combatting corruption or its appearance.  Finding no substantial connection to corruption, the Court has thus struck down restrictions on ca</w:t>
      </w:r>
      <w:r w:rsidRPr="00BE266E">
        <w:t>mpaign expenditures</w:t>
      </w:r>
      <w:r w:rsidRPr="00787AAD">
        <w:rPr>
          <w:i/>
        </w:rPr>
        <w:t xml:space="preserve"> </w:t>
      </w:r>
      <w:r w:rsidRPr="00787AAD">
        <w:t>as opposed to contributions (</w:t>
      </w:r>
      <w:r w:rsidRPr="00787AAD">
        <w:rPr>
          <w:i/>
        </w:rPr>
        <w:t xml:space="preserve">Buckley v. </w:t>
      </w:r>
      <w:proofErr w:type="spellStart"/>
      <w:r w:rsidRPr="00787AAD">
        <w:rPr>
          <w:i/>
        </w:rPr>
        <w:t>Valeo</w:t>
      </w:r>
      <w:proofErr w:type="spellEnd"/>
      <w:r w:rsidRPr="00787AAD">
        <w:t xml:space="preserve">), on contributions to </w:t>
      </w:r>
      <w:r w:rsidRPr="00BE266E">
        <w:rPr>
          <w:iCs/>
        </w:rPr>
        <w:t>referenda</w:t>
      </w:r>
      <w:r w:rsidRPr="00787AAD">
        <w:rPr>
          <w:i/>
        </w:rPr>
        <w:t xml:space="preserve"> </w:t>
      </w:r>
      <w:r w:rsidRPr="00787AAD">
        <w:t>as opposed to candidate elections (</w:t>
      </w:r>
      <w:r w:rsidRPr="00787AAD">
        <w:rPr>
          <w:i/>
        </w:rPr>
        <w:t xml:space="preserve">First National Bank of Boston v. </w:t>
      </w:r>
      <w:proofErr w:type="spellStart"/>
      <w:r w:rsidRPr="00787AAD">
        <w:rPr>
          <w:i/>
        </w:rPr>
        <w:t>Belloti</w:t>
      </w:r>
      <w:proofErr w:type="spellEnd"/>
      <w:r w:rsidRPr="00787AAD">
        <w:t xml:space="preserve">), on contributions to groups that engage in expenditures </w:t>
      </w:r>
      <w:r w:rsidRPr="00BE266E">
        <w:rPr>
          <w:iCs/>
        </w:rPr>
        <w:t>uncoordinated</w:t>
      </w:r>
      <w:r w:rsidRPr="00787AAD">
        <w:rPr>
          <w:i/>
        </w:rPr>
        <w:t xml:space="preserve"> </w:t>
      </w:r>
      <w:r w:rsidRPr="00787AAD">
        <w:t>with campaigns (</w:t>
      </w:r>
      <w:r w:rsidRPr="00787AAD">
        <w:rPr>
          <w:i/>
        </w:rPr>
        <w:t>SpeechNow.org v. FEC</w:t>
      </w:r>
      <w:r w:rsidRPr="00787AAD">
        <w:t xml:space="preserve">), and on </w:t>
      </w:r>
      <w:r w:rsidRPr="00BE266E">
        <w:rPr>
          <w:iCs/>
        </w:rPr>
        <w:t>total contributions</w:t>
      </w:r>
      <w:r w:rsidRPr="00787AAD">
        <w:t xml:space="preserve"> to different campaigns by a single donor (</w:t>
      </w:r>
      <w:r w:rsidRPr="00787AAD">
        <w:rPr>
          <w:i/>
        </w:rPr>
        <w:t>McCutcheon v. FEC</w:t>
      </w:r>
      <w:r w:rsidRPr="00787AAD">
        <w:t>).</w:t>
      </w:r>
      <w:r w:rsidR="006573A9" w:rsidRPr="00787AAD">
        <w:t xml:space="preserve"> </w:t>
      </w:r>
      <w:r w:rsidRPr="00787AAD">
        <w:t xml:space="preserve"> </w:t>
      </w:r>
      <w:r w:rsidR="006573A9" w:rsidRPr="00787AAD">
        <w:t xml:space="preserve">(Indeed, it’s not clear why, in consistency, the Court shouldn’t go further and lift the ban on the activities just listed </w:t>
      </w:r>
      <w:r w:rsidR="006573A9" w:rsidRPr="00BE266E">
        <w:t>by foreign</w:t>
      </w:r>
      <w:r w:rsidR="006573A9" w:rsidRPr="00787AAD">
        <w:rPr>
          <w:i/>
        </w:rPr>
        <w:t xml:space="preserve"> </w:t>
      </w:r>
      <w:r w:rsidR="006573A9" w:rsidRPr="00787AAD">
        <w:t>entities (</w:t>
      </w:r>
      <w:proofErr w:type="spellStart"/>
      <w:r w:rsidR="006573A9" w:rsidRPr="00787AAD">
        <w:rPr>
          <w:i/>
        </w:rPr>
        <w:t>Bluman</w:t>
      </w:r>
      <w:proofErr w:type="spellEnd"/>
      <w:r w:rsidR="006573A9" w:rsidRPr="00787AAD">
        <w:rPr>
          <w:i/>
        </w:rPr>
        <w:t xml:space="preserve"> v. FEC</w:t>
      </w:r>
      <w:r w:rsidR="006573A9" w:rsidRPr="00787AAD">
        <w:t xml:space="preserve">).)  </w:t>
      </w:r>
      <w:r w:rsidRPr="00787AAD">
        <w:t>In sum, the debate over campaign finance reform has become largely a debate over the meaning of “corruption.” Skept</w:t>
      </w:r>
      <w:r w:rsidR="00646064" w:rsidRPr="00787AAD">
        <w:t>ics of reform</w:t>
      </w:r>
      <w:r w:rsidRPr="00787AAD">
        <w:t xml:space="preserve"> insist on a narrow construal, no doubt gratified by the suggestion in </w:t>
      </w:r>
      <w:r w:rsidRPr="00787AAD">
        <w:rPr>
          <w:i/>
        </w:rPr>
        <w:t xml:space="preserve">Citizens United </w:t>
      </w:r>
      <w:r w:rsidRPr="00787AAD">
        <w:t xml:space="preserve">that corruption can only be </w:t>
      </w:r>
      <w:r w:rsidRPr="00787AAD">
        <w:rPr>
          <w:i/>
        </w:rPr>
        <w:t xml:space="preserve">quid pro quo </w:t>
      </w:r>
      <w:r w:rsidRPr="00787AAD">
        <w:t>and cannot consist in</w:t>
      </w:r>
      <w:r w:rsidR="00551C53" w:rsidRPr="00787AAD">
        <w:t xml:space="preserve"> the purchase of access alone.</w:t>
      </w:r>
    </w:p>
    <w:p w14:paraId="147515BB" w14:textId="472F0398" w:rsidR="000C7E65" w:rsidRPr="00D837F8" w:rsidRDefault="00551C53" w:rsidP="00D837F8">
      <w:pPr>
        <w:spacing w:line="480" w:lineRule="auto"/>
        <w:ind w:firstLine="720"/>
      </w:pPr>
      <w:r w:rsidRPr="00787AAD">
        <w:t xml:space="preserve">Advocates of reform, by contrast, </w:t>
      </w:r>
      <w:r w:rsidR="00E2637D" w:rsidRPr="00787AAD">
        <w:t xml:space="preserve">urge </w:t>
      </w:r>
      <w:r w:rsidR="007C651F" w:rsidRPr="00787AAD">
        <w:t xml:space="preserve">us to develop an expansive, systemic conception of corruption </w:t>
      </w:r>
      <w:r w:rsidR="00E2637D" w:rsidRPr="00787AAD">
        <w:t xml:space="preserve">not only to vindicate the constitutionality of campaign finance reform, but also to </w:t>
      </w:r>
      <w:r w:rsidR="007C651F" w:rsidRPr="00787AAD">
        <w:t xml:space="preserve">understand the manifest deformation of American government by political money.  This new conception, they insist, must recognize that corruption is a matter of structural forces and not a matter of personal impropriety.  We must not assume that corruption is only the sort of thing that might be depicted in a Gilded Age cartoon, à la Thomas Nast or Joseph Keppler, with bloated pols with dollar-signed sacks.  In this spirit, </w:t>
      </w:r>
      <w:r w:rsidR="001A6A01">
        <w:rPr>
          <w:noProof/>
        </w:rPr>
        <w:t xml:space="preserve">Thompson </w:t>
      </w:r>
      <w:r w:rsidR="00906F47">
        <w:rPr>
          <w:noProof/>
        </w:rPr>
        <w:t>(</w:t>
      </w:r>
      <w:r w:rsidR="001A6A01">
        <w:rPr>
          <w:noProof/>
        </w:rPr>
        <w:t>1995</w:t>
      </w:r>
      <w:r w:rsidR="00906F47">
        <w:rPr>
          <w:noProof/>
        </w:rPr>
        <w:t>)</w:t>
      </w:r>
      <w:r w:rsidR="007C651F" w:rsidRPr="00787AAD">
        <w:t xml:space="preserve"> and </w:t>
      </w:r>
      <w:r w:rsidR="001A6A01">
        <w:rPr>
          <w:noProof/>
        </w:rPr>
        <w:t xml:space="preserve">Lessig </w:t>
      </w:r>
      <w:r w:rsidR="00906F47">
        <w:rPr>
          <w:noProof/>
        </w:rPr>
        <w:t>(</w:t>
      </w:r>
      <w:r w:rsidR="001A6A01">
        <w:rPr>
          <w:noProof/>
        </w:rPr>
        <w:t>2011</w:t>
      </w:r>
      <w:r w:rsidR="00906F47">
        <w:rPr>
          <w:noProof/>
        </w:rPr>
        <w:t>;</w:t>
      </w:r>
      <w:r w:rsidR="001A6A01">
        <w:rPr>
          <w:noProof/>
        </w:rPr>
        <w:t xml:space="preserve"> 2015</w:t>
      </w:r>
      <w:r w:rsidR="00906F47">
        <w:rPr>
          <w:noProof/>
        </w:rPr>
        <w:t>)</w:t>
      </w:r>
      <w:r w:rsidR="007C651F" w:rsidRPr="00787AAD">
        <w:t xml:space="preserve"> propose new conceptions of “institutional” and “dependence” corruption, respectively.</w:t>
      </w:r>
    </w:p>
    <w:p w14:paraId="3598DDDF" w14:textId="7230878B" w:rsidR="00932149" w:rsidRPr="00D837F8" w:rsidRDefault="007C651F" w:rsidP="00D837F8">
      <w:pPr>
        <w:spacing w:line="480" w:lineRule="auto"/>
        <w:ind w:firstLine="720"/>
      </w:pPr>
      <w:r w:rsidRPr="00787AAD">
        <w:lastRenderedPageBreak/>
        <w:t xml:space="preserve">I suggested </w:t>
      </w:r>
      <w:r w:rsidR="00A040A9">
        <w:t xml:space="preserve">in section </w:t>
      </w:r>
      <w:r w:rsidR="00E158AE">
        <w:fldChar w:fldCharType="begin"/>
      </w:r>
      <w:r w:rsidR="00E158AE">
        <w:instrText xml:space="preserve"> REF _Ref50828754 \r </w:instrText>
      </w:r>
      <w:r w:rsidR="00E158AE">
        <w:fldChar w:fldCharType="separate"/>
      </w:r>
      <w:r w:rsidR="0027255C">
        <w:t>11.2</w:t>
      </w:r>
      <w:r w:rsidR="00E158AE">
        <w:fldChar w:fldCharType="end"/>
      </w:r>
      <w:r w:rsidR="00E0645C">
        <w:t xml:space="preserve"> </w:t>
      </w:r>
      <w:r w:rsidRPr="00787AAD">
        <w:t xml:space="preserve">that the closest thing to a distinctive objection to corruption is an objection to </w:t>
      </w:r>
      <w:r w:rsidR="003F2166">
        <w:t xml:space="preserve">violations of </w:t>
      </w:r>
      <w:r w:rsidR="006C21A4">
        <w:t>the Duty to Exclude</w:t>
      </w:r>
      <w:r w:rsidRPr="00787AAD">
        <w:t>.  Is this support for a new conception or comfort to the old?</w:t>
      </w:r>
      <w:r w:rsidR="00BE266E">
        <w:t xml:space="preserve">  </w:t>
      </w:r>
      <w:r w:rsidRPr="00787AAD">
        <w:t xml:space="preserve">The contrast between old and new conceptions is too elusive to be certain. </w:t>
      </w:r>
      <w:r w:rsidR="00E30339">
        <w:t xml:space="preserve"> </w:t>
      </w:r>
      <w:r w:rsidRPr="00787AAD">
        <w:t xml:space="preserve">I imagine that advocates of a new conception might welcome the conclusions that the distinctive objection to corruption can be leveled at acts that are not </w:t>
      </w:r>
      <w:r w:rsidRPr="00787AAD">
        <w:rPr>
          <w:i/>
        </w:rPr>
        <w:t>quid pro quo</w:t>
      </w:r>
      <w:r w:rsidRPr="00787AAD">
        <w:t xml:space="preserve">, that are habitual or unaware, and that are motivated not by money, but instead by political advantage, or gratitude, or loyalty, or even a high-minded cause.  Moreover, many of the measures that the Court has struck down or viewed with suspicion can perfectly well be justified as prophylactics against </w:t>
      </w:r>
      <w:r w:rsidR="003F2166">
        <w:t xml:space="preserve">violations of </w:t>
      </w:r>
      <w:r w:rsidR="00E30339">
        <w:t xml:space="preserve">the Duty to </w:t>
      </w:r>
      <w:r w:rsidR="003F2166">
        <w:t>Excl</w:t>
      </w:r>
      <w:r w:rsidR="00E30339">
        <w:t>ude</w:t>
      </w:r>
      <w:r w:rsidRPr="00787AAD">
        <w:t xml:space="preserve">, even on our restricted, railroad-era conception.  Why not worry that some legislators will act in office so as to attract or repay uncoordinated expenditures </w:t>
      </w:r>
      <w:r w:rsidR="00C95E0B">
        <w:t>on grounds</w:t>
      </w:r>
      <w:r w:rsidRPr="00787AAD">
        <w:t xml:space="preserve"> that don’t serve </w:t>
      </w:r>
      <w:r w:rsidR="00F03DA2">
        <w:t>impersonal reasons</w:t>
      </w:r>
      <w:r w:rsidRPr="00787AAD">
        <w:t>?</w:t>
      </w:r>
    </w:p>
    <w:p w14:paraId="7FAA70AA" w14:textId="50B9363F" w:rsidR="00266171" w:rsidRPr="00D837F8" w:rsidRDefault="007C651F" w:rsidP="00D837F8">
      <w:pPr>
        <w:spacing w:line="480" w:lineRule="auto"/>
        <w:ind w:firstLine="720"/>
      </w:pPr>
      <w:r w:rsidRPr="00787AAD">
        <w:t xml:space="preserve">In any event, if some such expansive conception is an effective legal strategy, I yield to it and wish it well.  But insofar as the question is one of conceptual hygiene—a question perhaps best left for esoteric moralists—I worry that these expansive conceptions suppress relevant distinctions </w:t>
      </w:r>
      <w:r w:rsidR="001A6A01">
        <w:rPr>
          <w:noProof/>
        </w:rPr>
        <w:t>(Hasen 2016)</w:t>
      </w:r>
      <w:r w:rsidRPr="00787AAD">
        <w:t xml:space="preserve">.  No doubt, </w:t>
      </w:r>
      <w:r w:rsidR="003F2166">
        <w:t xml:space="preserve">violations of </w:t>
      </w:r>
      <w:r w:rsidR="006E701C">
        <w:t xml:space="preserve">the Duty to Exclude </w:t>
      </w:r>
      <w:r w:rsidR="003F2166">
        <w:t xml:space="preserve">are </w:t>
      </w:r>
      <w:r w:rsidRPr="00787AAD">
        <w:t xml:space="preserve">one problem of money in politics.  But there are others. </w:t>
      </w:r>
      <w:r w:rsidR="000C7E65" w:rsidRPr="00787AAD">
        <w:t xml:space="preserve"> </w:t>
      </w:r>
      <w:r w:rsidR="00B36D53">
        <w:t>First, m</w:t>
      </w:r>
      <w:r w:rsidR="005E183A" w:rsidRPr="003F2166">
        <w:t xml:space="preserve">oney in politics can disserve the </w:t>
      </w:r>
      <w:r w:rsidR="00B24B81">
        <w:t>public i</w:t>
      </w:r>
      <w:r w:rsidR="008C220E">
        <w:t>nterest</w:t>
      </w:r>
      <w:r w:rsidR="005E183A" w:rsidRPr="003F2166">
        <w:t xml:space="preserve">, in diverse ways.  It can lead to bad decisions.  It can lead to waste (not least the waste of politicians’ time fundraising).  </w:t>
      </w:r>
      <w:r w:rsidR="00BE266E">
        <w:t xml:space="preserve"> </w:t>
      </w:r>
      <w:r w:rsidR="00B36D53">
        <w:t xml:space="preserve">Second, money in politics </w:t>
      </w:r>
      <w:r w:rsidR="005E183A" w:rsidRPr="003F2166">
        <w:t>can deprive aspirants</w:t>
      </w:r>
      <w:r w:rsidR="005E183A" w:rsidRPr="003F2166">
        <w:rPr>
          <w:i/>
        </w:rPr>
        <w:t xml:space="preserve"> </w:t>
      </w:r>
      <w:r w:rsidR="005E183A" w:rsidRPr="003F2166">
        <w:t xml:space="preserve">of </w:t>
      </w:r>
      <w:r w:rsidR="006E701C">
        <w:t xml:space="preserve">fair </w:t>
      </w:r>
      <w:r w:rsidR="005E183A" w:rsidRPr="003F2166">
        <w:t xml:space="preserve">opportunity to hold elected office.  This is just a special case of a more general </w:t>
      </w:r>
      <w:r w:rsidR="008C220E">
        <w:t xml:space="preserve">improvement </w:t>
      </w:r>
      <w:r w:rsidR="005E183A" w:rsidRPr="003F2166">
        <w:t xml:space="preserve">complaint, not special to politics: that no form of employment should be closed to one simply because one isn’t rich.  </w:t>
      </w:r>
      <w:r w:rsidR="00B36D53">
        <w:t xml:space="preserve">Third, </w:t>
      </w:r>
      <w:r w:rsidR="005E183A" w:rsidRPr="003F2166">
        <w:t xml:space="preserve">money in politics can </w:t>
      </w:r>
      <w:r w:rsidR="00ED7CE0">
        <w:t xml:space="preserve">result in </w:t>
      </w:r>
      <w:r w:rsidR="005E183A" w:rsidRPr="003F2166">
        <w:t xml:space="preserve">unequal </w:t>
      </w:r>
      <w:r w:rsidR="00ED7CE0">
        <w:t>informal opportunity for influence</w:t>
      </w:r>
      <w:r w:rsidR="003F2166">
        <w:t xml:space="preserve">.  This </w:t>
      </w:r>
      <w:r w:rsidR="005E183A" w:rsidRPr="003F2166">
        <w:t xml:space="preserve">need not involve </w:t>
      </w:r>
      <w:r w:rsidR="003F2166">
        <w:t xml:space="preserve">any violation of </w:t>
      </w:r>
      <w:r w:rsidR="004D51AC">
        <w:t>Duty to Exclude</w:t>
      </w:r>
      <w:r w:rsidR="005E183A" w:rsidRPr="003F2166">
        <w:t xml:space="preserve">.  A candidate might </w:t>
      </w:r>
      <w:r w:rsidR="005E183A" w:rsidRPr="003F2166">
        <w:lastRenderedPageBreak/>
        <w:t>just passively benefit from lopsided uncoordinated expenditures.</w:t>
      </w:r>
      <w:r w:rsidR="00BE266E">
        <w:t xml:space="preserve">  </w:t>
      </w:r>
      <w:r w:rsidR="005E183A" w:rsidRPr="003F2166">
        <w:t>A final objection to money in politics is</w:t>
      </w:r>
      <w:r w:rsidR="00DD16A5">
        <w:t xml:space="preserve"> </w:t>
      </w:r>
      <w:r w:rsidR="00ED7CE0">
        <w:t>that it can lead to a violation of E</w:t>
      </w:r>
      <w:r w:rsidR="00DD16A5">
        <w:t xml:space="preserve">qual </w:t>
      </w:r>
      <w:r w:rsidR="00ED7CE0">
        <w:t>T</w:t>
      </w:r>
      <w:r w:rsidR="008C220E">
        <w:t xml:space="preserve">reatment </w:t>
      </w:r>
      <w:r w:rsidR="005E183A" w:rsidRPr="003F2166">
        <w:t xml:space="preserve">(compare </w:t>
      </w:r>
      <w:r w:rsidR="001A6A01">
        <w:rPr>
          <w:noProof/>
        </w:rPr>
        <w:t xml:space="preserve">Thompson </w:t>
      </w:r>
      <w:r w:rsidR="007F1C7D">
        <w:rPr>
          <w:noProof/>
        </w:rPr>
        <w:t>(</w:t>
      </w:r>
      <w:r w:rsidR="001A6A01">
        <w:rPr>
          <w:noProof/>
        </w:rPr>
        <w:t>1995</w:t>
      </w:r>
      <w:r w:rsidR="007F1C7D">
        <w:rPr>
          <w:noProof/>
        </w:rPr>
        <w:t>,</w:t>
      </w:r>
      <w:r w:rsidR="001A6A01">
        <w:rPr>
          <w:noProof/>
        </w:rPr>
        <w:t xml:space="preserve"> 80–84</w:t>
      </w:r>
      <w:r w:rsidR="005E183A" w:rsidRPr="003F2166">
        <w:t xml:space="preserve">).  It’s sometimes said, by way of defense, that money buys only access, not results.  But buying access is already </w:t>
      </w:r>
      <w:r w:rsidR="00ED7CE0">
        <w:t>a violation of E</w:t>
      </w:r>
      <w:r w:rsidR="008C220E">
        <w:t>qual Treatment</w:t>
      </w:r>
      <w:r w:rsidR="004D51AC">
        <w:t xml:space="preserve"> </w:t>
      </w:r>
      <w:proofErr w:type="gramStart"/>
      <w:r w:rsidR="004D51AC">
        <w:t>By</w:t>
      </w:r>
      <w:proofErr w:type="gramEnd"/>
      <w:r w:rsidR="004D51AC">
        <w:t xml:space="preserve"> the State</w:t>
      </w:r>
      <w:r w:rsidR="005E183A" w:rsidRPr="003F2166">
        <w:t xml:space="preserve">.  It’s one thing for a legislator to stop taking calls from constituents.  There are only so many hours in the day.  But it’s another to stop taking calls from some constituents, while still taking calls from donors.  </w:t>
      </w:r>
    </w:p>
    <w:p w14:paraId="53A53362" w14:textId="65ADE250" w:rsidR="005E183A" w:rsidRPr="00D837F8" w:rsidRDefault="00ED7CE0" w:rsidP="00D837F8">
      <w:pPr>
        <w:spacing w:line="480" w:lineRule="auto"/>
        <w:ind w:firstLine="720"/>
      </w:pPr>
      <w:r>
        <w:t xml:space="preserve">I worry, therefore, </w:t>
      </w:r>
      <w:r w:rsidR="003F2166">
        <w:t xml:space="preserve">that these </w:t>
      </w:r>
      <w:r w:rsidR="007C651F" w:rsidRPr="00787AAD">
        <w:t>new conceptions</w:t>
      </w:r>
      <w:r w:rsidR="003F2166">
        <w:t xml:space="preserve"> </w:t>
      </w:r>
      <w:r w:rsidR="007C651F" w:rsidRPr="00787AAD">
        <w:t>merely affix the label “corruption” to ills that are already independently intelligible and that have no organic connection to inflammatory emblems of corruption such as bribery and nepotism.  For instance</w:t>
      </w:r>
      <w:r w:rsidR="00F07FB7">
        <w:rPr>
          <w:noProof/>
        </w:rPr>
        <w:t>, Lessig (2011</w:t>
      </w:r>
      <w:r w:rsidR="007F1C7D">
        <w:rPr>
          <w:noProof/>
        </w:rPr>
        <w:t>,</w:t>
      </w:r>
      <w:r w:rsidR="00F07FB7">
        <w:rPr>
          <w:noProof/>
        </w:rPr>
        <w:t xml:space="preserve"> 8</w:t>
      </w:r>
      <w:r w:rsidR="007F1C7D">
        <w:rPr>
          <w:noProof/>
        </w:rPr>
        <w:t>;</w:t>
      </w:r>
      <w:r w:rsidR="00F07FB7">
        <w:rPr>
          <w:noProof/>
        </w:rPr>
        <w:t xml:space="preserve"> 2015</w:t>
      </w:r>
      <w:r w:rsidR="007F1C7D">
        <w:rPr>
          <w:noProof/>
        </w:rPr>
        <w:t>,</w:t>
      </w:r>
      <w:r w:rsidR="00F07FB7">
        <w:rPr>
          <w:noProof/>
        </w:rPr>
        <w:t xml:space="preserve"> 4)</w:t>
      </w:r>
      <w:r w:rsidR="007C651F" w:rsidRPr="00787AAD">
        <w:t xml:space="preserve"> all but identifies “dependence corruption,” at least when applied to legislatures, with policy </w:t>
      </w:r>
      <w:r w:rsidR="00F07FB7">
        <w:rPr>
          <w:noProof/>
        </w:rPr>
        <w:t>(Dawood 2014)</w:t>
      </w:r>
      <w:r w:rsidR="007C651F" w:rsidRPr="00787AAD">
        <w:t xml:space="preserve"> that is not responsive to the policy preferences of the majority at any given time, but instead responsive to (“dependent on”) something else.  But such dependence can occur for a host of reasons that have nothing to do with corruption on any recognizable use of the term.  A supermajority requirement, for example, also makes policy less responsive to the majority and so, of necessity, more responsive t</w:t>
      </w:r>
      <w:r w:rsidR="007C651F" w:rsidRPr="00BE266E">
        <w:t>o something else, such as rural minorities</w:t>
      </w:r>
      <w:r w:rsidR="002A28B7">
        <w:t>. (</w:t>
      </w:r>
      <w:r w:rsidR="00BF0C52">
        <w:t>Compare Wu (2018</w:t>
      </w:r>
      <w:r w:rsidR="007F1C7D">
        <w:t>,</w:t>
      </w:r>
      <w:r w:rsidR="00BF0C52">
        <w:t xml:space="preserve"> 58).</w:t>
      </w:r>
      <w:r w:rsidR="002A28B7">
        <w:t>)</w:t>
      </w:r>
    </w:p>
    <w:p w14:paraId="3F16C93C" w14:textId="3AE58BC4" w:rsidR="007C651F" w:rsidRPr="00787AAD" w:rsidRDefault="007C651F" w:rsidP="00BF3E0A">
      <w:pPr>
        <w:spacing w:line="480" w:lineRule="auto"/>
        <w:ind w:firstLine="720"/>
      </w:pPr>
      <w:r w:rsidRPr="00787AAD">
        <w:t xml:space="preserve">Among the pathologies of the current regime of money in politics, therefore, are not only </w:t>
      </w:r>
      <w:r w:rsidR="00B32335">
        <w:t xml:space="preserve">violations of </w:t>
      </w:r>
      <w:r w:rsidR="004D51AC">
        <w:t>the Duty to Exclude</w:t>
      </w:r>
      <w:r w:rsidRPr="00787AAD">
        <w:t xml:space="preserve">, but also </w:t>
      </w:r>
      <w:r w:rsidR="00B32335">
        <w:t>of Equal I</w:t>
      </w:r>
      <w:r w:rsidRPr="00787AAD">
        <w:t xml:space="preserve">nfluence, and </w:t>
      </w:r>
      <w:r w:rsidR="00B32335">
        <w:t>Equal Treatment</w:t>
      </w:r>
      <w:r w:rsidR="004D51AC">
        <w:t xml:space="preserve"> </w:t>
      </w:r>
      <w:proofErr w:type="gramStart"/>
      <w:r w:rsidR="004D51AC">
        <w:t>By</w:t>
      </w:r>
      <w:proofErr w:type="gramEnd"/>
      <w:r w:rsidR="004D51AC">
        <w:t xml:space="preserve"> the State</w:t>
      </w:r>
      <w:r w:rsidRPr="00787AAD">
        <w:t xml:space="preserve">.  </w:t>
      </w:r>
      <w:r w:rsidR="00B32335">
        <w:t xml:space="preserve">These are all violations of </w:t>
      </w:r>
      <w:r w:rsidR="0006020A">
        <w:t>corrective</w:t>
      </w:r>
      <w:r w:rsidRPr="00787AAD">
        <w:t xml:space="preserve">s meant to tame the asymmetries among persons threatened by the final, inescapable, and vastly superior power and authority of the state.  If this is right, then not only corruption, but also other of these pathologies of the current regime of campaign finance and lobbying, are </w:t>
      </w:r>
      <w:r w:rsidRPr="00787AAD">
        <w:lastRenderedPageBreak/>
        <w:t xml:space="preserve">pathologies for the same underlying reason.  And if that is so, then it seems incoherent, at least when sounded at the right philosophical depth, to view only one of them as calling for a remedy.  That is, from the standpoint of moral philosophy, if not constitutional law, the Court’s position, or at least the position that a lay observer could be forgiven for ascribing to the Court, looks unstable: namely, that corruption is the only pathology of the current regime of campaign finance and lobbying serious enough to treat.  </w:t>
      </w:r>
    </w:p>
    <w:p w14:paraId="0752F666" w14:textId="77777777" w:rsidR="005078C9" w:rsidRPr="00787AAD" w:rsidRDefault="005078C9" w:rsidP="00BF3E0A">
      <w:pPr>
        <w:spacing w:line="480" w:lineRule="auto"/>
        <w:ind w:firstLine="720"/>
        <w:rPr>
          <w:rFonts w:ascii="Times New Roman" w:hAnsi="Times New Roman" w:cs="Times New Roman"/>
          <w:b/>
        </w:rPr>
      </w:pPr>
    </w:p>
    <w:p w14:paraId="148062CD" w14:textId="77777777" w:rsidR="00606927" w:rsidRPr="00787AAD" w:rsidRDefault="00606927" w:rsidP="00BF3E0A">
      <w:pPr>
        <w:spacing w:line="480" w:lineRule="auto"/>
        <w:ind w:firstLine="720"/>
        <w:rPr>
          <w:rFonts w:ascii="Times New Roman" w:hAnsi="Times New Roman" w:cs="Times New Roman"/>
          <w:b/>
        </w:rPr>
        <w:sectPr w:rsidR="00606927" w:rsidRPr="00787AAD" w:rsidSect="00BF3E0A">
          <w:pgSz w:w="12240" w:h="15840"/>
          <w:pgMar w:top="1440" w:right="1440" w:bottom="1440" w:left="1440" w:header="720" w:footer="720" w:gutter="0"/>
          <w:cols w:space="720"/>
          <w:docGrid w:linePitch="326"/>
        </w:sectPr>
      </w:pPr>
    </w:p>
    <w:p w14:paraId="1C5B014E" w14:textId="5507A6B3" w:rsidR="00606927" w:rsidRPr="00D837F8" w:rsidRDefault="00606927" w:rsidP="00D837F8">
      <w:pPr>
        <w:pStyle w:val="Heading2"/>
        <w:spacing w:line="480" w:lineRule="auto"/>
        <w:ind w:left="0" w:firstLine="0"/>
        <w:jc w:val="center"/>
      </w:pPr>
      <w:bookmarkStart w:id="493" w:name="_Toc61099672"/>
      <w:r w:rsidRPr="00787AAD">
        <w:lastRenderedPageBreak/>
        <w:t>Information</w:t>
      </w:r>
      <w:r w:rsidR="00BE266E">
        <w:t xml:space="preserve"> and Organization</w:t>
      </w:r>
      <w:bookmarkEnd w:id="493"/>
    </w:p>
    <w:p w14:paraId="135829BB" w14:textId="46B35299" w:rsidR="00EA6505" w:rsidRPr="00D837F8" w:rsidRDefault="00D109BE" w:rsidP="00D837F8">
      <w:pPr>
        <w:spacing w:line="480" w:lineRule="auto"/>
        <w:ind w:firstLine="720"/>
      </w:pPr>
      <w:r w:rsidRPr="00787AAD">
        <w:t>Equal Influence</w:t>
      </w:r>
      <w:r w:rsidR="006573A9" w:rsidRPr="00787AAD">
        <w:t xml:space="preserve"> requires equal opportunity t</w:t>
      </w:r>
      <w:r w:rsidR="006573A9" w:rsidRPr="00BE266E">
        <w:t xml:space="preserve">o knowingly </w:t>
      </w:r>
      <w:r w:rsidR="006573A9" w:rsidRPr="00787AAD">
        <w:t xml:space="preserve">influence political decisions in line with one’s judgments. Hence, unequal </w:t>
      </w:r>
      <w:r w:rsidR="00573E41">
        <w:t xml:space="preserve">access </w:t>
      </w:r>
      <w:r w:rsidR="006573A9" w:rsidRPr="00787AAD">
        <w:t>to information about how to influence political decisions in line with one’s judgments is itself a form of une</w:t>
      </w:r>
      <w:r w:rsidR="00573E41">
        <w:t>qual opportunity for influence</w:t>
      </w:r>
      <w:r w:rsidR="00093772">
        <w:t xml:space="preserve"> (Rawls 1971</w:t>
      </w:r>
      <w:r w:rsidR="007F1C7D">
        <w:t xml:space="preserve">, sect. </w:t>
      </w:r>
      <w:r w:rsidR="00093772" w:rsidRPr="00093772">
        <w:t xml:space="preserve">36; </w:t>
      </w:r>
      <w:r w:rsidR="007F1C7D" w:rsidRPr="00093772">
        <w:t>Singer</w:t>
      </w:r>
      <w:r w:rsidR="007F1C7D">
        <w:t xml:space="preserve"> 1973</w:t>
      </w:r>
      <w:r w:rsidR="007F1C7D" w:rsidRPr="00093772">
        <w:t xml:space="preserve">; </w:t>
      </w:r>
      <w:proofErr w:type="spellStart"/>
      <w:r w:rsidR="00093772" w:rsidRPr="00093772">
        <w:t>Christiano</w:t>
      </w:r>
      <w:proofErr w:type="spellEnd"/>
      <w:r w:rsidR="00093772">
        <w:t xml:space="preserve"> 1996</w:t>
      </w:r>
      <w:r w:rsidR="007F1C7D">
        <w:t xml:space="preserve">, </w:t>
      </w:r>
      <w:proofErr w:type="spellStart"/>
      <w:r w:rsidR="00093772">
        <w:t>ch</w:t>
      </w:r>
      <w:r w:rsidR="00093772" w:rsidRPr="00093772">
        <w:t>.</w:t>
      </w:r>
      <w:proofErr w:type="spellEnd"/>
      <w:r w:rsidR="00093772" w:rsidRPr="00093772">
        <w:t xml:space="preserve"> 3; Dahl</w:t>
      </w:r>
      <w:r w:rsidR="00EA6385">
        <w:t xml:space="preserve"> 1998 </w:t>
      </w:r>
      <w:r w:rsidR="00093772" w:rsidRPr="00093772">
        <w:t>86</w:t>
      </w:r>
      <w:r w:rsidR="00EA6385">
        <w:t>)</w:t>
      </w:r>
      <w:r w:rsidR="00573E41">
        <w:t>.</w:t>
      </w:r>
      <w:r w:rsidR="00573E41">
        <w:rPr>
          <w:rStyle w:val="FootnoteReference"/>
          <w:rFonts w:ascii="Times New Roman" w:hAnsi="Times New Roman" w:cs="Times New Roman"/>
        </w:rPr>
        <w:footnoteReference w:id="126"/>
      </w:r>
    </w:p>
    <w:p w14:paraId="0F745EE2" w14:textId="58A00910" w:rsidR="00573E41" w:rsidRPr="00D837F8" w:rsidRDefault="00573E41" w:rsidP="00D837F8">
      <w:pPr>
        <w:spacing w:line="480" w:lineRule="auto"/>
        <w:ind w:firstLine="720"/>
      </w:pPr>
      <w:r w:rsidRPr="00787AAD">
        <w:t xml:space="preserve">The </w:t>
      </w:r>
      <w:r>
        <w:t xml:space="preserve">practical </w:t>
      </w:r>
      <w:r w:rsidRPr="00787AAD">
        <w:t>challenge of inequalities of money and leisure may seem dwarfed by the challenge posed by disparities in access to information.  Even under an ideal distribution of wealth and leisure, the mere division of labor would seem to militate against equal access to information, or at least information relevant to a given policy question</w:t>
      </w:r>
      <w:r w:rsidR="00FF6F75">
        <w:t xml:space="preserve"> (Schumpeter 1950</w:t>
      </w:r>
      <w:r w:rsidR="007F1C7D">
        <w:t>;</w:t>
      </w:r>
      <w:r w:rsidR="00FF6F75">
        <w:t xml:space="preserve"> Downs 1957)</w:t>
      </w:r>
      <w:r w:rsidRPr="00787AAD">
        <w:t>.  Those in a given industry, for example, will surely have greater access to information about existing regulation in that industry, possible alternatives, and their likely effects.  It’s what they do all day.  While it’s true that greater access to information relevant to a particular policy does not necessarily mean greater access to information relevant to policy overall, it would be a happy coincidence if differences in access to information relevant to particular policies were perfectly offsetting.</w:t>
      </w:r>
    </w:p>
    <w:p w14:paraId="614807B3" w14:textId="1ADE77E6" w:rsidR="00573E41" w:rsidRPr="00D837F8" w:rsidRDefault="00102787" w:rsidP="00D837F8">
      <w:pPr>
        <w:spacing w:line="480" w:lineRule="auto"/>
        <w:ind w:firstLine="720"/>
      </w:pPr>
      <w:r>
        <w:t>In addition to the practical challenge, t</w:t>
      </w:r>
      <w:r w:rsidR="00573E41">
        <w:t xml:space="preserve">here is also a conceptual challenge.  What matters is not simply having access to as much information as others.  More information might be distracting, or paralyzing, or at least irrelevant.  Simply increasing the through-put of stories on Hillary Clinton’s </w:t>
      </w:r>
      <w:r w:rsidR="00573E41" w:rsidRPr="00787AAD">
        <w:t xml:space="preserve">e-mail </w:t>
      </w:r>
      <w:r w:rsidR="00573E41">
        <w:t xml:space="preserve">management might be like a </w:t>
      </w:r>
      <w:r w:rsidR="00573E41">
        <w:lastRenderedPageBreak/>
        <w:t xml:space="preserve">document dump in discovery. </w:t>
      </w:r>
      <w:r w:rsidR="00E05B44">
        <w:t xml:space="preserve"> One wants to say that it is information that puts one in as good a </w:t>
      </w:r>
      <w:r w:rsidR="00E05B44" w:rsidRPr="00787AAD">
        <w:t xml:space="preserve">position to exercise informed influence.  </w:t>
      </w:r>
      <w:r w:rsidR="00573E41">
        <w:t>Bu</w:t>
      </w:r>
      <w:r w:rsidR="005155A9">
        <w:t>t how is this to be understood?</w:t>
      </w:r>
    </w:p>
    <w:p w14:paraId="4568CC24" w14:textId="63AA6714" w:rsidR="00BE266E" w:rsidRPr="00D837F8" w:rsidRDefault="00E05B44" w:rsidP="00D837F8">
      <w:pPr>
        <w:spacing w:line="480" w:lineRule="auto"/>
        <w:ind w:firstLine="720"/>
      </w:pPr>
      <w:r>
        <w:t xml:space="preserve">Perhaps the extremity of these </w:t>
      </w:r>
      <w:r w:rsidR="00573E41" w:rsidRPr="00787AAD">
        <w:t>challenge</w:t>
      </w:r>
      <w:r>
        <w:t xml:space="preserve">s detracts </w:t>
      </w:r>
      <w:r w:rsidR="00573E41" w:rsidRPr="00787AAD">
        <w:t>from the plausibility of the ideal that puts the challenge to us.  But if not, the ideal supplies a further reason for a vigorous and able press, guided by a sense of proportion.  The role of the fourth estate is not just to inform members of the public, in absolute terms, as it were.  It is also, by so doing, to close the relative gap between the public and those in the know</w:t>
      </w:r>
      <w:r w:rsidR="006621F6">
        <w:t xml:space="preserve"> (</w:t>
      </w:r>
      <w:r w:rsidR="00573E41" w:rsidRPr="00787AAD">
        <w:t>there being no option of, and obvious costs to, the cognoscenti “leveling down,” by somehow unlearning what they know).</w:t>
      </w:r>
    </w:p>
    <w:p w14:paraId="74CAEE43" w14:textId="6190D061" w:rsidR="0042373D" w:rsidRDefault="005155A9" w:rsidP="00D837F8">
      <w:pPr>
        <w:spacing w:line="480" w:lineRule="auto"/>
        <w:ind w:firstLine="720"/>
      </w:pPr>
      <w:r>
        <w:t>If that weren’t enough, o</w:t>
      </w:r>
      <w:r w:rsidR="00C84EF8" w:rsidRPr="00787AAD">
        <w:t>ne worries</w:t>
      </w:r>
      <w:r>
        <w:t xml:space="preserve"> </w:t>
      </w:r>
      <w:r w:rsidR="00C84EF8" w:rsidRPr="00787AAD">
        <w:t xml:space="preserve">about </w:t>
      </w:r>
      <w:r>
        <w:t xml:space="preserve">still </w:t>
      </w:r>
      <w:r w:rsidR="00C84EF8" w:rsidRPr="00787AAD">
        <w:t>another challenge</w:t>
      </w:r>
      <w:r w:rsidR="00023CE5">
        <w:t xml:space="preserve">: the relative difficulty of organizing with others on one side of a policy question, of exercising </w:t>
      </w:r>
      <w:r w:rsidR="00023CE5" w:rsidRPr="00787AAD">
        <w:t>formal opportunities for political association</w:t>
      </w:r>
      <w:r w:rsidR="00023CE5">
        <w:t xml:space="preserve">.  In some cases, </w:t>
      </w:r>
      <w:r w:rsidR="006621F6">
        <w:t xml:space="preserve">these advantages in organizational capacity are due to more </w:t>
      </w:r>
      <w:r w:rsidR="00C84EF8" w:rsidRPr="00787AAD">
        <w:t>time, money, or information</w:t>
      </w:r>
      <w:r w:rsidR="006D2C40">
        <w:t xml:space="preserve"> (Schattschneider </w:t>
      </w:r>
      <w:r w:rsidR="0066738D">
        <w:t>1960</w:t>
      </w:r>
      <w:r w:rsidR="007F1C7D">
        <w:t xml:space="preserve">, </w:t>
      </w:r>
      <w:r w:rsidR="0066738D">
        <w:t>Ch. 2</w:t>
      </w:r>
      <w:r w:rsidR="006D2C40">
        <w:t>)</w:t>
      </w:r>
      <w:r w:rsidR="00C84EF8" w:rsidRPr="00787AAD">
        <w:t xml:space="preserve">. </w:t>
      </w:r>
      <w:r w:rsidR="006621F6">
        <w:t xml:space="preserve"> We have in</w:t>
      </w:r>
      <w:r w:rsidR="0042373D">
        <w:t xml:space="preserve"> effect already considered that.  If, for instance, advantages in money undermine equal opportunity for influence, so too do advantages in organization that result from advantages in money.  Astroturf is yet one more thing that money can buy.  However, there are </w:t>
      </w:r>
      <w:r w:rsidR="00B047F9">
        <w:t xml:space="preserve">independent </w:t>
      </w:r>
      <w:r w:rsidR="0042373D">
        <w:t>organizational advantages</w:t>
      </w:r>
      <w:r w:rsidR="00B047F9">
        <w:t xml:space="preserve">: </w:t>
      </w:r>
      <w:r w:rsidR="0042373D">
        <w:t>independent</w:t>
      </w:r>
      <w:r w:rsidR="00B047F9">
        <w:t xml:space="preserve">, that is, </w:t>
      </w:r>
      <w:r w:rsidR="0042373D">
        <w:t xml:space="preserve">of time, money, and information.  </w:t>
      </w:r>
      <w:r w:rsidR="00C07926">
        <w:t xml:space="preserve">First, there is the organizational advantage that comes from simply having fewer actors to coordinate than has the opposing side: from having an easier collective action problem to solve.  </w:t>
      </w:r>
      <w:r w:rsidR="00533956">
        <w:t xml:space="preserve">Roughly speaking, the greater the number of actors who will benefit from a non-excludable good that </w:t>
      </w:r>
      <w:r w:rsidR="001E514D">
        <w:t>their latent</w:t>
      </w:r>
      <w:r w:rsidR="00533956">
        <w:t xml:space="preserve"> political organization might bring about, the more likely they are to seek to free ride</w:t>
      </w:r>
      <w:r w:rsidR="001E514D">
        <w:t>: to enjoy the good without contributing to the organization</w:t>
      </w:r>
      <w:r w:rsidR="00533956">
        <w:t xml:space="preserve">.  </w:t>
      </w:r>
      <w:r w:rsidR="00C07926">
        <w:t>Second</w:t>
      </w:r>
      <w:r w:rsidR="0042373D">
        <w:t xml:space="preserve">, there is the </w:t>
      </w:r>
      <w:r w:rsidR="00023CE5" w:rsidRPr="00787AAD">
        <w:t xml:space="preserve">potential for harnessing for political purposes organizations </w:t>
      </w:r>
      <w:r w:rsidR="00C07926">
        <w:t xml:space="preserve">that were </w:t>
      </w:r>
      <w:r w:rsidR="00023CE5" w:rsidRPr="00787AAD">
        <w:lastRenderedPageBreak/>
        <w:t>established for non-political purposes</w:t>
      </w:r>
      <w:r w:rsidR="00FB183C">
        <w:t xml:space="preserve">.  Here a key piece of </w:t>
      </w:r>
      <w:r w:rsidR="00C07926">
        <w:t>organization</w:t>
      </w:r>
      <w:r w:rsidR="00FB183C">
        <w:t xml:space="preserve">al structure is the </w:t>
      </w:r>
      <w:r w:rsidR="00C07926">
        <w:t>control</w:t>
      </w:r>
      <w:r w:rsidR="00FB183C">
        <w:t xml:space="preserve"> of </w:t>
      </w:r>
      <w:r w:rsidR="00C07926">
        <w:t>goods, such as insurance</w:t>
      </w:r>
      <w:r w:rsidR="0089742D">
        <w:t xml:space="preserve"> coverage</w:t>
      </w:r>
      <w:r w:rsidR="00C07926">
        <w:t xml:space="preserve">, journal subscriptions, </w:t>
      </w:r>
      <w:r w:rsidR="0089742D">
        <w:t xml:space="preserve">or </w:t>
      </w:r>
      <w:r w:rsidR="00C07926">
        <w:t xml:space="preserve">jobs in a closed shop, from which non-members can be excluded, </w:t>
      </w:r>
      <w:r w:rsidR="00533956">
        <w:t xml:space="preserve">which provides a </w:t>
      </w:r>
      <w:r w:rsidR="00C07926">
        <w:t>mechanism to overcome collective action problems</w:t>
      </w:r>
      <w:r w:rsidR="00023CE5">
        <w:t>.</w:t>
      </w:r>
      <w:r w:rsidR="0042373D">
        <w:t xml:space="preserve">  </w:t>
      </w:r>
      <w:r w:rsidR="00C07926">
        <w:t>Both points were famously made by Olson (1965, Ch. 6).</w:t>
      </w:r>
    </w:p>
    <w:p w14:paraId="55CEF2C6" w14:textId="33C45BA0" w:rsidR="000C1361" w:rsidRDefault="0042373D" w:rsidP="00D837F8">
      <w:pPr>
        <w:spacing w:line="480" w:lineRule="auto"/>
        <w:ind w:firstLine="720"/>
      </w:pPr>
      <w:r>
        <w:t xml:space="preserve">Finally, </w:t>
      </w:r>
      <w:r w:rsidR="00023CE5">
        <w:t xml:space="preserve">even where numbers are similar, the </w:t>
      </w:r>
      <w:r w:rsidR="00023CE5" w:rsidRPr="00787AAD">
        <w:t xml:space="preserve">very structure of the policy dispute may make it easier for one side to organize.  </w:t>
      </w:r>
      <w:r w:rsidR="00023CE5">
        <w:t>W</w:t>
      </w:r>
      <w:r w:rsidR="00023CE5" w:rsidRPr="00787AAD">
        <w:t xml:space="preserve">hen the costs to group A of policy P are salient to A, and are perceived by </w:t>
      </w:r>
      <w:r w:rsidR="00CB4B11">
        <w:t xml:space="preserve">members of </w:t>
      </w:r>
      <w:r w:rsidR="00023CE5" w:rsidRPr="00787AAD">
        <w:t>A to be concentrated and certain, whereas the benefits to B of P are less salient, more diffuse, and less certain, we might sooner expect A to organize in opposition to P than B to organize in support of P.  And this difference in salience can be reinforced in turn by the simple fact that opposition to P coalesces around a clear and easily policed rule, such as “No new restrictions on firearms” or “No new taxes,” whereas P is just one of many possible departures from such a rule that are competing against one another for support.</w:t>
      </w:r>
      <w:r w:rsidR="00CB4B11">
        <w:t xml:space="preserve">  </w:t>
      </w:r>
      <w:r w:rsidR="00C84EF8" w:rsidRPr="00787AAD">
        <w:t>Fo</w:t>
      </w:r>
      <w:r w:rsidR="00FE3CAD">
        <w:t xml:space="preserve">r example, the power of the NRA, at least for much of its lifetime, wasn’t </w:t>
      </w:r>
      <w:r w:rsidR="00C84EF8" w:rsidRPr="00787AAD">
        <w:t xml:space="preserve">simply due to the largesse of wealthy individual donors or gun manufacturers.  Much of its funding </w:t>
      </w:r>
      <w:r w:rsidR="00FE3CAD">
        <w:t xml:space="preserve">came </w:t>
      </w:r>
      <w:r w:rsidR="00C84EF8" w:rsidRPr="00787AAD">
        <w:t>from a grass-roots membership, which it, moreover, very effectively</w:t>
      </w:r>
      <w:r w:rsidR="00FE3CAD">
        <w:t xml:space="preserve"> mobilized</w:t>
      </w:r>
      <w:r w:rsidR="00C84EF8" w:rsidRPr="00787AAD">
        <w:t xml:space="preserve"> to vote against candidates who so much as entertain</w:t>
      </w:r>
      <w:r w:rsidR="00FE3CAD">
        <w:t>ed</w:t>
      </w:r>
      <w:r w:rsidR="00C84EF8" w:rsidRPr="00787AAD">
        <w:t xml:space="preserve"> gun-control legislation.</w:t>
      </w:r>
    </w:p>
    <w:p w14:paraId="266C49EA" w14:textId="1288D242" w:rsidR="00DA2BED" w:rsidRDefault="00C84EF8" w:rsidP="00BF3E0A">
      <w:pPr>
        <w:spacing w:line="480" w:lineRule="auto"/>
        <w:ind w:firstLine="720"/>
      </w:pPr>
      <w:r w:rsidRPr="00787AAD">
        <w:t>If</w:t>
      </w:r>
      <w:r w:rsidR="00B047F9">
        <w:t xml:space="preserve">, for any of these independent reasons, </w:t>
      </w:r>
      <w:r w:rsidRPr="00787AAD">
        <w:t xml:space="preserve">A finds it easier to organize, do A’s members have greater opportunity for influence?  </w:t>
      </w:r>
      <w:r w:rsidR="00CB4B11">
        <w:t xml:space="preserve">Or should we </w:t>
      </w:r>
      <w:r w:rsidRPr="00787AAD">
        <w:t>instead chalk up the difference to their greater willingness to use their opportunities, lamentable as this may be</w:t>
      </w:r>
      <w:r w:rsidR="00CB4B11">
        <w:t>?</w:t>
      </w:r>
      <w:r w:rsidR="00B047F9">
        <w:t xml:space="preserve">  I am not sure.  But if we count it as an inequality in </w:t>
      </w:r>
      <w:r w:rsidR="00CB4B11">
        <w:t xml:space="preserve">opportunity for influence, then it adds a distinctively political case for </w:t>
      </w:r>
      <w:r w:rsidR="00B047F9">
        <w:t xml:space="preserve">strengthening both </w:t>
      </w:r>
      <w:r w:rsidR="00CB4B11">
        <w:t>labor unions and anti-trust</w:t>
      </w:r>
      <w:r w:rsidR="00B047F9">
        <w:t xml:space="preserve"> enforcement</w:t>
      </w:r>
      <w:r w:rsidR="00CB4B11">
        <w:t xml:space="preserve">.  </w:t>
      </w:r>
      <w:r w:rsidR="00B047F9">
        <w:t xml:space="preserve">There </w:t>
      </w:r>
      <w:r w:rsidR="00AE4630">
        <w:t xml:space="preserve">is </w:t>
      </w:r>
      <w:r w:rsidR="00B047F9">
        <w:t xml:space="preserve">already be an economic argument for </w:t>
      </w:r>
      <w:r w:rsidR="00CB4B11">
        <w:t>unions</w:t>
      </w:r>
      <w:r w:rsidR="00B047F9">
        <w:t xml:space="preserve">; they </w:t>
      </w:r>
      <w:r w:rsidR="00CB4B11">
        <w:t xml:space="preserve">are </w:t>
      </w:r>
      <w:r w:rsidR="00CB4B11" w:rsidRPr="00787AAD">
        <w:t xml:space="preserve">needed as </w:t>
      </w:r>
      <w:r w:rsidR="00CB4B11" w:rsidRPr="00787AAD">
        <w:lastRenderedPageBreak/>
        <w:t>a counterweight to the monopsony power of employers (which drives wages too low from the perspective of both workers and consumers)</w:t>
      </w:r>
      <w:r w:rsidR="00CB4B11">
        <w:t xml:space="preserve">.  </w:t>
      </w:r>
      <w:r w:rsidR="00B047F9">
        <w:t xml:space="preserve">Moreover, </w:t>
      </w:r>
      <w:r w:rsidR="00CB4B11">
        <w:t>organized labor may be necessary to</w:t>
      </w:r>
      <w:r w:rsidR="00CB4B11" w:rsidRPr="00787AAD">
        <w:t xml:space="preserve"> moderate the asymmetries of power and de facto authority of owners and managers over workers within the firm.</w:t>
      </w:r>
      <w:r w:rsidR="00CB4B11">
        <w:t xml:space="preserve">  </w:t>
      </w:r>
      <w:r w:rsidR="00B047F9">
        <w:t xml:space="preserve">But there may also be a distinctively </w:t>
      </w:r>
      <w:r w:rsidR="00CB4B11">
        <w:t xml:space="preserve">political argument for </w:t>
      </w:r>
      <w:r w:rsidR="003372FA">
        <w:t>the state’s facilitating the organization of labor</w:t>
      </w:r>
      <w:r w:rsidR="00CB4B11">
        <w:t xml:space="preserve">: </w:t>
      </w:r>
      <w:r w:rsidR="003372FA">
        <w:t xml:space="preserve">namely, that </w:t>
      </w:r>
      <w:r w:rsidR="00AE4630">
        <w:t xml:space="preserve">insofar as </w:t>
      </w:r>
      <w:r w:rsidR="003372FA">
        <w:t>employees otherwise face greater difficulty tha</w:t>
      </w:r>
      <w:r w:rsidR="00E77161">
        <w:t>n</w:t>
      </w:r>
      <w:r w:rsidR="003372FA">
        <w:t xml:space="preserve"> employers in organizing politically, employees need help to enjoy equal opportunity for political influence.  </w:t>
      </w:r>
      <w:r w:rsidR="00DA2BED">
        <w:t xml:space="preserve">Similarly, </w:t>
      </w:r>
      <w:r w:rsidR="00722855">
        <w:t xml:space="preserve">there is a political case for reinvigorated </w:t>
      </w:r>
      <w:r w:rsidR="00DA2BED">
        <w:t xml:space="preserve">anti-trust </w:t>
      </w:r>
      <w:r w:rsidR="00AE4630">
        <w:t xml:space="preserve">enforcement, beyond the economic argument that </w:t>
      </w:r>
      <w:r w:rsidR="00296BC5">
        <w:t xml:space="preserve">industrial concentration </w:t>
      </w:r>
      <w:r w:rsidR="00AE4630">
        <w:t>stifle</w:t>
      </w:r>
      <w:r w:rsidR="00296BC5">
        <w:t>s</w:t>
      </w:r>
      <w:r w:rsidR="00AE4630">
        <w:t xml:space="preserve"> innovation a</w:t>
      </w:r>
      <w:r w:rsidR="00296BC5">
        <w:t>nd raises prices</w:t>
      </w:r>
      <w:r w:rsidR="00CB4B11">
        <w:t xml:space="preserve">.  </w:t>
      </w:r>
      <w:r w:rsidR="00722855">
        <w:t>The fewer businesses there are in a particular industry, the easier it is for those business to overcome the collective action problem</w:t>
      </w:r>
      <w:r w:rsidR="00E77161">
        <w:t xml:space="preserve"> (Wu 2018)</w:t>
      </w:r>
      <w:r w:rsidR="00CB4B11">
        <w:t>.</w:t>
      </w:r>
      <w:r w:rsidR="00722855">
        <w:t xml:space="preserve">  </w:t>
      </w:r>
      <w:r w:rsidR="00296BC5">
        <w:t xml:space="preserve">If business interests already have organizational </w:t>
      </w:r>
      <w:r w:rsidR="00722855">
        <w:t>advantages</w:t>
      </w:r>
      <w:r w:rsidR="00296BC5">
        <w:t>, the</w:t>
      </w:r>
      <w:r w:rsidR="00E77161">
        <w:t>n reducing industry concentration would at least avoid compounding them</w:t>
      </w:r>
      <w:r w:rsidR="00722855">
        <w:t xml:space="preserve">.  </w:t>
      </w:r>
      <w:r w:rsidR="00E77161">
        <w:t xml:space="preserve">Note that </w:t>
      </w:r>
      <w:r w:rsidR="006D2C40">
        <w:t xml:space="preserve">this </w:t>
      </w:r>
      <w:r w:rsidR="00E77161">
        <w:t>argument make</w:t>
      </w:r>
      <w:r w:rsidR="006D2C40">
        <w:t>s</w:t>
      </w:r>
      <w:r w:rsidR="00E77161">
        <w:t xml:space="preserve"> </w:t>
      </w:r>
      <w:r w:rsidR="00B74B13">
        <w:t xml:space="preserve">more </w:t>
      </w:r>
      <w:r w:rsidR="00E77161">
        <w:t xml:space="preserve">sense on a view, like ours, that is concerned with </w:t>
      </w:r>
      <w:r w:rsidR="006D2C40">
        <w:t xml:space="preserve">equalizing </w:t>
      </w:r>
      <w:r w:rsidR="00E77161">
        <w:t>opportunity for influence</w:t>
      </w:r>
      <w:r w:rsidR="00B74B13">
        <w:t xml:space="preserve"> than on a view that is concerned with increasing absolute opportunity for influence</w:t>
      </w:r>
      <w:r w:rsidR="00722855">
        <w:t>.  If</w:t>
      </w:r>
      <w:r w:rsidR="00E77161">
        <w:t xml:space="preserve"> instead </w:t>
      </w:r>
      <w:r w:rsidR="00722855">
        <w:t xml:space="preserve">the </w:t>
      </w:r>
      <w:r w:rsidR="00E77161">
        <w:t xml:space="preserve">concern </w:t>
      </w:r>
      <w:r w:rsidR="00722855">
        <w:t>was</w:t>
      </w:r>
      <w:r w:rsidR="00E77161">
        <w:t xml:space="preserve">, say, with </w:t>
      </w:r>
      <w:r w:rsidR="00722855">
        <w:t xml:space="preserve">maximizing opportunities for </w:t>
      </w:r>
      <w:r w:rsidR="006D2C40">
        <w:t xml:space="preserve">political </w:t>
      </w:r>
      <w:r w:rsidR="00722855">
        <w:t xml:space="preserve">participation, </w:t>
      </w:r>
      <w:r w:rsidR="006D2C40">
        <w:t xml:space="preserve">then policies that </w:t>
      </w:r>
      <w:r w:rsidR="00722855">
        <w:t>ma</w:t>
      </w:r>
      <w:r w:rsidR="006D2C40">
        <w:t xml:space="preserve">de </w:t>
      </w:r>
      <w:r w:rsidR="00722855">
        <w:t xml:space="preserve">it harder for </w:t>
      </w:r>
      <w:r w:rsidR="00927BDE">
        <w:t xml:space="preserve">business interests </w:t>
      </w:r>
      <w:r w:rsidR="00722855">
        <w:t>to organize</w:t>
      </w:r>
      <w:r w:rsidR="006D2C40">
        <w:t xml:space="preserve"> would seem already to have a strike against them</w:t>
      </w:r>
      <w:r w:rsidR="00722855">
        <w:t>.</w:t>
      </w:r>
    </w:p>
    <w:p w14:paraId="2796C23D" w14:textId="63BFD86B" w:rsidR="007A60C1" w:rsidRDefault="007A60C1" w:rsidP="00BF3E0A">
      <w:pPr>
        <w:pStyle w:val="FootnoteText"/>
        <w:spacing w:line="480" w:lineRule="auto"/>
        <w:ind w:firstLine="720"/>
        <w:rPr>
          <w:rFonts w:ascii="Times New Roman" w:hAnsi="Times New Roman" w:cs="Times New Roman"/>
        </w:rPr>
      </w:pPr>
    </w:p>
    <w:p w14:paraId="51DE72E9" w14:textId="70C2D396" w:rsidR="00DA2BED" w:rsidRDefault="00DA2BED" w:rsidP="00BF3E0A">
      <w:pPr>
        <w:pStyle w:val="FootnoteText"/>
        <w:spacing w:line="480" w:lineRule="auto"/>
        <w:ind w:firstLine="720"/>
        <w:rPr>
          <w:rFonts w:ascii="Times New Roman" w:hAnsi="Times New Roman" w:cs="Times New Roman"/>
        </w:rPr>
      </w:pPr>
    </w:p>
    <w:p w14:paraId="623EFD45" w14:textId="6F2B29B7" w:rsidR="00EC2D12" w:rsidRDefault="00EC2D12" w:rsidP="00BF3E0A">
      <w:pPr>
        <w:spacing w:line="480" w:lineRule="auto"/>
        <w:ind w:firstLine="720"/>
        <w:rPr>
          <w:b/>
        </w:rPr>
      </w:pPr>
    </w:p>
    <w:p w14:paraId="0BE43FA9" w14:textId="77777777" w:rsidR="007817D9" w:rsidRDefault="007817D9" w:rsidP="00BF3E0A">
      <w:pPr>
        <w:pStyle w:val="Heading2"/>
        <w:spacing w:line="480" w:lineRule="auto"/>
        <w:ind w:firstLine="720"/>
        <w:sectPr w:rsidR="007817D9" w:rsidSect="00BF3E0A">
          <w:pgSz w:w="12240" w:h="15840"/>
          <w:pgMar w:top="1440" w:right="1440" w:bottom="1440" w:left="1440" w:header="720" w:footer="720" w:gutter="0"/>
          <w:cols w:space="720"/>
          <w:docGrid w:linePitch="326"/>
        </w:sectPr>
      </w:pPr>
    </w:p>
    <w:p w14:paraId="4F1563E0" w14:textId="282840C7" w:rsidR="007817D9" w:rsidRDefault="007817D9" w:rsidP="00D837F8">
      <w:pPr>
        <w:pStyle w:val="Heading1"/>
        <w:spacing w:line="480" w:lineRule="auto"/>
        <w:ind w:left="0" w:firstLine="0"/>
        <w:jc w:val="center"/>
      </w:pPr>
      <w:bookmarkStart w:id="494" w:name="_Toc61099673"/>
      <w:r>
        <w:lastRenderedPageBreak/>
        <w:t>THE IRRELEVANCE OF ARBITRARINESS</w:t>
      </w:r>
      <w:bookmarkEnd w:id="494"/>
    </w:p>
    <w:p w14:paraId="5DC952C0" w14:textId="5BBF2F1A" w:rsidR="00290CFD" w:rsidRDefault="00290CFD" w:rsidP="00BF3E0A">
      <w:pPr>
        <w:spacing w:line="480" w:lineRule="auto"/>
        <w:ind w:firstLine="720"/>
      </w:pPr>
      <w:r>
        <w:t xml:space="preserve">In this chapter, I </w:t>
      </w:r>
      <w:r w:rsidR="00636A77">
        <w:t xml:space="preserve">consider the view, prevalent among political scientists, that </w:t>
      </w:r>
      <w:r>
        <w:t>voting behavior is</w:t>
      </w:r>
      <w:r w:rsidR="00636A77">
        <w:t xml:space="preserve"> somehow </w:t>
      </w:r>
      <w:r>
        <w:t xml:space="preserve">“arbitrary.” </w:t>
      </w:r>
      <w:r w:rsidR="00D93734">
        <w:t xml:space="preserve">In what sense, I ask, is voting behavior </w:t>
      </w:r>
      <w:r w:rsidR="00636A77">
        <w:t>arbitrary?  And if voting behavior is arbitrary, w</w:t>
      </w:r>
      <w:r>
        <w:t>hat implications</w:t>
      </w:r>
      <w:r w:rsidR="00636A77">
        <w:t xml:space="preserve"> </w:t>
      </w:r>
      <w:r w:rsidR="00D93734">
        <w:t xml:space="preserve">does </w:t>
      </w:r>
      <w:r w:rsidR="00636A77">
        <w:t xml:space="preserve">it </w:t>
      </w:r>
      <w:r w:rsidR="00D93734">
        <w:t xml:space="preserve">have </w:t>
      </w:r>
      <w:r>
        <w:t xml:space="preserve">for our </w:t>
      </w:r>
      <w:r w:rsidR="00EF4271">
        <w:t xml:space="preserve">justification </w:t>
      </w:r>
      <w:r>
        <w:t>of democracy, such as it is?</w:t>
      </w:r>
    </w:p>
    <w:p w14:paraId="625B25E3" w14:textId="77777777" w:rsidR="00290CFD" w:rsidRPr="007817D9" w:rsidRDefault="00290CFD" w:rsidP="00BF3E0A">
      <w:pPr>
        <w:spacing w:line="480" w:lineRule="auto"/>
        <w:ind w:firstLine="720"/>
      </w:pPr>
    </w:p>
    <w:p w14:paraId="1A496E17" w14:textId="77777777" w:rsidR="00290CFD" w:rsidRDefault="00290CFD" w:rsidP="00BF3E0A">
      <w:pPr>
        <w:pStyle w:val="Heading2"/>
        <w:spacing w:line="480" w:lineRule="auto"/>
        <w:ind w:firstLine="720"/>
        <w:jc w:val="center"/>
        <w:sectPr w:rsidR="00290CFD" w:rsidSect="00BF3E0A">
          <w:pgSz w:w="12240" w:h="15840"/>
          <w:pgMar w:top="1440" w:right="1440" w:bottom="1440" w:left="1440" w:header="720" w:footer="720" w:gutter="0"/>
          <w:cols w:space="720"/>
          <w:docGrid w:linePitch="326"/>
        </w:sectPr>
      </w:pPr>
    </w:p>
    <w:p w14:paraId="6B5B9DDE" w14:textId="6AC40CAC" w:rsidR="00393B20" w:rsidRPr="00D837F8" w:rsidRDefault="00AD0BFA" w:rsidP="00D837F8">
      <w:pPr>
        <w:pStyle w:val="Heading2"/>
        <w:spacing w:line="480" w:lineRule="auto"/>
        <w:ind w:left="0" w:firstLine="0"/>
        <w:jc w:val="center"/>
      </w:pPr>
      <w:bookmarkStart w:id="495" w:name="_Toc61099674"/>
      <w:r>
        <w:lastRenderedPageBreak/>
        <w:t>How is Voting Arbitrary?</w:t>
      </w:r>
      <w:bookmarkEnd w:id="495"/>
    </w:p>
    <w:p w14:paraId="432F2529" w14:textId="7E27041D" w:rsidR="00AD0BFA" w:rsidRDefault="00C34523" w:rsidP="00D837F8">
      <w:pPr>
        <w:spacing w:line="480" w:lineRule="auto"/>
        <w:ind w:firstLine="720"/>
      </w:pPr>
      <w:r>
        <w:t>I</w:t>
      </w:r>
      <w:r w:rsidR="00AD0BFA">
        <w:t xml:space="preserve">t is a prevalent view among political scientists that voting behavior is arbitrary, in a way that would surprise and disconcert laypeople who are otherwise well informed about politics.  I will consider </w:t>
      </w:r>
      <w:proofErr w:type="spellStart"/>
      <w:r w:rsidR="00AD0BFA">
        <w:t>Achen</w:t>
      </w:r>
      <w:proofErr w:type="spellEnd"/>
      <w:r w:rsidR="00AD0BFA">
        <w:t xml:space="preserve"> and Bartels (2016), which has been much discussed, as representative of this sort of view.  </w:t>
      </w:r>
      <w:r w:rsidR="00A9061B">
        <w:t xml:space="preserve">While I do not question the empirical soundness of the findings </w:t>
      </w:r>
      <w:r>
        <w:t xml:space="preserve">that </w:t>
      </w:r>
      <w:r w:rsidR="00A9061B">
        <w:t>they survey, I do raise some questions about whether their findings support their headline claims, and indeed about how their headline claims are even to be understood.</w:t>
      </w:r>
    </w:p>
    <w:p w14:paraId="34D7FA59" w14:textId="39D5C060" w:rsidR="007817D9" w:rsidRPr="00D837F8" w:rsidRDefault="00AD0BFA" w:rsidP="00D837F8">
      <w:pPr>
        <w:spacing w:line="480" w:lineRule="auto"/>
        <w:ind w:firstLine="720"/>
      </w:pPr>
      <w:proofErr w:type="spellStart"/>
      <w:r>
        <w:t>Achen</w:t>
      </w:r>
      <w:proofErr w:type="spellEnd"/>
      <w:r>
        <w:t xml:space="preserve"> and Bartels </w:t>
      </w:r>
      <w:r w:rsidR="007817D9">
        <w:t xml:space="preserve">criticize what they call </w:t>
      </w:r>
      <w:r w:rsidR="007817D9" w:rsidRPr="00787AAD">
        <w:t>the “folk theory</w:t>
      </w:r>
      <w:r w:rsidR="00B277E8">
        <w:t>,</w:t>
      </w:r>
      <w:r w:rsidR="007817D9" w:rsidRPr="00787AAD">
        <w:t>”</w:t>
      </w:r>
      <w:r w:rsidR="00B277E8">
        <w:t xml:space="preserve"> which assumes that policy preferences</w:t>
      </w:r>
      <w:r w:rsidR="00164299">
        <w:t xml:space="preserve">, ideology, and interests </w:t>
      </w:r>
      <w:r w:rsidR="00B277E8">
        <w:t>account for voter behavior.</w:t>
      </w:r>
      <w:r w:rsidR="00B16DEE">
        <w:t xml:space="preserve">  </w:t>
      </w:r>
      <w:r w:rsidR="007817D9" w:rsidRPr="00234DE7">
        <w:t>The stronger version</w:t>
      </w:r>
      <w:r w:rsidR="00A74624">
        <w:t xml:space="preserve"> of the folk theory</w:t>
      </w:r>
      <w:r w:rsidR="007817D9" w:rsidRPr="00234DE7">
        <w:t>, which often seems like a strawman, assumes that voters’ preferenc</w:t>
      </w:r>
      <w:r w:rsidR="007817D9" w:rsidRPr="00BE266E">
        <w:t xml:space="preserve">es are for specific policies, such as raising the federal minimum wage to $10.25.  The weaker version, by contrast, recognizes preferences for a broader range of political outcomes. </w:t>
      </w:r>
      <w:proofErr w:type="gramStart"/>
      <w:r w:rsidR="007817D9" w:rsidRPr="00BE266E">
        <w:t>So</w:t>
      </w:r>
      <w:proofErr w:type="gramEnd"/>
      <w:r w:rsidR="007817D9" w:rsidRPr="00BE266E">
        <w:t xml:space="preserve"> i</w:t>
      </w:r>
      <w:r w:rsidR="007817D9" w:rsidRPr="00234DE7">
        <w:t xml:space="preserve">t allows that people may not vote on </w:t>
      </w:r>
      <w:r w:rsidR="00B277E8">
        <w:t xml:space="preserve">specific </w:t>
      </w:r>
      <w:r w:rsidR="007817D9" w:rsidRPr="00234DE7">
        <w:t>policies but instead may vote on broad ideological principles, or may vote “retrospectively,” on the basis of past results.</w:t>
      </w:r>
      <w:r w:rsidR="007817D9">
        <w:t xml:space="preserve">  </w:t>
      </w:r>
      <w:r w:rsidR="007817D9" w:rsidRPr="00234DE7">
        <w:t xml:space="preserve">Since people vote in some such way, the folk theory concludes, all we need for well-functioning democracy is to give everyone an equal vote. </w:t>
      </w:r>
      <w:r w:rsidR="007817D9">
        <w:t xml:space="preserve"> </w:t>
      </w:r>
      <w:r w:rsidR="007817D9" w:rsidRPr="00234DE7">
        <w:t>Whereas the stronger version insists that people vote directly on policy, via referenda or initiatives, the weaker version is content to give party leaders and elected officials wide discretion.</w:t>
      </w:r>
      <w:r w:rsidR="006B4742">
        <w:t xml:space="preserve">  </w:t>
      </w:r>
      <w:r w:rsidR="00B16DEE">
        <w:t xml:space="preserve">So, we can take </w:t>
      </w:r>
      <w:r w:rsidR="006B4742">
        <w:t xml:space="preserve">arbitrary </w:t>
      </w:r>
      <w:r w:rsidR="00B16DEE">
        <w:t xml:space="preserve">voting behavior to be, negatively, </w:t>
      </w:r>
      <w:r w:rsidR="006B4742">
        <w:t xml:space="preserve">voting behavior that does not conform to either version of the folk theory. </w:t>
      </w:r>
    </w:p>
    <w:p w14:paraId="1EE92A80" w14:textId="5841F5D2" w:rsidR="007817D9" w:rsidRPr="00D837F8" w:rsidRDefault="006B4742" w:rsidP="00D837F8">
      <w:pPr>
        <w:spacing w:line="480" w:lineRule="auto"/>
        <w:ind w:firstLine="720"/>
      </w:pPr>
      <w:r>
        <w:lastRenderedPageBreak/>
        <w:t xml:space="preserve">If the folk theory is wrong, then how do people vote?  </w:t>
      </w:r>
      <w:r w:rsidR="007817D9" w:rsidRPr="00787AAD">
        <w:t xml:space="preserve">Positively, </w:t>
      </w:r>
      <w:proofErr w:type="spellStart"/>
      <w:r w:rsidR="007817D9">
        <w:t>Achen</w:t>
      </w:r>
      <w:proofErr w:type="spellEnd"/>
      <w:r w:rsidR="007817D9">
        <w:t xml:space="preserve"> and Barte</w:t>
      </w:r>
      <w:r w:rsidR="00282628">
        <w:t>l</w:t>
      </w:r>
      <w:r w:rsidR="007817D9">
        <w:t xml:space="preserve">s </w:t>
      </w:r>
      <w:r w:rsidR="007817D9" w:rsidRPr="00787AAD">
        <w:t xml:space="preserve">argue that votes are influenced by three </w:t>
      </w:r>
      <w:r w:rsidR="007817D9">
        <w:t xml:space="preserve">systematic </w:t>
      </w:r>
      <w:r w:rsidR="007817D9" w:rsidRPr="00787AAD">
        <w:t>factors.</w:t>
      </w:r>
      <w:r w:rsidR="00A74624">
        <w:rPr>
          <w:rStyle w:val="FootnoteReference"/>
        </w:rPr>
        <w:footnoteReference w:id="127"/>
      </w:r>
      <w:r w:rsidR="007817D9" w:rsidRPr="00787AAD">
        <w:t xml:space="preserve">  </w:t>
      </w:r>
      <w:r w:rsidR="007817D9">
        <w:t xml:space="preserve">(A) </w:t>
      </w:r>
      <w:r w:rsidR="007817D9" w:rsidRPr="00234DE7">
        <w:rPr>
          <w:i/>
        </w:rPr>
        <w:t>Myopic retrospection</w:t>
      </w:r>
      <w:r w:rsidR="007817D9" w:rsidRPr="00234DE7">
        <w:t xml:space="preserve">: The rate of income growth in last two quarters before the election.  </w:t>
      </w:r>
      <w:r w:rsidR="007817D9">
        <w:t xml:space="preserve">(B) </w:t>
      </w:r>
      <w:r w:rsidR="007817D9" w:rsidRPr="00234DE7">
        <w:rPr>
          <w:i/>
        </w:rPr>
        <w:t>Partisan affiliation</w:t>
      </w:r>
      <w:r w:rsidR="007817D9" w:rsidRPr="00234DE7">
        <w:t>: Membership in a formal political party.</w:t>
      </w:r>
      <w:r w:rsidR="007817D9">
        <w:t xml:space="preserve">  (C) </w:t>
      </w:r>
      <w:r w:rsidR="007817D9" w:rsidRPr="00234DE7">
        <w:rPr>
          <w:i/>
        </w:rPr>
        <w:t>Group identity</w:t>
      </w:r>
      <w:r w:rsidR="007817D9" w:rsidRPr="00234DE7">
        <w:t>: Belonging to a race, g</w:t>
      </w:r>
      <w:r w:rsidR="005642EA">
        <w:t>ender,</w:t>
      </w:r>
      <w:r w:rsidR="00A74624">
        <w:t xml:space="preserve"> ethnicity, or religion.</w:t>
      </w:r>
    </w:p>
    <w:p w14:paraId="42341E34" w14:textId="0B9703A4" w:rsidR="007817D9" w:rsidRPr="00BE266E" w:rsidRDefault="00B277E8" w:rsidP="00D837F8">
      <w:pPr>
        <w:spacing w:line="480" w:lineRule="auto"/>
        <w:ind w:firstLine="720"/>
      </w:pPr>
      <w:r>
        <w:t>One might w</w:t>
      </w:r>
      <w:r w:rsidR="006B4742">
        <w:t xml:space="preserve">onder why their positive claims, say that votes are determined by partisan affiliation, </w:t>
      </w:r>
      <w:r>
        <w:t xml:space="preserve">should be taken to support, or even </w:t>
      </w:r>
      <w:r w:rsidR="00613FE1">
        <w:t xml:space="preserve">be thought consistent with, </w:t>
      </w:r>
      <w:r>
        <w:t>their negative claims</w:t>
      </w:r>
      <w:r w:rsidR="006B4742">
        <w:t>, that votes are not determined by poli</w:t>
      </w:r>
      <w:r w:rsidR="00164299">
        <w:t xml:space="preserve">cy preferences, </w:t>
      </w:r>
      <w:r w:rsidR="006B4742">
        <w:t>ideology</w:t>
      </w:r>
      <w:r w:rsidR="00164299">
        <w:t>, o</w:t>
      </w:r>
      <w:r w:rsidR="00164299" w:rsidRPr="00BE266E">
        <w:t>r interest</w:t>
      </w:r>
      <w:r w:rsidRPr="00BE266E">
        <w:t xml:space="preserve">.  In particular, one might wonder why we </w:t>
      </w:r>
      <w:r w:rsidR="007817D9" w:rsidRPr="00BE266E">
        <w:t>should contrast a vote for one’s party with a vote for one’s policy pre</w:t>
      </w:r>
      <w:r w:rsidRPr="00BE266E">
        <w:t>ferences, ideology, or interest.</w:t>
      </w:r>
      <w:r w:rsidR="007817D9" w:rsidRPr="00BE266E">
        <w:t xml:space="preserve">  Granted, the party’s stance may</w:t>
      </w:r>
      <w:r w:rsidR="007817D9" w:rsidRPr="00787AAD">
        <w:t xml:space="preserve"> diverge from one’s policy preferences, ideology, or interests in this particular, or here and now.  But supporting the party, despite that, seems a reasonable strategy for advancing one’s policy preferences, ideology, and interests in general, or over the long run.  Voting for the party that by and large supports your prior policy preferences seems a reasonable way to go about satisfying them. True, some of the platform’s fine print might not be your ideal, but grown-ups realize that politics requires coalition building and tactical sacrifice.  Moreover, one’s party’s support for a particular policy may provide one with evidence that the policy aligns with one’s preferences, ideology, or interests, given that the party usually supports policies that so align.  However, </w:t>
      </w:r>
      <w:proofErr w:type="spellStart"/>
      <w:r w:rsidR="007817D9" w:rsidRPr="00787AAD">
        <w:t>Achen</w:t>
      </w:r>
      <w:proofErr w:type="spellEnd"/>
      <w:r w:rsidR="007817D9" w:rsidRPr="00787AAD">
        <w:t xml:space="preserve"> and Bartels present evidence that people vote for their party not </w:t>
      </w:r>
      <w:r w:rsidR="007817D9" w:rsidRPr="00787AAD">
        <w:lastRenderedPageBreak/>
        <w:t>on such instrumental or evidentiary grounds, but instead because their party affiliation influences their (</w:t>
      </w:r>
      <w:proofErr w:type="spellStart"/>
      <w:r w:rsidR="007817D9" w:rsidRPr="00787AAD">
        <w:t>i</w:t>
      </w:r>
      <w:proofErr w:type="spellEnd"/>
      <w:r w:rsidR="007817D9" w:rsidRPr="00787AAD">
        <w:t xml:space="preserve">) beliefs about economic and social conditions and the effects of (even recent) policy, (ii) beliefs about which policies the parties support, and (iii) broader preferences for policy (285).  Voters who know more </w:t>
      </w:r>
      <w:r w:rsidR="007817D9" w:rsidRPr="00BE266E">
        <w:rPr>
          <w:iCs/>
        </w:rPr>
        <w:t>in other respects may actually be more susceptible to such</w:t>
      </w:r>
      <w:r w:rsidR="007817D9" w:rsidRPr="00BE266E">
        <w:t xml:space="preserve"> influences, since they also know the party line better (Bartels 2016</w:t>
      </w:r>
      <w:r w:rsidR="007F1C7D">
        <w:t>,</w:t>
      </w:r>
      <w:r w:rsidR="007817D9" w:rsidRPr="00BE266E">
        <w:t xml:space="preserve"> 130–1).</w:t>
      </w:r>
    </w:p>
    <w:p w14:paraId="1FB8D7DD" w14:textId="5772059E" w:rsidR="00BE266E" w:rsidRDefault="007817D9" w:rsidP="00D837F8">
      <w:pPr>
        <w:spacing w:line="480" w:lineRule="auto"/>
        <w:ind w:firstLine="720"/>
      </w:pPr>
      <w:r w:rsidRPr="00787AAD">
        <w:t>Why then do people affiliate with the parties they do? In some cases, it is just a vestige of some</w:t>
      </w:r>
      <w:r w:rsidR="006B13B7">
        <w:t xml:space="preserve"> earlier myopic retrospection.  </w:t>
      </w:r>
      <w:r w:rsidRPr="00787AAD">
        <w:t>For example, a person may have voted for Roosevelt in 1936 because things were looking up that year and then continued voting for Democrats for years af</w:t>
      </w:r>
      <w:r w:rsidR="006B13B7">
        <w:t>ter from sheer force of habit.</w:t>
      </w:r>
      <w:r w:rsidR="00B16DEE">
        <w:t xml:space="preserve">  </w:t>
      </w:r>
      <w:r w:rsidRPr="00787AAD">
        <w:t xml:space="preserve">In some cases, it is just the way one was brought up. But mostly </w:t>
      </w:r>
      <w:r w:rsidR="00B16DEE">
        <w:t xml:space="preserve">people affiliate with parties because </w:t>
      </w:r>
      <w:r w:rsidRPr="00787AAD">
        <w:t>people identify with some racial, gender, ethnic, religious, regional, or class group</w:t>
      </w:r>
      <w:r w:rsidR="00B16DEE">
        <w:t>, and they see that party as the party of that group</w:t>
      </w:r>
      <w:r w:rsidR="004A57E1">
        <w:t>.</w:t>
      </w:r>
    </w:p>
    <w:p w14:paraId="6BD8D594" w14:textId="4C4E5098" w:rsidR="007C789D" w:rsidRDefault="00B16DEE" w:rsidP="00D837F8">
      <w:pPr>
        <w:spacing w:line="480" w:lineRule="auto"/>
        <w:ind w:firstLine="720"/>
      </w:pPr>
      <w:r>
        <w:t xml:space="preserve">It’s not entirely clear what it means to identify with a group. </w:t>
      </w:r>
      <w:proofErr w:type="spellStart"/>
      <w:r>
        <w:t>Achen</w:t>
      </w:r>
      <w:proofErr w:type="spellEnd"/>
      <w:r>
        <w:t xml:space="preserve"> and Bartels suggest that it is to see a </w:t>
      </w:r>
      <w:r w:rsidRPr="00234DE7">
        <w:t xml:space="preserve">group </w:t>
      </w:r>
      <w:r>
        <w:t xml:space="preserve">as </w:t>
      </w:r>
      <w:r w:rsidRPr="00234DE7">
        <w:t>“central</w:t>
      </w:r>
      <w:r>
        <w:t>”</w:t>
      </w:r>
      <w:r w:rsidRPr="00234DE7">
        <w:t xml:space="preserve"> to </w:t>
      </w:r>
      <w:r>
        <w:t>one’s “</w:t>
      </w:r>
      <w:r w:rsidRPr="00234DE7">
        <w:t>self-concept” (228).  But this definition</w:t>
      </w:r>
      <w:r>
        <w:t xml:space="preserve"> isn’t met by the illustration they offer, </w:t>
      </w:r>
      <w:r w:rsidRPr="00234DE7">
        <w:t>in the very next paragraph, of a Northern-Irish atheist who is presumed to have a group identity as a Protestant or Catholic, even though, evidently, this is not important to his “self-concept” (even as an “emotional attachm</w:t>
      </w:r>
      <w:r>
        <w:t>ent that transcend[s] thinking”).</w:t>
      </w:r>
    </w:p>
    <w:p w14:paraId="04B576FE" w14:textId="7376BB05" w:rsidR="00B277E8" w:rsidRDefault="007817D9" w:rsidP="00D837F8">
      <w:pPr>
        <w:spacing w:line="480" w:lineRule="auto"/>
        <w:ind w:firstLine="720"/>
      </w:pPr>
      <w:r w:rsidRPr="00787AAD">
        <w:t xml:space="preserve">The “realignment” of white southerners to the Republican party perhaps best exemplifies </w:t>
      </w:r>
      <w:proofErr w:type="spellStart"/>
      <w:r w:rsidR="00164299">
        <w:t>Achen</w:t>
      </w:r>
      <w:proofErr w:type="spellEnd"/>
      <w:r w:rsidR="00164299">
        <w:t xml:space="preserve"> and Bartels’ </w:t>
      </w:r>
      <w:r w:rsidRPr="00787AAD">
        <w:t xml:space="preserve">view of how group identification drives party affiliation. The folk theory imagines that voters were saying to themselves: “I oppose policies of racial integration. Republicans are now more likely than Democrats to oppose such policies. </w:t>
      </w:r>
      <w:proofErr w:type="gramStart"/>
      <w:r w:rsidRPr="00787AAD">
        <w:t>So</w:t>
      </w:r>
      <w:proofErr w:type="gramEnd"/>
      <w:r w:rsidRPr="00787AAD">
        <w:t xml:space="preserve"> I will vote Republican.” But, according to </w:t>
      </w:r>
      <w:proofErr w:type="spellStart"/>
      <w:r w:rsidRPr="00787AAD">
        <w:t>Achen</w:t>
      </w:r>
      <w:proofErr w:type="spellEnd"/>
      <w:r w:rsidRPr="00787AAD">
        <w:t xml:space="preserve"> and Bartels, not even </w:t>
      </w:r>
      <w:r w:rsidRPr="00787AAD">
        <w:lastRenderedPageBreak/>
        <w:t xml:space="preserve">abstract racial animus, let alone specific policies, had much to do with it. Instead, voters just began seeing Republicans as the party of white southerners. The soliloquy, if it could have been consciously expressed, would have gone: “I identify as a white southerner. Nowadays the Republicans are the sort of party that a white southerner </w:t>
      </w:r>
      <w:proofErr w:type="gramStart"/>
      <w:r w:rsidRPr="00787AAD">
        <w:t>votes</w:t>
      </w:r>
      <w:proofErr w:type="gramEnd"/>
      <w:r w:rsidRPr="00787AAD">
        <w:t xml:space="preserve"> for. </w:t>
      </w:r>
      <w:proofErr w:type="gramStart"/>
      <w:r w:rsidRPr="00787AAD">
        <w:t>So</w:t>
      </w:r>
      <w:proofErr w:type="gramEnd"/>
      <w:r w:rsidRPr="00787AAD">
        <w:t xml:space="preserve"> I will vote Republican.”</w:t>
      </w:r>
      <w:r w:rsidR="00A9061B">
        <w:t xml:space="preserve">  Nothing more would be forthcoming about why white southerners should vote Republican.  They just do.</w:t>
      </w:r>
    </w:p>
    <w:p w14:paraId="5CB5A26D" w14:textId="2CF1ACEC" w:rsidR="00B277E8" w:rsidRDefault="00643521" w:rsidP="00D837F8">
      <w:pPr>
        <w:spacing w:line="480" w:lineRule="auto"/>
        <w:ind w:firstLine="720"/>
      </w:pPr>
      <w:r>
        <w:t>This does leave it mysterious why the Republican party should have started, around the 1960s, to be viewed as the party of white southerners, if there was no association with the interests, policy preferences, or ideology of white southerners.  And, o</w:t>
      </w:r>
      <w:r w:rsidR="007817D9" w:rsidRPr="00787AAD">
        <w:t xml:space="preserve">n closer inspection, the folk theory may cover even this example. If white southerners viewed the sort of party that a white southerner votes for as the party of white supremacy, as </w:t>
      </w:r>
      <w:proofErr w:type="spellStart"/>
      <w:r w:rsidR="007817D9" w:rsidRPr="00787AAD">
        <w:t>Achen</w:t>
      </w:r>
      <w:proofErr w:type="spellEnd"/>
      <w:r w:rsidR="007817D9" w:rsidRPr="00787AAD">
        <w:t xml:space="preserve"> and Bartels grant, then were they not affiliating with a party on the basis of an “ideology” (252)? </w:t>
      </w:r>
      <w:r>
        <w:t xml:space="preserve"> White supremacy is an ideology, and indeed brings with it a number of policy preferences.</w:t>
      </w:r>
    </w:p>
    <w:p w14:paraId="0F62CBC3" w14:textId="4E83A82F" w:rsidR="00B277E8" w:rsidRDefault="007817D9" w:rsidP="00D837F8">
      <w:pPr>
        <w:spacing w:line="480" w:lineRule="auto"/>
        <w:ind w:firstLine="720"/>
      </w:pPr>
      <w:r w:rsidRPr="00787AAD">
        <w:t xml:space="preserve">At any rate, the folk theory covers reasonably well the other examples that </w:t>
      </w:r>
      <w:proofErr w:type="spellStart"/>
      <w:r w:rsidRPr="00787AAD">
        <w:t>Achen</w:t>
      </w:r>
      <w:proofErr w:type="spellEnd"/>
      <w:r w:rsidRPr="00787AAD">
        <w:t xml:space="preserve"> and Bartels adduce to show that group identification explains party affiliation.</w:t>
      </w:r>
      <w:r w:rsidR="00B16DEE">
        <w:t xml:space="preserve">  </w:t>
      </w:r>
      <w:r w:rsidRPr="00787AAD">
        <w:t xml:space="preserve">Consider their observation that women’s party affiliations have been more responsive than </w:t>
      </w:r>
      <w:proofErr w:type="gramStart"/>
      <w:r w:rsidRPr="00787AAD">
        <w:t>men’s</w:t>
      </w:r>
      <w:proofErr w:type="gramEnd"/>
      <w:r w:rsidRPr="00787AAD">
        <w:t xml:space="preserve"> to the parties’ stances on abortion. </w:t>
      </w:r>
      <w:proofErr w:type="spellStart"/>
      <w:r w:rsidRPr="00787AAD">
        <w:t>Achen</w:t>
      </w:r>
      <w:proofErr w:type="spellEnd"/>
      <w:r w:rsidRPr="00787AAD">
        <w:t xml:space="preserve"> and Bartels speculate, plausibly enough, that because women’s interests are more affected by abortion policy, they have stronger, more settled preferences about it. True, one can say that women have these stronger, more settled preferences because they are members of the group “women” (206).  </w:t>
      </w:r>
      <w:proofErr w:type="gramStart"/>
      <w:r w:rsidRPr="00787AAD">
        <w:t>But,</w:t>
      </w:r>
      <w:proofErr w:type="gramEnd"/>
      <w:r w:rsidRPr="00787AAD">
        <w:t xml:space="preserve"> first, can’t one say this whenever policy affects interests? It is because creditors are members of the group “creditors,” for example, that they want low inflation. </w:t>
      </w:r>
      <w:r w:rsidR="004A6367">
        <w:t xml:space="preserve"> This point bears emphasis.  To claim that “identifying with a group” drives </w:t>
      </w:r>
      <w:r w:rsidR="004A6367">
        <w:lastRenderedPageBreak/>
        <w:t>voting behavior offers no alternative to the folk theory if the relevant group is simply the group of people with such and such an interest, policy preference, or ideology.</w:t>
      </w:r>
      <w:r w:rsidR="00C15550">
        <w:rPr>
          <w:rStyle w:val="FootnoteReference"/>
        </w:rPr>
        <w:footnoteReference w:id="128"/>
      </w:r>
      <w:r w:rsidR="004A6367">
        <w:t xml:space="preserve">  </w:t>
      </w:r>
      <w:r w:rsidRPr="00787AAD">
        <w:t>Second, what matters is not that womanhood is “central” to anyone’s “self-concept” but simply that women are more affected by the policy. Finally, even if group identification drives these policy preferences, still those policy preferences drive party affiliation and voting, just as the folk theory would have it.</w:t>
      </w:r>
    </w:p>
    <w:p w14:paraId="5C2FB02F" w14:textId="2BD7F3BC" w:rsidR="00B277E8" w:rsidRDefault="007817D9" w:rsidP="00D837F8">
      <w:pPr>
        <w:spacing w:line="480" w:lineRule="auto"/>
        <w:ind w:firstLine="720"/>
      </w:pPr>
      <w:r w:rsidRPr="00787AAD">
        <w:t xml:space="preserve">One might take a similar view of </w:t>
      </w:r>
      <w:proofErr w:type="spellStart"/>
      <w:r w:rsidRPr="00787AAD">
        <w:t>Achen</w:t>
      </w:r>
      <w:proofErr w:type="spellEnd"/>
      <w:r w:rsidRPr="00787AAD">
        <w:t xml:space="preserve"> and Bartels’s cases of racial and religious groups affiliating with parties that were more “favorable” and less “antagonistic” to them. Even if Jews in the 1930s had few opinions about specific policies, they might have preferred that the interests of Jews be protected. And they might have assumed that because Democrats were more welcoming of Jews, Democrats would do a better job of that. Granted, expressing less hostility toward a group or putting one of its members forward as a candidate for office does not guarantee the party will act in the best interest of that group. But the only evidence that </w:t>
      </w:r>
      <w:proofErr w:type="spellStart"/>
      <w:r w:rsidRPr="00787AAD">
        <w:t>Achen</w:t>
      </w:r>
      <w:proofErr w:type="spellEnd"/>
      <w:r w:rsidRPr="00787AAD">
        <w:t xml:space="preserve"> and Bartels cite supports the reliability of such proxies.  Even factoring in the risks of pandering and “identity fraud,” it seems sensible enough for a member of such a group to expect an official from the same group (309), or at least an official or party that openly expresses less hostility to that </w:t>
      </w:r>
      <w:r w:rsidR="00BD22AB">
        <w:t xml:space="preserve">group (238), to be </w:t>
      </w:r>
      <w:r w:rsidRPr="00787AAD">
        <w:t xml:space="preserve">less hostile to that person’s policy preferences, interests, and ideology.  All the more so if, reasonably enough, that person’s policy preferences, </w:t>
      </w:r>
      <w:r w:rsidRPr="00787AAD">
        <w:lastRenderedPageBreak/>
        <w:t xml:space="preserve">interests, and ideology partly consist in </w:t>
      </w:r>
      <w:r w:rsidR="00A9061B">
        <w:t xml:space="preserve">broader social and political treatment of </w:t>
      </w:r>
      <w:r w:rsidRPr="00787AAD">
        <w:t xml:space="preserve">members of her group as equals.  </w:t>
      </w:r>
    </w:p>
    <w:p w14:paraId="65EF2B7B" w14:textId="16AE32EA" w:rsidR="002F1B55" w:rsidRDefault="002F1B55" w:rsidP="00D837F8">
      <w:pPr>
        <w:spacing w:line="480" w:lineRule="auto"/>
        <w:ind w:firstLine="720"/>
      </w:pPr>
      <w:r w:rsidRPr="00787AAD">
        <w:t xml:space="preserve">In sum, </w:t>
      </w:r>
      <w:proofErr w:type="spellStart"/>
      <w:r w:rsidRPr="00787AAD">
        <w:t>Achen</w:t>
      </w:r>
      <w:proofErr w:type="spellEnd"/>
      <w:r w:rsidRPr="00787AAD">
        <w:t xml:space="preserve"> and Bartels’s examples</w:t>
      </w:r>
      <w:r>
        <w:t xml:space="preserve"> </w:t>
      </w:r>
      <w:r w:rsidRPr="00787AAD">
        <w:t xml:space="preserve">are broadly consistent with the “folk” idea that people affiliate with the parties they do because they independently believe that those parties will satisfy their political preferences. Granted, some of these preferences are not for specific policies and are often shaped by group membership (although sometimes only because group membership implies certain interests). And granted, </w:t>
      </w:r>
      <w:r w:rsidR="001E0890">
        <w:t xml:space="preserve">many such preferences, such as those of a racist or nativist or sexist variety, </w:t>
      </w:r>
      <w:r w:rsidRPr="00787AAD">
        <w:t>may well be immoral, self-destructive, and yet, for all that, overwhelmingly powerful. But it is not clear that theorists, let alone the folk, deny any of these points.</w:t>
      </w:r>
      <w:r>
        <w:t xml:space="preserve">  </w:t>
      </w:r>
      <w:proofErr w:type="gramStart"/>
      <w:r>
        <w:t>So</w:t>
      </w:r>
      <w:proofErr w:type="gramEnd"/>
      <w:r>
        <w:t xml:space="preserve"> it is not clear that </w:t>
      </w:r>
      <w:proofErr w:type="spellStart"/>
      <w:r w:rsidR="00FF4946">
        <w:t>Achen</w:t>
      </w:r>
      <w:proofErr w:type="spellEnd"/>
      <w:r w:rsidR="00FF4946">
        <w:t xml:space="preserve"> and </w:t>
      </w:r>
      <w:proofErr w:type="spellStart"/>
      <w:r w:rsidR="00FF4946">
        <w:t>Bartel’s</w:t>
      </w:r>
      <w:proofErr w:type="spellEnd"/>
      <w:r w:rsidR="00FF4946">
        <w:t xml:space="preserve"> </w:t>
      </w:r>
      <w:r>
        <w:t>evidence supports their conclusions.</w:t>
      </w:r>
    </w:p>
    <w:p w14:paraId="3595B75F" w14:textId="33E3F6A7" w:rsidR="00666975" w:rsidRDefault="00521BFF" w:rsidP="00D837F8">
      <w:pPr>
        <w:spacing w:line="480" w:lineRule="auto"/>
        <w:ind w:firstLine="720"/>
      </w:pPr>
      <w:r>
        <w:t xml:space="preserve">Indeed, </w:t>
      </w:r>
      <w:r w:rsidR="00FF4946">
        <w:t xml:space="preserve">strange as it may at first sound, </w:t>
      </w:r>
      <w:r>
        <w:t xml:space="preserve">there are a priori grounds for </w:t>
      </w:r>
      <w:r w:rsidR="00FF4946">
        <w:t xml:space="preserve">skepticism about explaining voting behavior by appeal to </w:t>
      </w:r>
      <w:r w:rsidR="00C24F3E">
        <w:t>group identity</w:t>
      </w:r>
      <w:r w:rsidR="009649C0">
        <w:t xml:space="preserve">, </w:t>
      </w:r>
      <w:r w:rsidR="00FF4946">
        <w:t xml:space="preserve">in a way that bypasses </w:t>
      </w:r>
      <w:r w:rsidR="009649C0">
        <w:t>interests, policy preferences, or ideology</w:t>
      </w:r>
      <w:r w:rsidR="00C24F3E">
        <w:t xml:space="preserve">. </w:t>
      </w:r>
      <w:r w:rsidR="00666975">
        <w:t xml:space="preserve"> To be sure, one </w:t>
      </w:r>
      <w:r w:rsidR="00C20700">
        <w:t>can observe that people who identify with certain groups tend to vote for certain parti</w:t>
      </w:r>
      <w:r>
        <w:t>es.  But that, in itself, is no</w:t>
      </w:r>
      <w:r w:rsidR="00666975">
        <w:t>t an</w:t>
      </w:r>
      <w:r>
        <w:t xml:space="preserve"> </w:t>
      </w:r>
      <w:r w:rsidR="00C20700">
        <w:t>explanation of why they vote for those parties, let alone an explanation in competition with the folk theory.</w:t>
      </w:r>
      <w:r>
        <w:t xml:space="preserve">  </w:t>
      </w:r>
      <w:r w:rsidR="00FF4946">
        <w:t xml:space="preserve">For an explanation, one </w:t>
      </w:r>
      <w:r>
        <w:t xml:space="preserve">needs to </w:t>
      </w:r>
      <w:r w:rsidR="00666975">
        <w:t>describe some intelligible psychological mechanism</w:t>
      </w:r>
      <w:r>
        <w:t xml:space="preserve"> by which group identification leads to voting behavior</w:t>
      </w:r>
      <w:r w:rsidR="00666975">
        <w:t>, but which bypasses perceived interests, policy preferences, or ideology</w:t>
      </w:r>
      <w:r>
        <w:t>.</w:t>
      </w:r>
      <w:r w:rsidR="00666975">
        <w:t xml:space="preserve">  And this is harder than it looks.  </w:t>
      </w:r>
      <w:r w:rsidR="00C20700">
        <w:t xml:space="preserve">As we saw, </w:t>
      </w:r>
      <w:proofErr w:type="spellStart"/>
      <w:r w:rsidR="00C20700">
        <w:t>Achen</w:t>
      </w:r>
      <w:proofErr w:type="spellEnd"/>
      <w:r w:rsidR="00C20700">
        <w:t xml:space="preserve"> and </w:t>
      </w:r>
      <w:proofErr w:type="spellStart"/>
      <w:r w:rsidR="00C20700">
        <w:t>Bartel’s</w:t>
      </w:r>
      <w:proofErr w:type="spellEnd"/>
      <w:r w:rsidR="00C20700">
        <w:t xml:space="preserve"> </w:t>
      </w:r>
      <w:r w:rsidR="00666975">
        <w:t xml:space="preserve">best case, that of the white southerner, doesn’t fit the bill, </w:t>
      </w:r>
      <w:r w:rsidR="00C20700">
        <w:t xml:space="preserve">by their own lights.  </w:t>
      </w:r>
    </w:p>
    <w:p w14:paraId="46DA7757" w14:textId="4B7A2E9F" w:rsidR="00EE03A5" w:rsidRDefault="00AD396E" w:rsidP="00D837F8">
      <w:pPr>
        <w:spacing w:line="480" w:lineRule="auto"/>
        <w:ind w:firstLine="720"/>
      </w:pPr>
      <w:r>
        <w:t>I can think of two broad possibilities</w:t>
      </w:r>
      <w:r w:rsidR="004A6367">
        <w:t xml:space="preserve"> for such an intelligible psychological mechan</w:t>
      </w:r>
      <w:r w:rsidR="004A6367" w:rsidRPr="001E1EE3">
        <w:t xml:space="preserve">ism.  </w:t>
      </w:r>
      <w:r w:rsidR="00C20700" w:rsidRPr="001E1EE3">
        <w:t xml:space="preserve">First, </w:t>
      </w:r>
      <w:r w:rsidR="00D709CA" w:rsidRPr="001E1EE3">
        <w:t>the act of voting a certain way might be incompatible with one’s group identity</w:t>
      </w:r>
      <w:r w:rsidR="009F5328" w:rsidRPr="001E1EE3">
        <w:t xml:space="preserve">, </w:t>
      </w:r>
      <w:r w:rsidRPr="001E1EE3">
        <w:t xml:space="preserve">but in a way </w:t>
      </w:r>
      <w:r w:rsidR="009F5328" w:rsidRPr="001E1EE3">
        <w:t>divorced from a</w:t>
      </w:r>
      <w:r w:rsidR="009F5328">
        <w:t xml:space="preserve">ny connections to interests, policy </w:t>
      </w:r>
      <w:r w:rsidR="009F5328">
        <w:lastRenderedPageBreak/>
        <w:t>preferences, or ideology</w:t>
      </w:r>
      <w:r w:rsidR="00D709CA">
        <w:t xml:space="preserve">.  </w:t>
      </w:r>
      <w:r w:rsidR="004A6367">
        <w:t xml:space="preserve">Consider that there </w:t>
      </w:r>
      <w:r w:rsidR="00685A00">
        <w:t xml:space="preserve">are </w:t>
      </w:r>
      <w:r w:rsidR="006D65D1">
        <w:t xml:space="preserve">some </w:t>
      </w:r>
      <w:r w:rsidR="00685A00">
        <w:t xml:space="preserve">things that people feel that they cannot do, because they identify as a member of a group, even though this has no bearing on how they view their </w:t>
      </w:r>
      <w:r w:rsidR="002F1B55">
        <w:t xml:space="preserve">interests, policy preferences, or ideology.  </w:t>
      </w:r>
      <w:r w:rsidR="00685A00">
        <w:t xml:space="preserve">For instance, </w:t>
      </w:r>
      <w:r w:rsidR="00EE03A5">
        <w:t xml:space="preserve">many </w:t>
      </w:r>
      <w:r w:rsidR="00D709CA">
        <w:t>men</w:t>
      </w:r>
      <w:r w:rsidR="00EE03A5">
        <w:t xml:space="preserve"> </w:t>
      </w:r>
      <w:r w:rsidR="00685A00">
        <w:t xml:space="preserve">of </w:t>
      </w:r>
      <w:r w:rsidR="00EE03A5">
        <w:t xml:space="preserve">my generation, both </w:t>
      </w:r>
      <w:r w:rsidR="003F2526">
        <w:t xml:space="preserve">gay and </w:t>
      </w:r>
      <w:r w:rsidR="00EE03A5">
        <w:t xml:space="preserve">straight, </w:t>
      </w:r>
      <w:r w:rsidR="00C20700">
        <w:t xml:space="preserve">could not </w:t>
      </w:r>
      <w:r w:rsidR="00685A00">
        <w:t>bring themselves to wear a dress</w:t>
      </w:r>
      <w:r>
        <w:t xml:space="preserve"> or make-up</w:t>
      </w:r>
      <w:r w:rsidR="00685A00">
        <w:t xml:space="preserve">, even though they </w:t>
      </w:r>
      <w:r w:rsidR="00D709CA">
        <w:t xml:space="preserve">in </w:t>
      </w:r>
      <w:r w:rsidR="00C20700">
        <w:t xml:space="preserve">no </w:t>
      </w:r>
      <w:r w:rsidR="00D709CA">
        <w:t xml:space="preserve">way think less of </w:t>
      </w:r>
      <w:r w:rsidR="00685A00">
        <w:t>other men wearing dresses</w:t>
      </w:r>
      <w:r w:rsidR="00C20700">
        <w:t xml:space="preserve"> or make-up</w:t>
      </w:r>
      <w:r w:rsidR="00685A00">
        <w:t xml:space="preserve">, and even though this has no bearing on their interests, policy preferences, and ideology.  </w:t>
      </w:r>
      <w:r w:rsidR="00D709CA">
        <w:t xml:space="preserve">Now imagine a party called the </w:t>
      </w:r>
      <w:r w:rsidR="00034AC8">
        <w:t>“Vote Like a Girl Party</w:t>
      </w:r>
      <w:r w:rsidR="00D709CA">
        <w:t>.</w:t>
      </w:r>
      <w:r w:rsidR="00034AC8">
        <w:t xml:space="preserve">” </w:t>
      </w:r>
      <w:r w:rsidR="00D709CA">
        <w:t xml:space="preserve">Certain men might </w:t>
      </w:r>
      <w:r w:rsidR="00034AC8">
        <w:t>wish the “Vote Like a Girl Party” and its platform well</w:t>
      </w:r>
      <w:r w:rsidR="00D709CA">
        <w:t xml:space="preserve">.  They might harbor no doubts about the capability of women to hold elected office or positions of authority over men.  They </w:t>
      </w:r>
      <w:r w:rsidR="00034AC8">
        <w:t xml:space="preserve">just </w:t>
      </w:r>
      <w:r w:rsidR="00D709CA">
        <w:t xml:space="preserve">might </w:t>
      </w:r>
      <w:r w:rsidR="00034AC8">
        <w:t xml:space="preserve">not be able to vote for </w:t>
      </w:r>
      <w:r w:rsidR="00D709CA">
        <w:t xml:space="preserve">the party, because voting for it would be, for them, like wearing a dress.  </w:t>
      </w:r>
      <w:r w:rsidR="00EE03A5">
        <w:t>So t</w:t>
      </w:r>
      <w:r>
        <w:t xml:space="preserve">hat’s one schema.  But </w:t>
      </w:r>
      <w:r w:rsidR="009F5328">
        <w:t xml:space="preserve">one wonders whether any real-life cases </w:t>
      </w:r>
      <w:r w:rsidR="00EE03A5">
        <w:t xml:space="preserve">fit it. </w:t>
      </w:r>
      <w:r w:rsidR="00475053">
        <w:t xml:space="preserve"> For example, the actual reservations voters have about candidates who are women, because they are women, </w:t>
      </w:r>
      <w:r w:rsidR="00B60DBF">
        <w:t xml:space="preserve">are </w:t>
      </w:r>
      <w:r w:rsidR="00475053">
        <w:t>linked to views that women aren’t up to the job (and so would not serve interests) or shouldn’t hold positions of power and authority (as a matter of ideology).</w:t>
      </w:r>
      <w:r w:rsidR="00B60DBF">
        <w:t xml:space="preserve">  Another </w:t>
      </w:r>
      <w:r>
        <w:t xml:space="preserve">case of this general kind would be that of </w:t>
      </w:r>
      <w:r w:rsidR="00B60DBF">
        <w:t xml:space="preserve">a voter </w:t>
      </w:r>
      <w:r>
        <w:t xml:space="preserve">who </w:t>
      </w:r>
      <w:r w:rsidR="00B60DBF">
        <w:t>feel</w:t>
      </w:r>
      <w:r>
        <w:t>s</w:t>
      </w:r>
      <w:r w:rsidR="00B60DBF">
        <w:t xml:space="preserve"> t</w:t>
      </w:r>
      <w:r>
        <w:t xml:space="preserve">hat the candidate looks down on, or has insulted, </w:t>
      </w:r>
      <w:r w:rsidR="00853943">
        <w:t xml:space="preserve">or </w:t>
      </w:r>
      <w:r>
        <w:t xml:space="preserve">has </w:t>
      </w:r>
      <w:r w:rsidR="00853943">
        <w:t xml:space="preserve">taken for granted </w:t>
      </w:r>
      <w:r w:rsidR="00B60DBF">
        <w:t xml:space="preserve">the voter’s group.  As a matter of spite, or healthy self-respect, the voter might feel unable to </w:t>
      </w:r>
      <w:r w:rsidR="00853943">
        <w:t xml:space="preserve">vote for the candidate.  However, one imagines that in real-life cases, the </w:t>
      </w:r>
      <w:r>
        <w:t xml:space="preserve">candidate’s attitudes </w:t>
      </w:r>
      <w:r w:rsidR="00853943">
        <w:t xml:space="preserve">will </w:t>
      </w:r>
      <w:r>
        <w:t xml:space="preserve">also </w:t>
      </w:r>
      <w:r w:rsidR="00853943">
        <w:t>be taken as evidence of a lack of concern or understanding for members of one’s group that does implicate interests.</w:t>
      </w:r>
    </w:p>
    <w:p w14:paraId="7114CF65" w14:textId="295B6E51" w:rsidR="00E94607" w:rsidRPr="00787AAD" w:rsidRDefault="00C20700" w:rsidP="00D837F8">
      <w:pPr>
        <w:spacing w:line="480" w:lineRule="auto"/>
        <w:ind w:firstLine="720"/>
      </w:pPr>
      <w:r>
        <w:t xml:space="preserve">Second, </w:t>
      </w:r>
      <w:r w:rsidR="00D709CA">
        <w:t>group identity mig</w:t>
      </w:r>
      <w:r w:rsidR="00D709CA" w:rsidRPr="001E1EE3">
        <w:t xml:space="preserve">ht drive electoral preferences that </w:t>
      </w:r>
      <w:r w:rsidR="00EE03A5" w:rsidRPr="001E1EE3">
        <w:t>have no connection to inter</w:t>
      </w:r>
      <w:r w:rsidR="00EE03A5">
        <w:t>ests, policy preferences, or ideology</w:t>
      </w:r>
      <w:r w:rsidR="00D709CA">
        <w:t xml:space="preserve">.  </w:t>
      </w:r>
      <w:r w:rsidR="00EE03A5">
        <w:t xml:space="preserve">One </w:t>
      </w:r>
      <w:r>
        <w:t xml:space="preserve">might </w:t>
      </w:r>
      <w:r w:rsidR="00E23E30">
        <w:t xml:space="preserve">want </w:t>
      </w:r>
      <w:r w:rsidR="00EE03A5">
        <w:t xml:space="preserve">a candidate from one’s high school, or hometown, or favorite sports team, </w:t>
      </w:r>
      <w:r w:rsidR="00E23E30">
        <w:t xml:space="preserve">to win, </w:t>
      </w:r>
      <w:r w:rsidR="00EE03A5">
        <w:t>even though one does not believe that they woul</w:t>
      </w:r>
      <w:r w:rsidR="00AD396E">
        <w:t xml:space="preserve">d better serve one’s interests, </w:t>
      </w:r>
      <w:r w:rsidR="00EE03A5">
        <w:t>policy preferences, or ideology</w:t>
      </w:r>
      <w:r w:rsidR="00E23E30">
        <w:t xml:space="preserve"> than </w:t>
      </w:r>
      <w:r w:rsidR="00E23E30">
        <w:lastRenderedPageBreak/>
        <w:t>their opponent</w:t>
      </w:r>
      <w:r w:rsidR="00EE03A5">
        <w:t>.  One’s motivation might be local pride, or whatever motivation is involve</w:t>
      </w:r>
      <w:r w:rsidR="00514308">
        <w:t>d</w:t>
      </w:r>
      <w:r w:rsidR="00EE03A5">
        <w:t xml:space="preserve"> in being a fan of a particular team.  </w:t>
      </w:r>
      <w:r w:rsidR="00AF76BF">
        <w:t>As social identity theory indicates, mere</w:t>
      </w:r>
      <w:r w:rsidR="00C02834">
        <w:t>ly being</w:t>
      </w:r>
      <w:r w:rsidR="00AF76BF">
        <w:t xml:space="preserve"> categoriz</w:t>
      </w:r>
      <w:r w:rsidR="00C02834">
        <w:t xml:space="preserve">ed </w:t>
      </w:r>
      <w:r w:rsidR="00AF76BF">
        <w:t xml:space="preserve">as a member of an otherwise </w:t>
      </w:r>
      <w:r w:rsidR="00C02834">
        <w:t>arbitrary group can lead one to favor it (</w:t>
      </w:r>
      <w:proofErr w:type="spellStart"/>
      <w:r w:rsidR="00C02834">
        <w:t>Ellemers</w:t>
      </w:r>
      <w:proofErr w:type="spellEnd"/>
      <w:r w:rsidR="00C02834">
        <w:t xml:space="preserve"> and Haslam 201</w:t>
      </w:r>
      <w:r w:rsidR="0013521D">
        <w:t>2</w:t>
      </w:r>
      <w:r w:rsidR="00C02834">
        <w:t>)</w:t>
      </w:r>
      <w:r w:rsidR="00AF76BF">
        <w:t xml:space="preserve">.  </w:t>
      </w:r>
      <w:r w:rsidR="0066121F">
        <w:t xml:space="preserve">Perhaps </w:t>
      </w:r>
      <w:r w:rsidR="004A6367">
        <w:t xml:space="preserve">some people are </w:t>
      </w:r>
      <w:r w:rsidR="0066121F">
        <w:t xml:space="preserve">motivated </w:t>
      </w:r>
      <w:r w:rsidR="004A6367">
        <w:t xml:space="preserve">in this way </w:t>
      </w:r>
      <w:r w:rsidR="0066121F">
        <w:t xml:space="preserve">to vote for someone from their </w:t>
      </w:r>
      <w:r w:rsidR="004A6367">
        <w:t>gender, or race, or religion, or ethnicity</w:t>
      </w:r>
      <w:r w:rsidR="0066121F">
        <w:t xml:space="preserve">.  But in </w:t>
      </w:r>
      <w:r w:rsidR="004A6367">
        <w:t>the case of these less trivial group identifications</w:t>
      </w:r>
      <w:r w:rsidR="0066121F">
        <w:t xml:space="preserve">, one imagines that there will be more to it, which will implicate interests, policy preferences, and ideology.  One imagines that </w:t>
      </w:r>
      <w:r w:rsidR="00720EB9">
        <w:t>B</w:t>
      </w:r>
      <w:r w:rsidR="00475053">
        <w:t xml:space="preserve">lack </w:t>
      </w:r>
      <w:r w:rsidR="0066121F">
        <w:t xml:space="preserve">Democratic voters who </w:t>
      </w:r>
      <w:r w:rsidR="00AD396E">
        <w:t xml:space="preserve">were specially motivated to vote </w:t>
      </w:r>
      <w:r w:rsidR="0066121F">
        <w:t xml:space="preserve">for Obama thought that whether or not Obama </w:t>
      </w:r>
      <w:r w:rsidR="00E23E30">
        <w:t xml:space="preserve">was more likely than Clinton to </w:t>
      </w:r>
      <w:r w:rsidR="0066121F">
        <w:t xml:space="preserve">pursue policies of racial justice, </w:t>
      </w:r>
      <w:r w:rsidR="00E23E30">
        <w:t xml:space="preserve">the very fact of </w:t>
      </w:r>
      <w:r w:rsidR="0066121F">
        <w:t>his election would</w:t>
      </w:r>
      <w:r w:rsidR="00475053">
        <w:t xml:space="preserve"> have a salutary </w:t>
      </w:r>
      <w:r w:rsidR="00E23E30">
        <w:t xml:space="preserve">effect on how </w:t>
      </w:r>
      <w:r w:rsidR="00720EB9">
        <w:t>B</w:t>
      </w:r>
      <w:r w:rsidR="00475053">
        <w:t xml:space="preserve">lack people viewed themselves and were viewed by others, </w:t>
      </w:r>
      <w:r w:rsidR="005351A0">
        <w:t>and t</w:t>
      </w:r>
      <w:r w:rsidR="00803CBB">
        <w:t>hat such views themselves would, in the long run, work against racist structures still so prevalent in the United States</w:t>
      </w:r>
      <w:r w:rsidR="00B60DBF">
        <w:t>.</w:t>
      </w:r>
      <w:r w:rsidR="00853943">
        <w:t xml:space="preserve">  Another possibility is again that a voter might feel that the candidate looks down on or has insulted or taken for granted the voter’s group.  As a matter of spite, or healthy self-respect, the voter might want the candidate to lose</w:t>
      </w:r>
      <w:r w:rsidR="00AD396E">
        <w:t xml:space="preserve"> (as opposed to simply being unable to bring themselves to vote for the candidate)</w:t>
      </w:r>
      <w:r w:rsidR="00853943">
        <w:t>.  However, again, one imagines that in real-life cases, the insult will be taken as evidence of a lack of concern or understanding for members of one’s group that does implicate interests.</w:t>
      </w:r>
    </w:p>
    <w:p w14:paraId="5A7B108C" w14:textId="13C0E150" w:rsidR="007817D9" w:rsidRPr="00016E42" w:rsidRDefault="007817D9" w:rsidP="00BF3E0A">
      <w:pPr>
        <w:spacing w:line="480" w:lineRule="auto"/>
        <w:ind w:firstLine="720"/>
        <w:sectPr w:rsidR="007817D9" w:rsidRPr="00016E42" w:rsidSect="00BF3E0A">
          <w:pgSz w:w="12240" w:h="15840"/>
          <w:pgMar w:top="1440" w:right="1440" w:bottom="1440" w:left="1440" w:header="720" w:footer="720" w:gutter="0"/>
          <w:cols w:space="720"/>
          <w:docGrid w:linePitch="326"/>
        </w:sectPr>
      </w:pPr>
    </w:p>
    <w:p w14:paraId="54AC126B" w14:textId="2E463860" w:rsidR="007817D9" w:rsidRPr="00D837F8" w:rsidRDefault="00DE39C7" w:rsidP="00D837F8">
      <w:pPr>
        <w:pStyle w:val="Heading2"/>
        <w:spacing w:line="480" w:lineRule="auto"/>
        <w:ind w:left="0" w:firstLine="0"/>
        <w:jc w:val="center"/>
      </w:pPr>
      <w:bookmarkStart w:id="496" w:name="_Toc61099675"/>
      <w:r>
        <w:lastRenderedPageBreak/>
        <w:t xml:space="preserve">Does </w:t>
      </w:r>
      <w:r w:rsidR="007817D9" w:rsidRPr="00A93294">
        <w:t>Arbitrary Voting</w:t>
      </w:r>
      <w:r>
        <w:t xml:space="preserve"> Matter</w:t>
      </w:r>
      <w:r w:rsidR="007817D9" w:rsidRPr="00A93294">
        <w:t>?</w:t>
      </w:r>
      <w:bookmarkEnd w:id="496"/>
    </w:p>
    <w:p w14:paraId="6CF96B59" w14:textId="165C7BD8" w:rsidR="004A6367" w:rsidRPr="00D837F8" w:rsidRDefault="00016E42" w:rsidP="00D837F8">
      <w:pPr>
        <w:spacing w:line="480" w:lineRule="auto"/>
        <w:ind w:firstLine="720"/>
      </w:pPr>
      <w:r>
        <w:t xml:space="preserve">Let us suppose, though, </w:t>
      </w:r>
      <w:r w:rsidR="00286990">
        <w:t>that voting is arbitrary.  Why, if at all, should that matter?</w:t>
      </w:r>
      <w:r w:rsidR="001E1EE3">
        <w:t xml:space="preserve"> </w:t>
      </w:r>
      <w:r w:rsidR="002E7569">
        <w:t xml:space="preserve"> </w:t>
      </w:r>
      <w:r w:rsidR="004A6367" w:rsidRPr="00787AAD">
        <w:t xml:space="preserve">Equal </w:t>
      </w:r>
      <w:r w:rsidR="004A6367">
        <w:t>I</w:t>
      </w:r>
      <w:r w:rsidR="004A6367" w:rsidRPr="00787AAD">
        <w:t>nfluence</w:t>
      </w:r>
      <w:r w:rsidR="004A6367">
        <w:t xml:space="preserve"> is not compromised by arbitrary voting.  A</w:t>
      </w:r>
      <w:r w:rsidR="004A6367" w:rsidRPr="00787AAD">
        <w:t xml:space="preserve">rbitrary voting has to do </w:t>
      </w:r>
      <w:r w:rsidR="004A6367">
        <w:t xml:space="preserve">only </w:t>
      </w:r>
      <w:r w:rsidR="004A6367" w:rsidRPr="00787AAD">
        <w:t xml:space="preserve">with how people exercise </w:t>
      </w:r>
      <w:r w:rsidR="004A6367">
        <w:t xml:space="preserve">their opportunities for </w:t>
      </w:r>
      <w:r w:rsidR="004A6367" w:rsidRPr="00787AAD">
        <w:t>influence</w:t>
      </w:r>
      <w:r w:rsidR="004A6367">
        <w:t>, not what opportunities they have to exercise</w:t>
      </w:r>
      <w:r w:rsidR="004A6367" w:rsidRPr="00787AAD">
        <w:t>.</w:t>
      </w:r>
      <w:r w:rsidR="00AE1EEC">
        <w:t xml:space="preserve">  Equal Influence, by contrast, is a matter of the opportunities</w:t>
      </w:r>
      <w:r w:rsidR="00BE2399">
        <w:t xml:space="preserve"> themselves, not how they are exercised</w:t>
      </w:r>
      <w:r w:rsidR="00AE1EEC">
        <w:t>.</w:t>
      </w:r>
    </w:p>
    <w:p w14:paraId="70C3B736" w14:textId="6EFCCC5E" w:rsidR="004A6367" w:rsidRPr="00D837F8" w:rsidRDefault="0090094C" w:rsidP="00D837F8">
      <w:pPr>
        <w:spacing w:line="480" w:lineRule="auto"/>
        <w:ind w:firstLine="720"/>
      </w:pPr>
      <w:r>
        <w:t xml:space="preserve">One </w:t>
      </w:r>
      <w:r w:rsidR="004A6367">
        <w:t xml:space="preserve">might worry </w:t>
      </w:r>
      <w:r>
        <w:t xml:space="preserve">instead </w:t>
      </w:r>
      <w:r w:rsidR="004A6367">
        <w:t>about un</w:t>
      </w:r>
      <w:r w:rsidR="004A6367" w:rsidRPr="00787AAD">
        <w:t>respons</w:t>
      </w:r>
      <w:r w:rsidR="004A6367">
        <w:t>ive policy.</w:t>
      </w:r>
      <w:r w:rsidR="004A6367" w:rsidRPr="00787AAD">
        <w:t xml:space="preserve">  </w:t>
      </w:r>
      <w:r w:rsidR="004A6367">
        <w:t xml:space="preserve">However, much of </w:t>
      </w:r>
      <w:proofErr w:type="spellStart"/>
      <w:r w:rsidR="004A6367" w:rsidRPr="00787AAD">
        <w:t>Achen</w:t>
      </w:r>
      <w:proofErr w:type="spellEnd"/>
      <w:r w:rsidR="004A6367" w:rsidRPr="00787AAD">
        <w:t xml:space="preserve"> and Bartels’s </w:t>
      </w:r>
      <w:r w:rsidR="004A6367">
        <w:t xml:space="preserve">discussion of arbitrary voting doesn’t say anything about whether policy is responsive to preferences for policy.  Instead, it says that preferences for policy are themselves </w:t>
      </w:r>
      <w:r w:rsidR="004A6367" w:rsidRPr="00787AAD">
        <w:t>determined by group identification and party indoctrination.</w:t>
      </w:r>
      <w:r w:rsidR="004A6367">
        <w:t xml:space="preserve"> </w:t>
      </w:r>
      <w:r w:rsidR="004A6367" w:rsidRPr="00787AAD">
        <w:t xml:space="preserve"> </w:t>
      </w:r>
      <w:r w:rsidR="004A6367">
        <w:t xml:space="preserve">But if what matters is satisfying policy preferences as such, then it should not matter </w:t>
      </w:r>
      <w:r w:rsidR="004A6367" w:rsidRPr="00787AAD">
        <w:t xml:space="preserve">where those preferences came from. </w:t>
      </w:r>
    </w:p>
    <w:p w14:paraId="1FDEDE55" w14:textId="73391726" w:rsidR="007817D9" w:rsidRPr="00D837F8" w:rsidRDefault="004A6367" w:rsidP="00D837F8">
      <w:pPr>
        <w:spacing w:line="480" w:lineRule="auto"/>
        <w:ind w:firstLine="720"/>
      </w:pPr>
      <w:r>
        <w:t xml:space="preserve">Finally, </w:t>
      </w:r>
      <w:r w:rsidR="00286990">
        <w:t xml:space="preserve">one might </w:t>
      </w:r>
      <w:r w:rsidR="007817D9">
        <w:t>worry that arbitrary voting leads to s</w:t>
      </w:r>
      <w:r w:rsidR="007817D9" w:rsidRPr="00787AAD">
        <w:t>ubstan</w:t>
      </w:r>
      <w:r w:rsidR="00943790">
        <w:t>tively worse</w:t>
      </w:r>
      <w:r w:rsidR="007817D9">
        <w:t xml:space="preserve"> results. </w:t>
      </w:r>
      <w:r w:rsidR="001B7496">
        <w:t xml:space="preserve"> </w:t>
      </w:r>
      <w:r w:rsidR="007817D9">
        <w:t>But what exactly is the worry</w:t>
      </w:r>
      <w:r w:rsidR="001B7496">
        <w:t>, and what is supposed to follow from it</w:t>
      </w:r>
      <w:r w:rsidR="007817D9">
        <w:t xml:space="preserve">?  One </w:t>
      </w:r>
      <w:r w:rsidR="0090094C">
        <w:t xml:space="preserve">line of thought </w:t>
      </w:r>
      <w:r w:rsidR="007817D9">
        <w:t xml:space="preserve">might </w:t>
      </w:r>
      <w:r w:rsidR="0090094C">
        <w:t>run</w:t>
      </w:r>
      <w:r w:rsidR="007817D9">
        <w:t xml:space="preserve">: </w:t>
      </w:r>
      <w:r w:rsidR="007817D9" w:rsidRPr="00234DE7">
        <w:t xml:space="preserve">“Let’s take voting behavior as a given.  It turns out that it is arbitrary.  Therefore, some relevant alternative procedure in which voting has (in some sense) less influence over policy than it has now would lead to better outcomes.”  But then why assume this?  To paraphrase Churchill, what faith do </w:t>
      </w:r>
      <w:r w:rsidR="007817D9">
        <w:t xml:space="preserve">we </w:t>
      </w:r>
      <w:r w:rsidR="007817D9" w:rsidRPr="00234DE7">
        <w:t xml:space="preserve">have that some </w:t>
      </w:r>
      <w:r w:rsidR="007817D9">
        <w:t>alternative would</w:t>
      </w:r>
      <w:r w:rsidR="007836CA">
        <w:t xml:space="preserve"> fare better?</w:t>
      </w:r>
      <w:r w:rsidR="007836CA">
        <w:rPr>
          <w:rStyle w:val="FootnoteReference"/>
        </w:rPr>
        <w:footnoteReference w:id="129"/>
      </w:r>
    </w:p>
    <w:p w14:paraId="6BAC74CC" w14:textId="703A074F" w:rsidR="007817D9" w:rsidRPr="00D837F8" w:rsidRDefault="007817D9" w:rsidP="00D837F8">
      <w:pPr>
        <w:spacing w:line="480" w:lineRule="auto"/>
        <w:ind w:firstLine="720"/>
      </w:pPr>
      <w:r>
        <w:t xml:space="preserve">Another view might be: </w:t>
      </w:r>
      <w:r w:rsidRPr="00234DE7">
        <w:t xml:space="preserve">“Let’s take it as given that voting influences policy as it does.  Therefore, if voting was less arbitrary, outcomes would be better.”  Granted, it’s hard to see how </w:t>
      </w:r>
      <w:r w:rsidRPr="00234DE7">
        <w:rPr>
          <w:i/>
        </w:rPr>
        <w:t xml:space="preserve">less myopic </w:t>
      </w:r>
      <w:r w:rsidRPr="00234DE7">
        <w:t xml:space="preserve">retrospection—voting on the basis of income growth not </w:t>
      </w:r>
      <w:r w:rsidRPr="00234DE7">
        <w:lastRenderedPageBreak/>
        <w:t xml:space="preserve">over the last two quarters but instead over, say, the last twelve—could produce </w:t>
      </w:r>
      <w:r w:rsidRPr="00234DE7">
        <w:rPr>
          <w:i/>
        </w:rPr>
        <w:t xml:space="preserve">worse </w:t>
      </w:r>
      <w:r w:rsidRPr="00234DE7">
        <w:t xml:space="preserve">results.  But why assume that a higher correlation of votes with specific policy preferences, and a lower correlation of votes with party affiliation, would lead to better </w:t>
      </w:r>
      <w:r w:rsidR="006B13B7">
        <w:t>results</w:t>
      </w:r>
      <w:r w:rsidRPr="00234DE7">
        <w:t>—especially if parties help to craft informed, coherent, workable packages of policy?</w:t>
      </w:r>
    </w:p>
    <w:p w14:paraId="57F4C035" w14:textId="7D37614C" w:rsidR="007817D9" w:rsidRPr="00D837F8" w:rsidRDefault="007817D9" w:rsidP="00D837F8">
      <w:pPr>
        <w:spacing w:line="480" w:lineRule="auto"/>
        <w:ind w:firstLine="720"/>
        <w:rPr>
          <w:i/>
        </w:rPr>
      </w:pPr>
      <w:r w:rsidRPr="00A93294">
        <w:t xml:space="preserve">Moreover, why </w:t>
      </w:r>
      <w:r>
        <w:t xml:space="preserve">assume that </w:t>
      </w:r>
      <w:r w:rsidRPr="00A93294">
        <w:t>less a</w:t>
      </w:r>
      <w:r w:rsidRPr="001E1EE3">
        <w:t xml:space="preserve">rbitrary voting </w:t>
      </w:r>
      <w:r w:rsidR="00943790" w:rsidRPr="001E1EE3">
        <w:t xml:space="preserve">is </w:t>
      </w:r>
      <w:r w:rsidRPr="001E1EE3">
        <w:t>a relevant alternative?  After all, it is not clea</w:t>
      </w:r>
      <w:r w:rsidRPr="00A93294">
        <w:t>r that less arbitrary voting is something that a suitable “we” could bring about, at tolerable cost.  Among the sources of arbitrariness may well be deep-seated tendencies in the human psyche: to trust people like ourselves, to be distracted by salience, to shun cognitive dissonance, to gravitate toward confirming or reassuring evidence, and so on.  Guarding against these tendencies often requires intensive training, structure, and reinforcement, even in highly focused, regimented, professional contexts.  Why be optimistic about the returns to similar efforts in the all-things-considered, freewheeling, unblushingly amateur context of voting?</w:t>
      </w:r>
    </w:p>
    <w:p w14:paraId="6661FDF8" w14:textId="509CADB3" w:rsidR="007867AB" w:rsidRDefault="007817D9" w:rsidP="00D837F8">
      <w:pPr>
        <w:spacing w:line="480" w:lineRule="auto"/>
        <w:ind w:firstLine="720"/>
      </w:pPr>
      <w:r w:rsidRPr="00A93294">
        <w:t xml:space="preserve">Of course, even if it’s not possible, without prohibitive cost, for the relevant “us” to do anything about how an arbitrary voter, Arby, votes, it might still be possible, without prohibitive cost, for </w:t>
      </w:r>
      <w:r w:rsidRPr="001E1EE3">
        <w:rPr>
          <w:iCs/>
        </w:rPr>
        <w:t>Arby</w:t>
      </w:r>
      <w:r w:rsidRPr="00A93294">
        <w:rPr>
          <w:i/>
        </w:rPr>
        <w:t xml:space="preserve"> </w:t>
      </w:r>
      <w:r w:rsidRPr="00A93294">
        <w:t>to do something about it.  If so, things might be better if Arby did something about it.  (Indeed, Arby may wrong the rest of us by not doing something about it.)  But is this to say more than that the world would be better if people were better: to ink one more entry in the long ledger of the wages of human frailty?</w:t>
      </w:r>
    </w:p>
    <w:p w14:paraId="6137150B" w14:textId="77777777" w:rsidR="00DC07A2" w:rsidRDefault="00DC07A2" w:rsidP="00BF3E0A">
      <w:pPr>
        <w:pStyle w:val="Heading3"/>
        <w:numPr>
          <w:ilvl w:val="0"/>
          <w:numId w:val="21"/>
        </w:numPr>
        <w:spacing w:line="480" w:lineRule="auto"/>
        <w:ind w:firstLine="720"/>
        <w:jc w:val="left"/>
        <w:sectPr w:rsidR="00DC07A2" w:rsidSect="00BF3E0A">
          <w:pgSz w:w="12240" w:h="15840"/>
          <w:pgMar w:top="1440" w:right="1440" w:bottom="1440" w:left="1440" w:header="720" w:footer="720" w:gutter="0"/>
          <w:cols w:space="720"/>
          <w:docGrid w:linePitch="326"/>
        </w:sectPr>
      </w:pPr>
    </w:p>
    <w:p w14:paraId="68C45ED4" w14:textId="6E095D44" w:rsidR="007867AB" w:rsidRPr="00D837F8" w:rsidRDefault="00D837F8" w:rsidP="00D837F8">
      <w:pPr>
        <w:pStyle w:val="Heading3"/>
        <w:numPr>
          <w:ilvl w:val="0"/>
          <w:numId w:val="9"/>
        </w:numPr>
        <w:spacing w:line="480" w:lineRule="auto"/>
        <w:ind w:left="0" w:firstLine="0"/>
      </w:pPr>
      <w:bookmarkStart w:id="497" w:name="_Ref50816803"/>
      <w:bookmarkStart w:id="498" w:name="_Ref50816809"/>
      <w:bookmarkStart w:id="499" w:name="_Ref50817080"/>
      <w:bookmarkStart w:id="500" w:name="_Ref50817084"/>
      <w:bookmarkStart w:id="501" w:name="_Ref50817441"/>
      <w:bookmarkStart w:id="502" w:name="_Ref50817444"/>
      <w:bookmarkStart w:id="503" w:name="_Ref50817536"/>
      <w:bookmarkStart w:id="504" w:name="_Ref50817540"/>
      <w:r>
        <w:lastRenderedPageBreak/>
        <w:t xml:space="preserve"> </w:t>
      </w:r>
      <w:bookmarkStart w:id="505" w:name="_Toc61099676"/>
      <w:r w:rsidR="006E47DD">
        <w:t>CONTRASTS</w:t>
      </w:r>
      <w:bookmarkEnd w:id="497"/>
      <w:bookmarkEnd w:id="498"/>
      <w:bookmarkEnd w:id="499"/>
      <w:bookmarkEnd w:id="500"/>
      <w:bookmarkEnd w:id="501"/>
      <w:bookmarkEnd w:id="502"/>
      <w:bookmarkEnd w:id="503"/>
      <w:bookmarkEnd w:id="504"/>
      <w:bookmarkEnd w:id="505"/>
    </w:p>
    <w:p w14:paraId="7C8F5BFF" w14:textId="10619A5C" w:rsidR="007867AB" w:rsidRDefault="00736079" w:rsidP="00BF3E0A">
      <w:pPr>
        <w:spacing w:line="480" w:lineRule="auto"/>
        <w:ind w:firstLine="720"/>
        <w:sectPr w:rsidR="007867AB" w:rsidSect="00BF3E0A">
          <w:pgSz w:w="12240" w:h="15840"/>
          <w:pgMar w:top="1440" w:right="1440" w:bottom="1440" w:left="1440" w:header="720" w:footer="720" w:gutter="0"/>
          <w:cols w:space="720"/>
          <w:docGrid w:linePitch="326"/>
        </w:sectPr>
      </w:pPr>
      <w:bookmarkStart w:id="506" w:name="_Ref454701578"/>
      <w:r>
        <w:t xml:space="preserve">In this part, we return to a question that we asked in </w:t>
      </w:r>
      <w:r w:rsidR="000F5A4A">
        <w:t xml:space="preserve">Chapter </w:t>
      </w:r>
      <w:r w:rsidR="00E158AE">
        <w:fldChar w:fldCharType="begin"/>
      </w:r>
      <w:r w:rsidR="00E158AE">
        <w:instrText xml:space="preserve"> REF _Ref50885486 \r </w:instrText>
      </w:r>
      <w:r w:rsidR="00E158AE">
        <w:fldChar w:fldCharType="separate"/>
      </w:r>
      <w:r w:rsidR="0027255C">
        <w:t>6</w:t>
      </w:r>
      <w:r w:rsidR="00E158AE">
        <w:fldChar w:fldCharType="end"/>
      </w:r>
      <w:r>
        <w:t>: A</w:t>
      </w:r>
      <w:r w:rsidR="007867AB">
        <w:t xml:space="preserve">re there </w:t>
      </w:r>
      <w:r>
        <w:t xml:space="preserve">really </w:t>
      </w:r>
      <w:r w:rsidR="007867AB">
        <w:t xml:space="preserve">claims against inferiority?  </w:t>
      </w:r>
      <w:r w:rsidR="007867AB" w:rsidRPr="00787AAD">
        <w:t xml:space="preserve">Few would deny that </w:t>
      </w:r>
      <w:r w:rsidR="007867AB">
        <w:t xml:space="preserve">there are “complaints,” to put it mildly, against the extreme cases of bondage or caste.  </w:t>
      </w:r>
      <w:proofErr w:type="gramStart"/>
      <w:r w:rsidR="000E1877">
        <w:t>However</w:t>
      </w:r>
      <w:proofErr w:type="gramEnd"/>
      <w:r w:rsidR="000E1877">
        <w:t xml:space="preserve"> </w:t>
      </w:r>
      <w:r w:rsidR="007867AB">
        <w:t xml:space="preserve">some may </w:t>
      </w:r>
      <w:r w:rsidR="000E1877">
        <w:t xml:space="preserve">deny that </w:t>
      </w:r>
      <w:r w:rsidR="007867AB">
        <w:t>those complaints are against r</w:t>
      </w:r>
      <w:r w:rsidR="007867AB" w:rsidRPr="00787AAD">
        <w:t xml:space="preserve">elations </w:t>
      </w:r>
      <w:r w:rsidR="007867AB">
        <w:t xml:space="preserve">of inferiority </w:t>
      </w:r>
      <w:r w:rsidR="007867AB" w:rsidRPr="00787AAD">
        <w:t>as such</w:t>
      </w:r>
      <w:r w:rsidR="000E1877">
        <w:t>.  They are instead complaints against, for instance,</w:t>
      </w:r>
      <w:r w:rsidR="007867AB" w:rsidRPr="00787AAD">
        <w:t xml:space="preserve"> </w:t>
      </w:r>
      <w:r w:rsidR="007867AB">
        <w:t>what neo-Roman republicans call “domination</w:t>
      </w:r>
      <w:r w:rsidR="007867AB" w:rsidRPr="00787AAD">
        <w:t>.</w:t>
      </w:r>
      <w:r w:rsidR="007867AB">
        <w:t>”</w:t>
      </w:r>
      <w:r w:rsidR="007867AB" w:rsidRPr="00787AAD">
        <w:t xml:space="preserve">  </w:t>
      </w:r>
      <w:r w:rsidR="000E1877">
        <w:t xml:space="preserve">Others, such as “luck egalitarians,” may </w:t>
      </w:r>
      <w:r w:rsidR="007867AB">
        <w:t xml:space="preserve">agree that “equality,” somehow understood, is an important consideration, and they may agree that it is distinct from interests in improvement and rights against invasion.  </w:t>
      </w:r>
      <w:proofErr w:type="gramStart"/>
      <w:r w:rsidR="007867AB">
        <w:t>But,</w:t>
      </w:r>
      <w:proofErr w:type="gramEnd"/>
      <w:r w:rsidR="007867AB">
        <w:t xml:space="preserve"> they may contend, equality, on the relevant understanding, is different from the absence of relations of inferiority.  This </w:t>
      </w:r>
      <w:r w:rsidR="00615993">
        <w:t>P</w:t>
      </w:r>
      <w:r w:rsidR="007867AB">
        <w:t xml:space="preserve">art </w:t>
      </w:r>
      <w:r>
        <w:t xml:space="preserve">reviews </w:t>
      </w:r>
      <w:r w:rsidR="000E1877">
        <w:t xml:space="preserve">further arguments of this form: </w:t>
      </w:r>
      <w:r w:rsidR="007867AB">
        <w:t xml:space="preserve">that </w:t>
      </w:r>
      <w:r>
        <w:t xml:space="preserve">there is something in conceptual space roughly where </w:t>
      </w:r>
      <w:r w:rsidR="00540D9C">
        <w:t>we</w:t>
      </w:r>
      <w:r>
        <w:t xml:space="preserve"> purport to have found claims against inferiority, but that </w:t>
      </w:r>
      <w:bookmarkEnd w:id="506"/>
      <w:r w:rsidR="00540D9C">
        <w:t xml:space="preserve">we </w:t>
      </w:r>
      <w:r w:rsidR="00A67BF1">
        <w:t>misunderstand what it is.</w:t>
      </w:r>
    </w:p>
    <w:p w14:paraId="1D52A8D2" w14:textId="6C32EAAF" w:rsidR="007867AB" w:rsidRPr="00B205CD" w:rsidRDefault="007867AB" w:rsidP="00D837F8">
      <w:pPr>
        <w:pStyle w:val="Heading1"/>
        <w:spacing w:line="480" w:lineRule="auto"/>
        <w:ind w:left="0" w:firstLine="0"/>
        <w:jc w:val="center"/>
      </w:pPr>
      <w:bookmarkStart w:id="507" w:name="_Toc50383806"/>
      <w:bookmarkStart w:id="508" w:name="_Toc61099677"/>
      <w:r>
        <w:lastRenderedPageBreak/>
        <w:t xml:space="preserve">BEING </w:t>
      </w:r>
      <w:r w:rsidR="00661B18">
        <w:t xml:space="preserve">NO </w:t>
      </w:r>
      <w:r>
        <w:t>WORSE OFF</w:t>
      </w:r>
      <w:bookmarkEnd w:id="507"/>
      <w:bookmarkEnd w:id="508"/>
    </w:p>
    <w:p w14:paraId="70F524CA" w14:textId="730FF612" w:rsidR="007867AB" w:rsidRDefault="007867AB" w:rsidP="00D837F8">
      <w:pPr>
        <w:pStyle w:val="Heading2"/>
        <w:spacing w:line="480" w:lineRule="auto"/>
        <w:ind w:left="0" w:firstLine="0"/>
        <w:jc w:val="center"/>
      </w:pPr>
      <w:bookmarkStart w:id="509" w:name="_Ref454703679"/>
      <w:bookmarkStart w:id="510" w:name="_Ref454703684"/>
      <w:bookmarkStart w:id="511" w:name="_Ref454707252"/>
      <w:bookmarkStart w:id="512" w:name="_Ref454707257"/>
      <w:bookmarkStart w:id="513" w:name="_Ref454807125"/>
      <w:bookmarkStart w:id="514" w:name="_Ref454807128"/>
      <w:bookmarkStart w:id="515" w:name="_Toc50383807"/>
      <w:bookmarkStart w:id="516" w:name="_Toc61099678"/>
      <w:r>
        <w:t>Cosmic Fairness</w:t>
      </w:r>
      <w:bookmarkEnd w:id="509"/>
      <w:bookmarkEnd w:id="510"/>
      <w:bookmarkEnd w:id="511"/>
      <w:bookmarkEnd w:id="512"/>
      <w:bookmarkEnd w:id="513"/>
      <w:bookmarkEnd w:id="514"/>
      <w:bookmarkEnd w:id="515"/>
      <w:bookmarkEnd w:id="516"/>
    </w:p>
    <w:p w14:paraId="6B9A1E85" w14:textId="67BBC30B" w:rsidR="007867AB" w:rsidRPr="00D837F8" w:rsidRDefault="007867AB" w:rsidP="00D837F8">
      <w:pPr>
        <w:spacing w:line="480" w:lineRule="auto"/>
        <w:ind w:firstLine="720"/>
      </w:pPr>
      <w:r>
        <w:t>At least in the Anglophone political philosophy of the past few decades, the word, “equality</w:t>
      </w:r>
      <w:r w:rsidR="00135AEC">
        <w:t>,</w:t>
      </w:r>
      <w:r>
        <w:t xml:space="preserve">” suggests a principle of </w:t>
      </w:r>
      <w:r w:rsidRPr="00CB1D99">
        <w:t xml:space="preserve">distributive </w:t>
      </w:r>
      <w:r>
        <w:t xml:space="preserve">justice, to the effect that everyone should have the same amount of something.  In spite of the otherwise egalitarian tenor of this book, this idea of equality, as a principle of distributive justice, plays no role in it.  To the extent that something like distributive justice enters into the framework of this book, it is a matter of how some agent, Benny, is to </w:t>
      </w:r>
      <w:r w:rsidRPr="00CB1D99">
        <w:t xml:space="preserve">trade off the </w:t>
      </w:r>
      <w:r>
        <w:t xml:space="preserve">interest </w:t>
      </w:r>
      <w:r w:rsidRPr="00CB1D99">
        <w:t xml:space="preserve">of </w:t>
      </w:r>
      <w:r>
        <w:t xml:space="preserve">some patient, Indy, in some improvement against the interest of another patient, </w:t>
      </w:r>
      <w:proofErr w:type="spellStart"/>
      <w:r>
        <w:t>Altra</w:t>
      </w:r>
      <w:proofErr w:type="spellEnd"/>
      <w:r>
        <w:t xml:space="preserve">, in some other improvement, when Benny must triage between those improvements.  Again, Indy’s improvement interest itself is non-comparative.  How well off </w:t>
      </w:r>
      <w:proofErr w:type="spellStart"/>
      <w:r>
        <w:t>Altra</w:t>
      </w:r>
      <w:proofErr w:type="spellEnd"/>
      <w:r>
        <w:t xml:space="preserve"> is, or what Benny does for </w:t>
      </w:r>
      <w:proofErr w:type="spellStart"/>
      <w:r>
        <w:t>Altra</w:t>
      </w:r>
      <w:proofErr w:type="spellEnd"/>
      <w:r>
        <w:t xml:space="preserve">, does not, in itself, affect whether Indy’s improvement interest is satisfied.  What counts as a fair trade-off among improvement interests, I suggested, is </w:t>
      </w:r>
      <w:proofErr w:type="spellStart"/>
      <w:r>
        <w:t>prioritarian</w:t>
      </w:r>
      <w:proofErr w:type="spellEnd"/>
      <w:r>
        <w:t xml:space="preserve">, rather than </w:t>
      </w:r>
      <w:proofErr w:type="gramStart"/>
      <w:r>
        <w:t>egalitarian.</w:t>
      </w:r>
      <w:proofErr w:type="gramEnd"/>
      <w:r>
        <w:t xml:space="preserve">  Other things equal, Benny has stronger reason to give Indy an improvement than to give </w:t>
      </w:r>
      <w:proofErr w:type="spellStart"/>
      <w:r>
        <w:t>Altra</w:t>
      </w:r>
      <w:proofErr w:type="spellEnd"/>
      <w:r>
        <w:t xml:space="preserve"> the same improvement, when Indy is worse off than </w:t>
      </w:r>
      <w:proofErr w:type="spellStart"/>
      <w:r>
        <w:t>Altra</w:t>
      </w:r>
      <w:proofErr w:type="spellEnd"/>
      <w:r>
        <w:t xml:space="preserve">.  But it is not an unfair trade off to improve things for </w:t>
      </w:r>
      <w:proofErr w:type="spellStart"/>
      <w:r>
        <w:t>Altra</w:t>
      </w:r>
      <w:proofErr w:type="spellEnd"/>
      <w:r>
        <w:t xml:space="preserve"> when one can’t improve things for Indy, even if that increases inequality.</w:t>
      </w:r>
    </w:p>
    <w:p w14:paraId="7BF80DA6" w14:textId="6ACEA477" w:rsidR="007867AB" w:rsidRDefault="007867AB" w:rsidP="00D837F8">
      <w:pPr>
        <w:spacing w:line="480" w:lineRule="auto"/>
        <w:ind w:firstLine="720"/>
      </w:pPr>
      <w:r>
        <w:t xml:space="preserve">However, some believe that distributive justice or injustice plays a different role.  I have in mind here the “egalitarian” part of the “luck egalitarianism” of philosophers such as Cohen and Temkin.  </w:t>
      </w:r>
      <w:r w:rsidR="009A6AA9">
        <w:t>According to this view, j</w:t>
      </w:r>
      <w:r>
        <w:t>ustice and injustice are properties of states of affairs</w:t>
      </w:r>
      <w:r w:rsidR="00D04BBE">
        <w:t xml:space="preserve">, and </w:t>
      </w:r>
      <w:r>
        <w:t xml:space="preserve">the relevant principle of distributive justice is egalitarian.  Just states of affairs are those where people have equal amounts of something.  States of affairs where people have different amounts of something are unjust. </w:t>
      </w:r>
    </w:p>
    <w:p w14:paraId="35E34520" w14:textId="20C54A74" w:rsidR="007867AB" w:rsidRDefault="007867AB" w:rsidP="00D837F8">
      <w:pPr>
        <w:spacing w:line="480" w:lineRule="auto"/>
        <w:ind w:firstLine="720"/>
      </w:pPr>
      <w:r>
        <w:lastRenderedPageBreak/>
        <w:t>More specifically, one might analyze this view, which I will call the Theory of Cosmic Fairness, as consisting in the following tenets.</w:t>
      </w:r>
      <w:r w:rsidR="001E1EE3">
        <w:t xml:space="preserve">  </w:t>
      </w:r>
      <w:r w:rsidRPr="0038473F">
        <w:rPr>
          <w:i/>
        </w:rPr>
        <w:t>Agent-independence</w:t>
      </w:r>
      <w:r>
        <w:t>: A distributive state of affairs—that some people have this, that others have that—</w:t>
      </w:r>
      <w:r w:rsidRPr="00CB1D99">
        <w:t xml:space="preserve">can be </w:t>
      </w:r>
      <w:r>
        <w:t xml:space="preserve">cosmically </w:t>
      </w:r>
      <w:r w:rsidRPr="00CB1D99">
        <w:t>unfair</w:t>
      </w:r>
      <w:r>
        <w:t xml:space="preserve"> </w:t>
      </w:r>
      <w:r w:rsidRPr="00CB1D99">
        <w:t xml:space="preserve">to </w:t>
      </w:r>
      <w:proofErr w:type="spellStart"/>
      <w:r w:rsidRPr="00CB1D99">
        <w:t>Altra</w:t>
      </w:r>
      <w:proofErr w:type="spellEnd"/>
      <w:r w:rsidRPr="00CB1D99">
        <w:t xml:space="preserve">, </w:t>
      </w:r>
      <w:r w:rsidRPr="001E1EE3">
        <w:rPr>
          <w:iCs/>
        </w:rPr>
        <w:t>whether or not it results from what any agent does (</w:t>
      </w:r>
      <w:r w:rsidR="007F1C7D">
        <w:t xml:space="preserve">Temkin 1993 12–13; </w:t>
      </w:r>
      <w:r w:rsidRPr="001E1EE3">
        <w:rPr>
          <w:iCs/>
        </w:rPr>
        <w:t>Cohen 200</w:t>
      </w:r>
      <w:r>
        <w:t>8</w:t>
      </w:r>
      <w:r w:rsidR="007F1C7D">
        <w:t>,</w:t>
      </w:r>
      <w:r>
        <w:t xml:space="preserve"> 153–5, 314).</w:t>
      </w:r>
      <w:r w:rsidR="001E1EE3">
        <w:t xml:space="preserve">  </w:t>
      </w:r>
      <w:r w:rsidRPr="0038473F">
        <w:rPr>
          <w:i/>
        </w:rPr>
        <w:t>Directedness</w:t>
      </w:r>
      <w:r>
        <w:t xml:space="preserve">: Restating </w:t>
      </w:r>
      <w:r w:rsidRPr="00FF12F8">
        <w:t xml:space="preserve">Agent-Independence </w:t>
      </w:r>
      <w:r>
        <w:t>with a different emphasis,</w:t>
      </w:r>
      <w:r w:rsidRPr="00CB1D99">
        <w:t xml:space="preserve"> </w:t>
      </w:r>
      <w:r>
        <w:t xml:space="preserve">a distributive </w:t>
      </w:r>
      <w:r w:rsidRPr="00CB1D99">
        <w:t xml:space="preserve">state of affairs can be </w:t>
      </w:r>
      <w:r>
        <w:t xml:space="preserve">cosmically </w:t>
      </w:r>
      <w:r w:rsidRPr="00CB1D99">
        <w:t xml:space="preserve">unfair </w:t>
      </w:r>
      <w:r w:rsidRPr="00BD54ED">
        <w:rPr>
          <w:i/>
        </w:rPr>
        <w:t xml:space="preserve">to </w:t>
      </w:r>
      <w:proofErr w:type="spellStart"/>
      <w:r w:rsidRPr="00BD54ED">
        <w:rPr>
          <w:i/>
        </w:rPr>
        <w:t>Altra</w:t>
      </w:r>
      <w:proofErr w:type="spellEnd"/>
      <w:r w:rsidRPr="00BD54ED">
        <w:t>, whether or not it results from what any agent does.</w:t>
      </w:r>
      <w:r>
        <w:t xml:space="preserve"> </w:t>
      </w:r>
      <w:r w:rsidR="001E1EE3">
        <w:t xml:space="preserve"> </w:t>
      </w:r>
      <w:r>
        <w:rPr>
          <w:i/>
        </w:rPr>
        <w:t>Bare c</w:t>
      </w:r>
      <w:r w:rsidRPr="0038473F">
        <w:rPr>
          <w:i/>
        </w:rPr>
        <w:t>omparison</w:t>
      </w:r>
      <w:r>
        <w:t xml:space="preserve">: More specifically, it is cosmically unfair to </w:t>
      </w:r>
      <w:proofErr w:type="spellStart"/>
      <w:r>
        <w:t>Altra</w:t>
      </w:r>
      <w:proofErr w:type="spellEnd"/>
      <w:r>
        <w:t xml:space="preserve"> for </w:t>
      </w:r>
      <w:proofErr w:type="spellStart"/>
      <w:r>
        <w:t>Altra</w:t>
      </w:r>
      <w:proofErr w:type="spellEnd"/>
      <w:r>
        <w:t xml:space="preserve"> to </w:t>
      </w:r>
      <w:r w:rsidRPr="001E1EE3">
        <w:t>be worse off than Indy, for reasons that are not due to their choices.  (This last clause leaves open whether the Theory of Cosmic Fairness is “</w:t>
      </w:r>
      <w:proofErr w:type="spellStart"/>
      <w:r w:rsidRPr="001E1EE3">
        <w:t>luckist</w:t>
      </w:r>
      <w:proofErr w:type="spellEnd"/>
      <w:r w:rsidRPr="001E1EE3">
        <w:t xml:space="preserve">.”  It is </w:t>
      </w:r>
      <w:proofErr w:type="spellStart"/>
      <w:r w:rsidRPr="001E1EE3">
        <w:t>luckist</w:t>
      </w:r>
      <w:proofErr w:type="spellEnd"/>
      <w:r w:rsidRPr="001E1EE3">
        <w:t xml:space="preserve"> if it is not cosmically unfair for </w:t>
      </w:r>
      <w:proofErr w:type="spellStart"/>
      <w:r w:rsidRPr="001E1EE3">
        <w:t>Altra</w:t>
      </w:r>
      <w:proofErr w:type="spellEnd"/>
      <w:r w:rsidRPr="001E1EE3">
        <w:t xml:space="preserve"> to be worse off than Indy for reasons that are due</w:t>
      </w:r>
      <w:r>
        <w:t xml:space="preserve"> to their choices.)</w:t>
      </w:r>
      <w:r w:rsidR="001E1EE3">
        <w:t xml:space="preserve">  </w:t>
      </w:r>
      <w:r w:rsidRPr="0038473F">
        <w:rPr>
          <w:i/>
        </w:rPr>
        <w:t>Normativity</w:t>
      </w:r>
      <w:r>
        <w:t xml:space="preserve">: The fact that it is cosmically unfair to </w:t>
      </w:r>
      <w:proofErr w:type="spellStart"/>
      <w:r>
        <w:t>Altra</w:t>
      </w:r>
      <w:proofErr w:type="spellEnd"/>
      <w:r>
        <w:t xml:space="preserve"> for </w:t>
      </w:r>
      <w:proofErr w:type="spellStart"/>
      <w:r>
        <w:t>Altra</w:t>
      </w:r>
      <w:proofErr w:type="spellEnd"/>
      <w:r>
        <w:t xml:space="preserve"> to be worse of</w:t>
      </w:r>
      <w:r w:rsidR="00EB0907">
        <w:t>f</w:t>
      </w:r>
      <w:r>
        <w:t xml:space="preserve"> than Indy is a</w:t>
      </w:r>
      <w:r w:rsidRPr="001E1EE3">
        <w:t xml:space="preserve"> reason for Benny to mitigate it.  Of course, once Benny can do something to mitigate cosmic unfairness, it then becomes the case that if Benny refrains from doing it, the cosmic unfairness does result from something that someon</w:t>
      </w:r>
      <w:r>
        <w:t>e has done.  The cosmic unfairness, going forward, results from Benny’s refraining from mitigating it.</w:t>
      </w:r>
      <w:r w:rsidR="001E1EE3">
        <w:t xml:space="preserve">  </w:t>
      </w:r>
      <w:r w:rsidRPr="0038473F">
        <w:rPr>
          <w:i/>
        </w:rPr>
        <w:t>Patient-universality</w:t>
      </w:r>
      <w:r>
        <w:t xml:space="preserve">: The fact that it is cosmically unfair to </w:t>
      </w:r>
      <w:proofErr w:type="spellStart"/>
      <w:r>
        <w:t>Altra</w:t>
      </w:r>
      <w:proofErr w:type="spellEnd"/>
      <w:r>
        <w:t xml:space="preserve"> for </w:t>
      </w:r>
      <w:proofErr w:type="spellStart"/>
      <w:r>
        <w:t>Altra</w:t>
      </w:r>
      <w:proofErr w:type="spellEnd"/>
      <w:r>
        <w:t xml:space="preserve"> to be worse off than Indy in no way depends on </w:t>
      </w:r>
      <w:proofErr w:type="spellStart"/>
      <w:r>
        <w:t>Altra’s</w:t>
      </w:r>
      <w:proofErr w:type="spellEnd"/>
      <w:r>
        <w:t xml:space="preserve"> and Indy’s relations to one another, such as their belonging to the same society or epoch.  </w:t>
      </w:r>
      <w:r>
        <w:rPr>
          <w:i/>
        </w:rPr>
        <w:t>Agent-universality</w:t>
      </w:r>
      <w:r>
        <w:t xml:space="preserve">: The fact that it is cosmically unfair to </w:t>
      </w:r>
      <w:proofErr w:type="spellStart"/>
      <w:r>
        <w:t>Altra</w:t>
      </w:r>
      <w:proofErr w:type="spellEnd"/>
      <w:r>
        <w:t xml:space="preserve"> for </w:t>
      </w:r>
      <w:proofErr w:type="spellStart"/>
      <w:r>
        <w:t>Altra</w:t>
      </w:r>
      <w:proofErr w:type="spellEnd"/>
      <w:r>
        <w:t xml:space="preserve"> to be worse off than Indy, which gives Benny a reason to mitigate it, in no way depends on any special feature of Benny’s situation, such as his relationships to </w:t>
      </w:r>
      <w:proofErr w:type="spellStart"/>
      <w:r>
        <w:t>Altra</w:t>
      </w:r>
      <w:proofErr w:type="spellEnd"/>
      <w:r>
        <w:t xml:space="preserve"> or Indy, other than simply that Benny is able to mitigate the unfairness.</w:t>
      </w:r>
      <w:r w:rsidR="001E1EE3">
        <w:t xml:space="preserve"> </w:t>
      </w:r>
      <w:r w:rsidRPr="003D699D">
        <w:t xml:space="preserve">Agent- and Patient-universality follow simply from the generality of Bare Comparison.  </w:t>
      </w:r>
      <w:r>
        <w:t>According to Bare Comparison, w</w:t>
      </w:r>
      <w:r w:rsidRPr="003D699D">
        <w:t xml:space="preserve">hat matters is merely that </w:t>
      </w:r>
      <w:proofErr w:type="spellStart"/>
      <w:r w:rsidRPr="003D699D">
        <w:t>Altra</w:t>
      </w:r>
      <w:proofErr w:type="spellEnd"/>
      <w:r w:rsidRPr="003D699D">
        <w:t xml:space="preserve"> </w:t>
      </w:r>
      <w:r>
        <w:t xml:space="preserve">has less than Indy (in ways not due to </w:t>
      </w:r>
      <w:r>
        <w:lastRenderedPageBreak/>
        <w:t xml:space="preserve">their choices).  No further relation between </w:t>
      </w:r>
      <w:proofErr w:type="spellStart"/>
      <w:r>
        <w:t>Altra</w:t>
      </w:r>
      <w:proofErr w:type="spellEnd"/>
      <w:r>
        <w:t xml:space="preserve"> and Indy needs to be involved.  And no restriction is implied on who has a reason to do something about it.</w:t>
      </w:r>
    </w:p>
    <w:p w14:paraId="2419FCE3" w14:textId="4E72CDF8" w:rsidR="007867AB" w:rsidRDefault="007867AB" w:rsidP="00D837F8">
      <w:pPr>
        <w:spacing w:line="480" w:lineRule="auto"/>
        <w:ind w:firstLine="720"/>
      </w:pPr>
      <w:r>
        <w:t>Benny’s reason t</w:t>
      </w:r>
      <w:r w:rsidRPr="001E1EE3">
        <w:t xml:space="preserve">o mitigate cosmic unfairness to </w:t>
      </w:r>
      <w:proofErr w:type="spellStart"/>
      <w:r w:rsidRPr="001E1EE3">
        <w:t>Altra</w:t>
      </w:r>
      <w:proofErr w:type="spellEnd"/>
      <w:r w:rsidRPr="001E1EE3">
        <w:t xml:space="preserve"> is distinct from Benny’s reason to improve </w:t>
      </w:r>
      <w:proofErr w:type="spellStart"/>
      <w:r w:rsidRPr="001E1EE3">
        <w:t>Altra’s</w:t>
      </w:r>
      <w:proofErr w:type="spellEnd"/>
      <w:r w:rsidRPr="001E1EE3">
        <w:t xml:space="preserve"> situation.  In particular, Benny’s reason to mitigate cosmic unfairness to </w:t>
      </w:r>
      <w:proofErr w:type="spellStart"/>
      <w:r w:rsidRPr="001E1EE3">
        <w:t>Altra</w:t>
      </w:r>
      <w:proofErr w:type="spellEnd"/>
      <w:r w:rsidRPr="001E1EE3">
        <w:t xml:space="preserve">, unlike Benny’s reason to improve </w:t>
      </w:r>
      <w:proofErr w:type="spellStart"/>
      <w:r w:rsidRPr="001E1EE3">
        <w:t>Altra’s</w:t>
      </w:r>
      <w:proofErr w:type="spellEnd"/>
      <w:r w:rsidRPr="001E1EE3">
        <w:t xml:space="preserve"> situation, can be a reason for Benny to refrain from improving Indy’s situation, because this would make Indy’s situation better than </w:t>
      </w:r>
      <w:proofErr w:type="spellStart"/>
      <w:r w:rsidRPr="001E1EE3">
        <w:t>Altra’s</w:t>
      </w:r>
      <w:proofErr w:type="spellEnd"/>
      <w:r w:rsidRPr="001E1EE3">
        <w:t xml:space="preserve">.  This is so even if improving Indy’s situation came at no cost to </w:t>
      </w:r>
      <w:proofErr w:type="spellStart"/>
      <w:r w:rsidRPr="001E1EE3">
        <w:t>Altra</w:t>
      </w:r>
      <w:proofErr w:type="spellEnd"/>
      <w:r w:rsidRPr="001E1EE3">
        <w:t xml:space="preserve">, </w:t>
      </w:r>
      <w:proofErr w:type="gramStart"/>
      <w:r w:rsidRPr="001E1EE3">
        <w:t>because,</w:t>
      </w:r>
      <w:proofErr w:type="gramEnd"/>
      <w:r w:rsidRPr="001E1EE3">
        <w:t xml:space="preserve"> let us suppose, Benny cannot do anything to affect </w:t>
      </w:r>
      <w:proofErr w:type="spellStart"/>
      <w:r w:rsidRPr="001E1EE3">
        <w:t>Altra</w:t>
      </w:r>
      <w:proofErr w:type="spellEnd"/>
      <w:r w:rsidRPr="001E1EE3">
        <w:t xml:space="preserve">.  By contrast, Benny’s reason to improve </w:t>
      </w:r>
      <w:proofErr w:type="spellStart"/>
      <w:r w:rsidRPr="001E1EE3">
        <w:t>Altra’s</w:t>
      </w:r>
      <w:proofErr w:type="spellEnd"/>
      <w:r w:rsidRPr="001E1EE3">
        <w:t xml:space="preserve"> situation is not a reason to refrain from improving Indy’s situation.  And Benny’s reason to improve Indy’s situation is a reason against refraining from improving Indy’s situation.  In sum, mitigating cosmic unfairness sometimes argues against weak Pareto improvements.</w:t>
      </w:r>
    </w:p>
    <w:p w14:paraId="77A9307E" w14:textId="25546F5F" w:rsidR="007867AB" w:rsidRDefault="007867AB" w:rsidP="00D837F8">
      <w:pPr>
        <w:spacing w:line="480" w:lineRule="auto"/>
        <w:ind w:firstLine="720"/>
      </w:pPr>
      <w:r>
        <w:t xml:space="preserve">This is not to deny that Benny might have reasons, rooted in </w:t>
      </w:r>
      <w:proofErr w:type="spellStart"/>
      <w:r>
        <w:t>Altra’s</w:t>
      </w:r>
      <w:proofErr w:type="spellEnd"/>
      <w:r>
        <w:t xml:space="preserve"> claims</w:t>
      </w:r>
      <w:r w:rsidR="006550D7">
        <w:t xml:space="preserve"> against inferiority</w:t>
      </w:r>
      <w:r>
        <w:t xml:space="preserve">, </w:t>
      </w:r>
      <w:r w:rsidR="006550D7">
        <w:t>that weigh</w:t>
      </w:r>
      <w:r w:rsidR="0062649D">
        <w:t xml:space="preserve"> </w:t>
      </w:r>
      <w:r>
        <w:t xml:space="preserve">against such weak Pareto improvements to Indy.  I have discussed several such claims that </w:t>
      </w:r>
      <w:proofErr w:type="spellStart"/>
      <w:r>
        <w:t>Altra</w:t>
      </w:r>
      <w:proofErr w:type="spellEnd"/>
      <w:r>
        <w:t xml:space="preserve"> might have.  For one thing, Benny’s improving things for Indy, but not for </w:t>
      </w:r>
      <w:proofErr w:type="spellStart"/>
      <w:r>
        <w:t>Altra</w:t>
      </w:r>
      <w:proofErr w:type="spellEnd"/>
      <w:r>
        <w:t xml:space="preserve">, </w:t>
      </w:r>
      <w:r w:rsidRPr="00CB1D99">
        <w:t xml:space="preserve">might </w:t>
      </w:r>
      <w:r>
        <w:t>violate Equal T</w:t>
      </w:r>
      <w:r w:rsidRPr="00CB1D99">
        <w:t>reatment</w:t>
      </w:r>
      <w:r>
        <w:t xml:space="preserve"> by Officials.  Benny, while wielding superior power and authority over Indy and </w:t>
      </w:r>
      <w:proofErr w:type="spellStart"/>
      <w:r>
        <w:t>Altra</w:t>
      </w:r>
      <w:proofErr w:type="spellEnd"/>
      <w:r>
        <w:t xml:space="preserve">, gives something to Indy but not to </w:t>
      </w:r>
      <w:proofErr w:type="spellStart"/>
      <w:r w:rsidRPr="00CB1D99">
        <w:t>Altra</w:t>
      </w:r>
      <w:proofErr w:type="spellEnd"/>
      <w:r w:rsidRPr="00CB1D99">
        <w:t>, with no just</w:t>
      </w:r>
      <w:r>
        <w:t xml:space="preserve">ifying difference between them. </w:t>
      </w:r>
    </w:p>
    <w:p w14:paraId="5D1D7972" w14:textId="334165E8" w:rsidR="007867AB" w:rsidRDefault="007867AB" w:rsidP="00D837F8">
      <w:pPr>
        <w:spacing w:line="480" w:lineRule="auto"/>
        <w:ind w:firstLine="720"/>
      </w:pPr>
      <w:r>
        <w:t xml:space="preserve">However, </w:t>
      </w:r>
      <w:r w:rsidRPr="00897D8B">
        <w:t xml:space="preserve">this </w:t>
      </w:r>
      <w:r>
        <w:t xml:space="preserve">reason against certain weak Pareto improvements differs from the reason to mitigate cosmic unfairness.  In contrast to </w:t>
      </w:r>
      <w:r w:rsidRPr="008A4491">
        <w:t xml:space="preserve">Agent-Independence, </w:t>
      </w:r>
      <w:proofErr w:type="spellStart"/>
      <w:r>
        <w:t>Altra’s</w:t>
      </w:r>
      <w:proofErr w:type="spellEnd"/>
      <w:r>
        <w:t xml:space="preserve"> complaint is only aga</w:t>
      </w:r>
      <w:r w:rsidRPr="001E1EE3">
        <w:t xml:space="preserve">inst what someone (i.e., Benny) does, not against a state of affairs that comes to pass through no agent’s doings.  In contrast to Agent-Universality, </w:t>
      </w:r>
      <w:proofErr w:type="spellStart"/>
      <w:r w:rsidRPr="001E1EE3">
        <w:t>Altra’s</w:t>
      </w:r>
      <w:proofErr w:type="spellEnd"/>
      <w:r w:rsidRPr="001E1EE3">
        <w:t xml:space="preserve"> complaint depends o</w:t>
      </w:r>
      <w:r>
        <w:t xml:space="preserve">n </w:t>
      </w:r>
      <w:proofErr w:type="spellStart"/>
      <w:r>
        <w:t>Altra’s</w:t>
      </w:r>
      <w:proofErr w:type="spellEnd"/>
      <w:r>
        <w:t xml:space="preserve"> being subject to Benny’s superior power and authority.  If </w:t>
      </w:r>
      <w:proofErr w:type="spellStart"/>
      <w:r>
        <w:t>Altra</w:t>
      </w:r>
      <w:proofErr w:type="spellEnd"/>
      <w:r>
        <w:t xml:space="preserve"> is not subject to Benny’s superior power and authority, then </w:t>
      </w:r>
      <w:proofErr w:type="spellStart"/>
      <w:r>
        <w:t>Altra</w:t>
      </w:r>
      <w:proofErr w:type="spellEnd"/>
      <w:r>
        <w:t xml:space="preserve"> has no such </w:t>
      </w:r>
      <w:r>
        <w:lastRenderedPageBreak/>
        <w:t xml:space="preserve">complaint.  In contrast to </w:t>
      </w:r>
      <w:r w:rsidRPr="00245A6A">
        <w:t xml:space="preserve">Patient-Universality, </w:t>
      </w:r>
      <w:proofErr w:type="spellStart"/>
      <w:r>
        <w:t>Altra’s</w:t>
      </w:r>
      <w:proofErr w:type="spellEnd"/>
      <w:r>
        <w:t xml:space="preserve"> complaint depends on Indy’s also being subject to Benny.  And, finally, </w:t>
      </w:r>
      <w:proofErr w:type="spellStart"/>
      <w:r>
        <w:t>Altra’s</w:t>
      </w:r>
      <w:proofErr w:type="spellEnd"/>
      <w:r>
        <w:t xml:space="preserve"> complaint against Benny’s weak Pareto improvement to Indy’s situation has a different basis.  It is rooted in </w:t>
      </w:r>
      <w:proofErr w:type="spellStart"/>
      <w:r>
        <w:t>Altra’s</w:t>
      </w:r>
      <w:proofErr w:type="spellEnd"/>
      <w:r>
        <w:t xml:space="preserve"> claims against inferiority, rather than in anyone’s claims against cosmic unfairness. </w:t>
      </w:r>
    </w:p>
    <w:p w14:paraId="16EA71A1" w14:textId="1416E88D" w:rsidR="007867AB" w:rsidRDefault="007867AB" w:rsidP="00D837F8">
      <w:pPr>
        <w:spacing w:line="480" w:lineRule="auto"/>
        <w:ind w:firstLine="720"/>
      </w:pPr>
      <w:r>
        <w:t xml:space="preserve">Now, one might suggest that </w:t>
      </w:r>
      <w:r w:rsidRPr="00245A6A">
        <w:t xml:space="preserve">Agent-Independence </w:t>
      </w:r>
      <w:r>
        <w:t xml:space="preserve">is a dispensable part of the Theory of Cosmic Fairness.  As an alternative to </w:t>
      </w:r>
      <w:r w:rsidRPr="00245A6A">
        <w:t xml:space="preserve">Agent-Independence, </w:t>
      </w:r>
      <w:r>
        <w:t xml:space="preserve">one could say that what is unfair to </w:t>
      </w:r>
      <w:proofErr w:type="spellStart"/>
      <w:r>
        <w:t>Altra</w:t>
      </w:r>
      <w:proofErr w:type="spellEnd"/>
      <w:r>
        <w:t xml:space="preserve"> i</w:t>
      </w:r>
      <w:r w:rsidRPr="001E1EE3">
        <w:t>s not that she has less than Indy, but instead that some agent, such as Benny, fails properly to respond to her objection to having less than Indy.</w:t>
      </w:r>
      <w:r w:rsidR="001E1EE3">
        <w:t xml:space="preserve">  </w:t>
      </w:r>
      <w:r>
        <w:t xml:space="preserve">But what, on this suggestion, accounts for </w:t>
      </w:r>
      <w:proofErr w:type="spellStart"/>
      <w:r>
        <w:t>Altra’s</w:t>
      </w:r>
      <w:proofErr w:type="spellEnd"/>
      <w:r>
        <w:t xml:space="preserve"> objection to having less than Indy, which Benny disregards?  It’s neither an interest of </w:t>
      </w:r>
      <w:proofErr w:type="spellStart"/>
      <w:r>
        <w:t>Altra’s</w:t>
      </w:r>
      <w:proofErr w:type="spellEnd"/>
      <w:r>
        <w:t xml:space="preserve"> in improvement, nor a claim of </w:t>
      </w:r>
      <w:proofErr w:type="spellStart"/>
      <w:r>
        <w:t>Altra’s</w:t>
      </w:r>
      <w:proofErr w:type="spellEnd"/>
      <w:r>
        <w:t xml:space="preserve"> against inferiority.  It would seem, instead, to be an objection to suffering the unfairness of having less than Indy.  But that seems to presuppose that it is unfair to </w:t>
      </w:r>
      <w:proofErr w:type="spellStart"/>
      <w:r>
        <w:t>Altra</w:t>
      </w:r>
      <w:proofErr w:type="spellEnd"/>
      <w:r>
        <w:t xml:space="preserve"> to have less than Indy, whether or not there is a Benny that can do, or could have done, anything about it (Temkin 1993</w:t>
      </w:r>
      <w:r w:rsidR="004807D1">
        <w:t>,</w:t>
      </w:r>
      <w:r>
        <w:t xml:space="preserve"> 21 n. 3).</w:t>
      </w:r>
    </w:p>
    <w:p w14:paraId="526F8960" w14:textId="001F7082" w:rsidR="007867AB" w:rsidRDefault="007867AB" w:rsidP="00D837F8">
      <w:pPr>
        <w:spacing w:line="480" w:lineRule="auto"/>
        <w:ind w:firstLine="720"/>
      </w:pPr>
      <w:r>
        <w:t xml:space="preserve">One might also suggest that </w:t>
      </w:r>
      <w:r w:rsidRPr="006A3F62">
        <w:t xml:space="preserve">Directedness </w:t>
      </w:r>
      <w:r>
        <w:t>is dispensable.  It is not cosmically u</w:t>
      </w:r>
      <w:r w:rsidRPr="001E1EE3">
        <w:t xml:space="preserve">nfair to </w:t>
      </w:r>
      <w:proofErr w:type="spellStart"/>
      <w:r w:rsidRPr="001E1EE3">
        <w:t>Altra</w:t>
      </w:r>
      <w:proofErr w:type="spellEnd"/>
      <w:r w:rsidRPr="001E1EE3">
        <w:t xml:space="preserve"> that she has less than Indy.  It is instead cosmically unfair period.  It is simply a respect in which that state of affairs is impersonally bad.  </w:t>
      </w:r>
      <w:proofErr w:type="spellStart"/>
      <w:r w:rsidRPr="001E1EE3">
        <w:t>Altra</w:t>
      </w:r>
      <w:proofErr w:type="spellEnd"/>
      <w:r w:rsidRPr="001E1EE3">
        <w:t xml:space="preserve"> has no more complaint about it than anyone else has or, more to the point, no one has a</w:t>
      </w:r>
      <w:r>
        <w:t xml:space="preserve"> complaint about it.  It is simply a way in which the world is worse than it could be, just as the world is worse than it could be if there were less biodiversity (Munoz-</w:t>
      </w:r>
      <w:proofErr w:type="spellStart"/>
      <w:r>
        <w:t>Dardé</w:t>
      </w:r>
      <w:proofErr w:type="spellEnd"/>
      <w:r>
        <w:t xml:space="preserve"> 2005</w:t>
      </w:r>
      <w:r w:rsidR="004807D1">
        <w:t>,</w:t>
      </w:r>
      <w:r>
        <w:t xml:space="preserve"> 260, 266, 273</w:t>
      </w:r>
      <w:r w:rsidR="004807D1">
        <w:t xml:space="preserve">; </w:t>
      </w:r>
      <w:r>
        <w:t>Anderson 2010a). However, Temkin (1993</w:t>
      </w:r>
      <w:r w:rsidR="004807D1">
        <w:t xml:space="preserve">, </w:t>
      </w:r>
      <w:r>
        <w:t>19) and Cohen (2008</w:t>
      </w:r>
      <w:r w:rsidR="004807D1">
        <w:t xml:space="preserve">, </w:t>
      </w:r>
      <w:r>
        <w:t xml:space="preserve">157–8) do describe it, at least at times, as unfair </w:t>
      </w:r>
      <w:r w:rsidRPr="00395527">
        <w:rPr>
          <w:i/>
        </w:rPr>
        <w:t xml:space="preserve">to </w:t>
      </w:r>
      <w:proofErr w:type="spellStart"/>
      <w:r w:rsidRPr="00395527">
        <w:rPr>
          <w:i/>
        </w:rPr>
        <w:t>Altra</w:t>
      </w:r>
      <w:proofErr w:type="spellEnd"/>
      <w:r w:rsidRPr="00395527">
        <w:rPr>
          <w:i/>
        </w:rPr>
        <w:t xml:space="preserve"> </w:t>
      </w:r>
      <w:r>
        <w:t xml:space="preserve">that she has less than Indy.  And it is not without good reason that they describe it this way.  The idea that cosmic unfairness is </w:t>
      </w:r>
      <w:r>
        <w:lastRenderedPageBreak/>
        <w:t xml:space="preserve">impersonally bad, even if it isn’t unfairness </w:t>
      </w:r>
      <w:r w:rsidRPr="00241287">
        <w:rPr>
          <w:i/>
        </w:rPr>
        <w:t xml:space="preserve">to </w:t>
      </w:r>
      <w:r>
        <w:t>anyone, is far less compelling.  Indeed, it seems more like a fetish for a certain pattern than a concern of any moral seriousness.</w:t>
      </w:r>
    </w:p>
    <w:p w14:paraId="47A9BB48" w14:textId="512BE6F2" w:rsidR="007867AB" w:rsidRPr="00D837F8" w:rsidRDefault="007867AB" w:rsidP="00D837F8">
      <w:pPr>
        <w:spacing w:line="480" w:lineRule="auto"/>
        <w:ind w:firstLine="720"/>
      </w:pPr>
      <w:proofErr w:type="gramStart"/>
      <w:r>
        <w:t>So</w:t>
      </w:r>
      <w:proofErr w:type="gramEnd"/>
      <w:r>
        <w:t xml:space="preserve"> </w:t>
      </w:r>
      <w:r w:rsidRPr="006A3F62">
        <w:t xml:space="preserve">Agent-Independence and </w:t>
      </w:r>
      <w:r>
        <w:t xml:space="preserve">Directedness seem indispensable to the Theory of Cosmic Fairness.  However, one might worry that </w:t>
      </w:r>
      <w:r w:rsidRPr="006A3F62">
        <w:t xml:space="preserve">Agent-Independence and </w:t>
      </w:r>
      <w:r>
        <w:t xml:space="preserve">Directedness are incompatible, which would mean that that the Theory of Cosmic Fairness must be incoherent.  What can it mean to say that having less is </w:t>
      </w:r>
      <w:r w:rsidRPr="001E1EE3">
        <w:t xml:space="preserve">unfair to </w:t>
      </w:r>
      <w:proofErr w:type="spellStart"/>
      <w:r w:rsidRPr="001E1EE3">
        <w:t>Altra</w:t>
      </w:r>
      <w:proofErr w:type="spellEnd"/>
      <w:r w:rsidRPr="001E1EE3">
        <w:t xml:space="preserve">, unless it means that </w:t>
      </w:r>
      <w:proofErr w:type="spellStart"/>
      <w:r w:rsidRPr="001E1EE3">
        <w:t>Altra</w:t>
      </w:r>
      <w:proofErr w:type="spellEnd"/>
      <w:r w:rsidRPr="001E1EE3">
        <w:t>, in particular, has a complaint about it?</w:t>
      </w:r>
      <w:r w:rsidRPr="001E1EE3">
        <w:rPr>
          <w:rStyle w:val="FootnoteReference"/>
        </w:rPr>
        <w:t xml:space="preserve"> </w:t>
      </w:r>
      <w:r w:rsidRPr="001E1EE3">
        <w:rPr>
          <w:rStyle w:val="FootnoteReference"/>
        </w:rPr>
        <w:footnoteReference w:id="130"/>
      </w:r>
      <w:r w:rsidRPr="001E1EE3">
        <w:t xml:space="preserve">  But how can </w:t>
      </w:r>
      <w:proofErr w:type="spellStart"/>
      <w:r w:rsidRPr="001E1EE3">
        <w:t>Altra</w:t>
      </w:r>
      <w:proofErr w:type="spellEnd"/>
      <w:r w:rsidRPr="001E1EE3">
        <w:t xml:space="preserve"> have a complaint that isn’t addressed to anyone (Anderson 2010a</w:t>
      </w:r>
      <w:r w:rsidR="004807D1">
        <w:t>,</w:t>
      </w:r>
      <w:r w:rsidRPr="001E1EE3">
        <w:t xml:space="preserve"> 9)?  T</w:t>
      </w:r>
      <w:r>
        <w:t>his seems to me a good question, and it isn’t clear to me what answer it can be given.</w:t>
      </w:r>
      <w:r>
        <w:rPr>
          <w:rStyle w:val="FootnoteReference"/>
        </w:rPr>
        <w:footnoteReference w:id="131"/>
      </w:r>
      <w:r>
        <w:t xml:space="preserve">  But let us let this pass.  Grant, for the sake of argument, that Agent-Independence and Directedness are compatible.</w:t>
      </w:r>
    </w:p>
    <w:p w14:paraId="0DDAEBFA" w14:textId="26639BB7" w:rsidR="007867AB" w:rsidRPr="00D837F8" w:rsidRDefault="007867AB" w:rsidP="00D837F8">
      <w:pPr>
        <w:spacing w:line="480" w:lineRule="auto"/>
        <w:ind w:firstLine="720"/>
      </w:pPr>
      <w:r>
        <w:t xml:space="preserve">Even so, </w:t>
      </w:r>
      <w:r w:rsidR="009D7CE7">
        <w:t xml:space="preserve">the </w:t>
      </w:r>
      <w:r>
        <w:t xml:space="preserve">Theory of Cosmic Fairness seems implausible, so long as that idea, and only that idea, is kept in focus.  One sees this most clearly when one considers the full generality of Bare Comparison and </w:t>
      </w:r>
      <w:r w:rsidRPr="00BE435B">
        <w:t xml:space="preserve">its </w:t>
      </w:r>
      <w:r>
        <w:t xml:space="preserve">implication, </w:t>
      </w:r>
      <w:r w:rsidRPr="00BE435B">
        <w:t xml:space="preserve">Patient-Independence.  </w:t>
      </w:r>
      <w:r>
        <w:t xml:space="preserve">According to Patient-Independence, the relevant comparison can be among people </w:t>
      </w:r>
      <w:r>
        <w:lastRenderedPageBreak/>
        <w:t>living in different times and places.  No matter how distant they may be from one another, it is un</w:t>
      </w:r>
      <w:r w:rsidRPr="001E1EE3">
        <w:t xml:space="preserve">fair for </w:t>
      </w:r>
      <w:proofErr w:type="spellStart"/>
      <w:r w:rsidRPr="001E1EE3">
        <w:t>Altra</w:t>
      </w:r>
      <w:proofErr w:type="spellEnd"/>
      <w:r w:rsidRPr="001E1EE3">
        <w:t xml:space="preserve"> to have less than Indy.  Mitigating cosmic unfairness would thus be a reason against improving things for future generations, even in ways that cost us nothing.  For refraining from improving things for posterity would avoid the consequence that our descendants, unfairly, had more than our ancestors.  The thought that there is any reason (even if outweighed) against leaving a better world for posterity seems hard to credit.</w:t>
      </w:r>
    </w:p>
    <w:p w14:paraId="4259AC84" w14:textId="1DDAD6D3" w:rsidR="007867AB" w:rsidRDefault="007867AB" w:rsidP="00D837F8">
      <w:pPr>
        <w:spacing w:line="480" w:lineRule="auto"/>
        <w:ind w:firstLine="720"/>
      </w:pPr>
      <w:r w:rsidRPr="001E1EE3">
        <w:t xml:space="preserve">Whatever plausibility the Theory of Cosmic Fairness has, I think, it borrows from other ideas.  One of these is the perfectly credible idea that it is not fair to </w:t>
      </w:r>
      <w:proofErr w:type="spellStart"/>
      <w:r w:rsidRPr="001E1EE3">
        <w:t>Altra</w:t>
      </w:r>
      <w:proofErr w:type="spellEnd"/>
      <w:r w:rsidRPr="001E1EE3">
        <w:t xml:space="preserve"> that she is worse off than Indy.  But it doesn’t follow from that that it is unfair to her.  What I would say is that fairness simply doesn’t apply.  Likewise, it isn’t fair to </w:t>
      </w:r>
      <w:proofErr w:type="spellStart"/>
      <w:r w:rsidRPr="001E1EE3">
        <w:t>Altra</w:t>
      </w:r>
      <w:proofErr w:type="spellEnd"/>
      <w:r w:rsidRPr="001E1EE3">
        <w:t xml:space="preserve"> that the atomic number of </w:t>
      </w:r>
      <w:proofErr w:type="gramStart"/>
      <w:r w:rsidRPr="001E1EE3">
        <w:t>carbon</w:t>
      </w:r>
      <w:proofErr w:type="gramEnd"/>
      <w:r w:rsidRPr="001E1EE3">
        <w:t xml:space="preserve"> is six.  But it’s not unfair either.  Fairness just doesn’t apply.  Similarly, it is not the case that </w:t>
      </w:r>
      <w:proofErr w:type="spellStart"/>
      <w:r w:rsidRPr="001E1EE3">
        <w:t>Altra</w:t>
      </w:r>
      <w:proofErr w:type="spellEnd"/>
      <w:r w:rsidRPr="001E1EE3">
        <w:t xml:space="preserve"> deserves to have less than Indy.  But it doesn’t follow that it is the case that </w:t>
      </w:r>
      <w:proofErr w:type="spellStart"/>
      <w:r w:rsidRPr="001E1EE3">
        <w:t>Altra</w:t>
      </w:r>
      <w:proofErr w:type="spellEnd"/>
      <w:r w:rsidRPr="001E1EE3">
        <w:t xml:space="preserve"> does deserve to have as much as Indy.  Desert just doesn’t apply.  Similarly, it might be said that it is “morally arbitrary,” in the sense that it has no moral justification, that </w:t>
      </w:r>
      <w:proofErr w:type="spellStart"/>
      <w:r w:rsidRPr="001E1EE3">
        <w:t>Altra</w:t>
      </w:r>
      <w:proofErr w:type="spellEnd"/>
      <w:r w:rsidRPr="001E1EE3">
        <w:t xml:space="preserve"> is worse off than Indy (Cohen 2008</w:t>
      </w:r>
      <w:r w:rsidR="004807D1">
        <w:t>,</w:t>
      </w:r>
      <w:r w:rsidRPr="001E1EE3">
        <w:t xml:space="preserve"> 160, 172).  But it doesn’t follow from that that it is morally unjustified that </w:t>
      </w:r>
      <w:proofErr w:type="spellStart"/>
      <w:r w:rsidRPr="001E1EE3">
        <w:t>Altra</w:t>
      </w:r>
      <w:proofErr w:type="spellEnd"/>
      <w:r w:rsidRPr="001E1EE3">
        <w:t xml:space="preserve"> is worse off than Indy: that no justification is forthcoming when one is called for.  </w:t>
      </w:r>
      <w:r w:rsidR="00E5265B">
        <w:t xml:space="preserve">Since </w:t>
      </w:r>
      <w:r w:rsidRPr="001E1EE3">
        <w:t>it is just a brute state of affairs, rather than something that someone has done, moral justification isn’t called for in the first place.</w:t>
      </w:r>
    </w:p>
    <w:p w14:paraId="5D8306B4" w14:textId="409097F5" w:rsidR="007867AB" w:rsidRDefault="007867AB" w:rsidP="00D837F8">
      <w:pPr>
        <w:spacing w:line="480" w:lineRule="auto"/>
        <w:ind w:firstLine="720"/>
      </w:pPr>
      <w:r>
        <w:t xml:space="preserve">To this, the Theorist of Cosmic Fairness might reply: “Imagine that Indy enjoys some natural fortune that eludes </w:t>
      </w:r>
      <w:proofErr w:type="spellStart"/>
      <w:r>
        <w:t>Altra</w:t>
      </w:r>
      <w:proofErr w:type="spellEnd"/>
      <w:r>
        <w:t xml:space="preserve">, or that </w:t>
      </w:r>
      <w:proofErr w:type="spellStart"/>
      <w:r>
        <w:t>Altra</w:t>
      </w:r>
      <w:proofErr w:type="spellEnd"/>
      <w:r>
        <w:t xml:space="preserve"> suffers some natural misfortune that Indy escapes.  Can you d</w:t>
      </w:r>
      <w:r w:rsidRPr="001E1EE3">
        <w:t xml:space="preserve">eny that it is bad for </w:t>
      </w:r>
      <w:proofErr w:type="spellStart"/>
      <w:r w:rsidRPr="001E1EE3">
        <w:t>Altra</w:t>
      </w:r>
      <w:proofErr w:type="spellEnd"/>
      <w:r w:rsidRPr="001E1EE3">
        <w:t xml:space="preserve"> to be so unlucky?” (compare Temkin 1993</w:t>
      </w:r>
      <w:r w:rsidR="004807D1">
        <w:t xml:space="preserve">, </w:t>
      </w:r>
      <w:r w:rsidRPr="001E1EE3">
        <w:t>21–22).</w:t>
      </w:r>
      <w:r w:rsidR="001E1EE3">
        <w:t xml:space="preserve">  </w:t>
      </w:r>
      <w:r>
        <w:t xml:space="preserve">I don’t deny, as seems tautologous, that it would have been </w:t>
      </w:r>
      <w:r w:rsidRPr="00641840">
        <w:t xml:space="preserve">better </w:t>
      </w:r>
      <w:r>
        <w:lastRenderedPageBreak/>
        <w:t xml:space="preserve">for </w:t>
      </w:r>
      <w:proofErr w:type="spellStart"/>
      <w:r>
        <w:t>Altra</w:t>
      </w:r>
      <w:proofErr w:type="spellEnd"/>
      <w:r>
        <w:t xml:space="preserve"> to have enjoyed the good fortune, or to have escaped the misfortune.  She w</w:t>
      </w:r>
      <w:r w:rsidRPr="001E1EE3">
        <w:t xml:space="preserve">ould then have been better off, in absolute terms, </w:t>
      </w:r>
      <w:proofErr w:type="gramStart"/>
      <w:r w:rsidRPr="001E1EE3">
        <w:t>than</w:t>
      </w:r>
      <w:proofErr w:type="gramEnd"/>
      <w:r w:rsidRPr="001E1EE3">
        <w:t xml:space="preserve"> she in fact is.  But is it bad for her to be worse off, in comparative terms, </w:t>
      </w:r>
      <w:proofErr w:type="gramStart"/>
      <w:r w:rsidRPr="001E1EE3">
        <w:t>than</w:t>
      </w:r>
      <w:proofErr w:type="gramEnd"/>
      <w:r w:rsidRPr="001E1EE3">
        <w:t xml:space="preserve"> Indy actually is (living on a different planet, m</w:t>
      </w:r>
      <w:r>
        <w:t xml:space="preserve">illennia apart…)?  That’s far less clear.  Is it somehow </w:t>
      </w:r>
      <w:r w:rsidRPr="00601924">
        <w:rPr>
          <w:iCs/>
        </w:rPr>
        <w:t>less</w:t>
      </w:r>
      <w:r w:rsidRPr="0085318C">
        <w:rPr>
          <w:i/>
        </w:rPr>
        <w:t xml:space="preserve"> </w:t>
      </w:r>
      <w:r>
        <w:t>of a misfortune for her if, as it turns out, there was no Indy, and she was always alone in the universe?</w:t>
      </w:r>
    </w:p>
    <w:p w14:paraId="06FB7A45" w14:textId="06227630" w:rsidR="007867AB" w:rsidRPr="00D837F8" w:rsidRDefault="007867AB" w:rsidP="00D837F8">
      <w:pPr>
        <w:spacing w:line="480" w:lineRule="auto"/>
        <w:ind w:firstLine="720"/>
      </w:pPr>
      <w:r>
        <w:t xml:space="preserve">Of course, if one personifies “Fate,” with her restless hand on the wheel, one can make sense of </w:t>
      </w:r>
      <w:proofErr w:type="spellStart"/>
      <w:r>
        <w:t>Altra’s</w:t>
      </w:r>
      <w:proofErr w:type="spellEnd"/>
      <w:r>
        <w:t xml:space="preserve"> having a complaint, involving not just the fact that she is worse off than she could have been, but instead the fact that she is worse off than Indy in fact is.  As Temkin stokes our intuitions, the person in </w:t>
      </w:r>
      <w:proofErr w:type="spellStart"/>
      <w:r>
        <w:t>Altra’s</w:t>
      </w:r>
      <w:proofErr w:type="spellEnd"/>
      <w:r>
        <w:t xml:space="preserve"> position “has been treated unkindly by Fate… she has not been treated (by Fate) as the equal of her peers but has, as it were, been treated as less than the equal of her peers” (Temkin 1993</w:t>
      </w:r>
      <w:r w:rsidR="004807D1">
        <w:t>,</w:t>
      </w:r>
      <w:r>
        <w:t xml:space="preserve"> 21). Granted, if Fate is imagined as an agent who has the power to improve </w:t>
      </w:r>
      <w:proofErr w:type="spellStart"/>
      <w:r>
        <w:t>Altra’s</w:t>
      </w:r>
      <w:proofErr w:type="spellEnd"/>
      <w:r>
        <w:t xml:space="preserve"> situation, in a way that would not be unfair to Indy, but stingily refuses, then </w:t>
      </w:r>
      <w:proofErr w:type="spellStart"/>
      <w:r>
        <w:t>Altra</w:t>
      </w:r>
      <w:proofErr w:type="spellEnd"/>
      <w:r>
        <w:t xml:space="preserve"> has a complaint—to wit, an improvement complaint—against Fate.  Or if Fate is made an agent who, while holding sway over Indy and </w:t>
      </w:r>
      <w:proofErr w:type="spellStart"/>
      <w:r>
        <w:t>Altra</w:t>
      </w:r>
      <w:proofErr w:type="spellEnd"/>
      <w:r>
        <w:t xml:space="preserve">, plays favorites, thus violating Equal Treatment by Officials, then </w:t>
      </w:r>
      <w:proofErr w:type="spellStart"/>
      <w:r>
        <w:t>Altra</w:t>
      </w:r>
      <w:proofErr w:type="spellEnd"/>
      <w:r>
        <w:t xml:space="preserve"> has a complaint—to wit, a complaint against inferiority—against Fate for a violation of Least Discretion.  But such personifications can’t legitimately support the idea that it is unfair to </w:t>
      </w:r>
      <w:proofErr w:type="spellStart"/>
      <w:r>
        <w:t>Altra</w:t>
      </w:r>
      <w:proofErr w:type="spellEnd"/>
      <w:r>
        <w:t xml:space="preserve"> to be worse off than Indy.  This is for the pedestrian reason that Fortuna, as depicted in frescos and engravings, does not exist.  </w:t>
      </w:r>
      <w:proofErr w:type="gramStart"/>
      <w:r>
        <w:t>So</w:t>
      </w:r>
      <w:proofErr w:type="gramEnd"/>
      <w:r>
        <w:t xml:space="preserve"> what else can support the Theory of Cosmic Fairness?</w:t>
      </w:r>
    </w:p>
    <w:p w14:paraId="4A68C961" w14:textId="4910EE3B" w:rsidR="007867AB" w:rsidRDefault="007867AB" w:rsidP="00D837F8">
      <w:pPr>
        <w:spacing w:line="480" w:lineRule="auto"/>
        <w:ind w:firstLine="720"/>
      </w:pPr>
      <w:r>
        <w:t xml:space="preserve">The Theorist of Cosmic Fairness might point out that we would expect </w:t>
      </w:r>
      <w:proofErr w:type="spellStart"/>
      <w:r>
        <w:t>Altra</w:t>
      </w:r>
      <w:proofErr w:type="spellEnd"/>
      <w:r>
        <w:t xml:space="preserve">, upon learning of Indy’s escape from the natural misfortune, to think “Why me?” where this means something like, “If someone had to suffer that, why was it I, rather than Indy?”  Common though this thought may be, it isn’t clear that it makes sense, much </w:t>
      </w:r>
      <w:r>
        <w:lastRenderedPageBreak/>
        <w:t>less that a moral theory should be beholden to it.  In what sense</w:t>
      </w:r>
      <w:r w:rsidRPr="001E1EE3">
        <w:t xml:space="preserve"> did anyone “have to” suffer that?  Isn’t the more sensible thought: “Why did that have to happen to me—or to anyone?”</w:t>
      </w:r>
      <w:r w:rsidR="001E1EE3" w:rsidRPr="001E1EE3">
        <w:t xml:space="preserve"> </w:t>
      </w:r>
      <w:r w:rsidRPr="001E1EE3">
        <w:t xml:space="preserve">At any rate, both “whys” are, of course, rhetorical.  There is no “reason” for either occurrence—either for the natural misfortune befalling one person rather than another, or for its befalling anyone—and neither was fair.  But, again, it does not follow that either occurrence was unfair.  </w:t>
      </w:r>
    </w:p>
    <w:p w14:paraId="46A9FE8E" w14:textId="299037E9" w:rsidR="007867AB" w:rsidRDefault="007867AB" w:rsidP="00D837F8">
      <w:pPr>
        <w:spacing w:line="480" w:lineRule="auto"/>
        <w:ind w:firstLine="720"/>
      </w:pPr>
      <w:r>
        <w:t>Needless to say,</w:t>
      </w:r>
      <w:r w:rsidRPr="001E1EE3">
        <w:t xml:space="preserve"> it is regrettable that the natural misfortune happened to </w:t>
      </w:r>
      <w:proofErr w:type="spellStart"/>
      <w:r w:rsidRPr="001E1EE3">
        <w:t>Altra</w:t>
      </w:r>
      <w:proofErr w:type="spellEnd"/>
      <w:r w:rsidRPr="001E1EE3">
        <w:t xml:space="preserve">, as it would be regrettable that it happened to anyone.  It is a misfortune, after all.  (Again, though, I doubt that it is more regrettable because there was an Indy to whom it didn’t happen.)  And if anyone can improve </w:t>
      </w:r>
      <w:proofErr w:type="spellStart"/>
      <w:r w:rsidRPr="001E1EE3">
        <w:t>Altra’s</w:t>
      </w:r>
      <w:proofErr w:type="spellEnd"/>
      <w:r>
        <w:t xml:space="preserve"> situation, they have, as a result of the misfortune, even stronger reason to do so than they otherwise would have had.  And if they disregard that reason, that’s cause not only for regret, but also for resentment and guilt.  But, beyond that, I don’t think that there is anything more to say.</w:t>
      </w:r>
    </w:p>
    <w:p w14:paraId="02976A47" w14:textId="77777777" w:rsidR="007867AB" w:rsidRPr="00CB1D99" w:rsidRDefault="007867AB" w:rsidP="00BF3E0A">
      <w:pPr>
        <w:spacing w:line="480" w:lineRule="auto"/>
        <w:ind w:firstLine="720"/>
        <w:rPr>
          <w:rFonts w:ascii="Times New Roman" w:hAnsi="Times New Roman" w:cs="Times New Roman"/>
        </w:rPr>
      </w:pPr>
    </w:p>
    <w:p w14:paraId="05D4CD5C" w14:textId="77777777" w:rsidR="007867AB" w:rsidRDefault="007867AB" w:rsidP="00BF3E0A">
      <w:pPr>
        <w:spacing w:line="480" w:lineRule="auto"/>
        <w:ind w:firstLine="720"/>
      </w:pPr>
    </w:p>
    <w:p w14:paraId="4FD6F24E" w14:textId="77777777" w:rsidR="007867AB" w:rsidRDefault="007867AB" w:rsidP="00BF3E0A">
      <w:pPr>
        <w:pStyle w:val="Heading2"/>
        <w:spacing w:line="480" w:lineRule="auto"/>
        <w:ind w:firstLine="720"/>
        <w:jc w:val="center"/>
        <w:sectPr w:rsidR="007867AB" w:rsidSect="00BF3E0A">
          <w:pgSz w:w="12240" w:h="15840"/>
          <w:pgMar w:top="1440" w:right="1440" w:bottom="1440" w:left="1440" w:header="720" w:footer="720" w:gutter="0"/>
          <w:cols w:space="720"/>
          <w:docGrid w:linePitch="326"/>
        </w:sectPr>
      </w:pPr>
    </w:p>
    <w:p w14:paraId="03FEADFF" w14:textId="462C605F" w:rsidR="007867AB" w:rsidRDefault="007867AB" w:rsidP="00D837F8">
      <w:pPr>
        <w:pStyle w:val="Heading2"/>
        <w:spacing w:line="480" w:lineRule="auto"/>
        <w:ind w:left="0" w:firstLine="0"/>
        <w:jc w:val="center"/>
      </w:pPr>
      <w:bookmarkStart w:id="517" w:name="_Ref427763360"/>
      <w:bookmarkStart w:id="518" w:name="_Ref427764027"/>
      <w:bookmarkStart w:id="519" w:name="_Ref454785293"/>
      <w:bookmarkStart w:id="520" w:name="_Ref454785298"/>
      <w:bookmarkStart w:id="521" w:name="_Ref454787359"/>
      <w:bookmarkStart w:id="522" w:name="_Ref454787362"/>
      <w:bookmarkStart w:id="523" w:name="_Toc50383808"/>
      <w:bookmarkStart w:id="524" w:name="_Ref425507535"/>
      <w:bookmarkStart w:id="525" w:name="_Toc61099679"/>
      <w:r>
        <w:lastRenderedPageBreak/>
        <w:t>Solidarity</w:t>
      </w:r>
      <w:bookmarkEnd w:id="517"/>
      <w:bookmarkEnd w:id="518"/>
      <w:r>
        <w:t>, Fraternity, Community</w:t>
      </w:r>
      <w:bookmarkEnd w:id="519"/>
      <w:bookmarkEnd w:id="520"/>
      <w:bookmarkEnd w:id="521"/>
      <w:bookmarkEnd w:id="522"/>
      <w:bookmarkEnd w:id="523"/>
      <w:bookmarkEnd w:id="524"/>
      <w:bookmarkEnd w:id="525"/>
    </w:p>
    <w:p w14:paraId="481A7446" w14:textId="2F79F527" w:rsidR="007867AB" w:rsidRDefault="007867AB" w:rsidP="00D837F8">
      <w:pPr>
        <w:spacing w:line="480" w:lineRule="auto"/>
        <w:ind w:firstLine="720"/>
      </w:pPr>
      <w:r>
        <w:t xml:space="preserve">The Theory of Cosmic Fairness, if it were sound, would offer one putative comparative complaint against weak Pareto improvements: that is, against making </w:t>
      </w:r>
      <w:r w:rsidRPr="00CC6D45">
        <w:t>Indy</w:t>
      </w:r>
      <w:r>
        <w:t xml:space="preserve">’s better than </w:t>
      </w:r>
      <w:proofErr w:type="spellStart"/>
      <w:r>
        <w:t>Altra’s</w:t>
      </w:r>
      <w:proofErr w:type="spellEnd"/>
      <w:r>
        <w:t>,</w:t>
      </w:r>
      <w:r w:rsidRPr="00CC6D45">
        <w:t xml:space="preserve"> even when it does not come at </w:t>
      </w:r>
      <w:proofErr w:type="spellStart"/>
      <w:r w:rsidRPr="00CC6D45">
        <w:t>Altra’s</w:t>
      </w:r>
      <w:proofErr w:type="spellEnd"/>
      <w:r w:rsidRPr="00CC6D45">
        <w:t xml:space="preserve"> </w:t>
      </w:r>
      <w:r>
        <w:t xml:space="preserve">absolute </w:t>
      </w:r>
      <w:r w:rsidRPr="00CC6D45">
        <w:t xml:space="preserve">expense.  </w:t>
      </w:r>
      <w:r>
        <w:t xml:space="preserve">This would be the complaint that it is cosmically unfair to </w:t>
      </w:r>
      <w:proofErr w:type="spellStart"/>
      <w:r>
        <w:t>Altra</w:t>
      </w:r>
      <w:proofErr w:type="spellEnd"/>
      <w:r>
        <w:t xml:space="preserve"> for her to have less than Indy.  Claims against inferiority account for, in certain contexts, another comparative complaint against weak Pareto improvements.  Again, if Benny is an official to whom Indy and </w:t>
      </w:r>
      <w:proofErr w:type="spellStart"/>
      <w:r>
        <w:t>Altra</w:t>
      </w:r>
      <w:proofErr w:type="spellEnd"/>
      <w:r>
        <w:t xml:space="preserve"> are subject, then </w:t>
      </w:r>
      <w:proofErr w:type="spellStart"/>
      <w:r>
        <w:t>Altra</w:t>
      </w:r>
      <w:proofErr w:type="spellEnd"/>
      <w:r>
        <w:t xml:space="preserve"> may have a complaint, stemming from Equal Treatment by Officials, against Benny’s improving Indy’s situation when Benny does not do the same for </w:t>
      </w:r>
      <w:proofErr w:type="spellStart"/>
      <w:r>
        <w:t>Altra</w:t>
      </w:r>
      <w:proofErr w:type="spellEnd"/>
      <w:r>
        <w:t>.  In the present section, I note a third kind of comparative reason that might at least weigh against weak Pareto improvements: what might be called “solidaristic refusals.”  My main aim is, by drawing contrasts with solidaristic refusals, to sharpen our focus on cosmic unfairness and claims against inferiority.  There is much more to be said about solidaristic refusals, and I will only make a start.</w:t>
      </w:r>
    </w:p>
    <w:p w14:paraId="1B4F0772" w14:textId="74BEAE6F" w:rsidR="007867AB" w:rsidRDefault="007867AB" w:rsidP="00D837F8">
      <w:pPr>
        <w:spacing w:line="480" w:lineRule="auto"/>
        <w:ind w:firstLine="720"/>
      </w:pPr>
      <w:r>
        <w:t xml:space="preserve">If Indy has a relationship of a certain kind with </w:t>
      </w:r>
      <w:proofErr w:type="spellStart"/>
      <w:r>
        <w:t>Altra</w:t>
      </w:r>
      <w:proofErr w:type="spellEnd"/>
      <w:r>
        <w:t xml:space="preserve">, Indy might, “in solidarity with” </w:t>
      </w:r>
      <w:proofErr w:type="spellStart"/>
      <w:r>
        <w:t>Altra</w:t>
      </w:r>
      <w:proofErr w:type="spellEnd"/>
      <w:r>
        <w:t xml:space="preserve">, refuse improvements in which </w:t>
      </w:r>
      <w:proofErr w:type="spellStart"/>
      <w:r>
        <w:t>Altra</w:t>
      </w:r>
      <w:proofErr w:type="spellEnd"/>
      <w:r>
        <w:t xml:space="preserve"> cannot share.  Such relationships include those among members of </w:t>
      </w:r>
      <w:r w:rsidRPr="0056367A">
        <w:t>trade unions</w:t>
      </w:r>
      <w:r>
        <w:t xml:space="preserve">, or </w:t>
      </w:r>
      <w:r w:rsidRPr="0056367A">
        <w:t xml:space="preserve">musketeer trios, </w:t>
      </w:r>
      <w:r>
        <w:t xml:space="preserve">or prisoners of war.  Typically, they are </w:t>
      </w:r>
      <w:r w:rsidRPr="0056367A">
        <w:t>organized around a common struggle or danger.</w:t>
      </w:r>
      <w:r>
        <w:t xml:space="preserve">  And </w:t>
      </w:r>
      <w:proofErr w:type="gramStart"/>
      <w:r>
        <w:t>typically</w:t>
      </w:r>
      <w:proofErr w:type="gramEnd"/>
      <w:r>
        <w:t xml:space="preserve"> the improvement that one member refuses consists in some relief from the common struggle or danger.</w:t>
      </w:r>
    </w:p>
    <w:p w14:paraId="5B1EAE18" w14:textId="5F8C9326" w:rsidR="007867AB" w:rsidRDefault="007867AB" w:rsidP="00D837F8">
      <w:pPr>
        <w:spacing w:line="480" w:lineRule="auto"/>
        <w:ind w:firstLine="720"/>
      </w:pPr>
      <w:r w:rsidRPr="00CC6D45">
        <w:t xml:space="preserve">The point of </w:t>
      </w:r>
      <w:r>
        <w:t>such a solidaristic refusal, I suggest, following Feinberg (1968</w:t>
      </w:r>
      <w:r w:rsidR="004807D1">
        <w:t>,</w:t>
      </w:r>
      <w:r>
        <w:t xml:space="preserve"> 677) an</w:t>
      </w:r>
      <w:r w:rsidRPr="001E1EE3">
        <w:t xml:space="preserve">d Zhao (2019), is to reject the separation that would come from the improvement.  This is how the refusal expresses, or constitutes, solidarity.  By refusing an improvement in his own situation that </w:t>
      </w:r>
      <w:proofErr w:type="spellStart"/>
      <w:r w:rsidRPr="001E1EE3">
        <w:t>Altra</w:t>
      </w:r>
      <w:proofErr w:type="spellEnd"/>
      <w:r w:rsidRPr="001E1EE3">
        <w:t xml:space="preserve"> would not share, Indy binds his fate to </w:t>
      </w:r>
      <w:r w:rsidRPr="001E1EE3">
        <w:lastRenderedPageBreak/>
        <w:t xml:space="preserve">hers, thereby forging a kind of unity with </w:t>
      </w:r>
      <w:proofErr w:type="spellStart"/>
      <w:r w:rsidRPr="001E1EE3">
        <w:t>Altra</w:t>
      </w:r>
      <w:proofErr w:type="spellEnd"/>
      <w:r w:rsidRPr="001E1EE3">
        <w:t xml:space="preserve">.  As the musketeer slogan goes, “All for one, and one for all.”  This means that the point of a solidaristic refusal is not to refuse a superiority over </w:t>
      </w:r>
      <w:proofErr w:type="spellStart"/>
      <w:r w:rsidRPr="001E1EE3">
        <w:t>Altra</w:t>
      </w:r>
      <w:proofErr w:type="spellEnd"/>
      <w:r w:rsidRPr="001E1EE3">
        <w:t xml:space="preserve"> that might come from the improvement.  After all, the improvement that Ind</w:t>
      </w:r>
      <w:r>
        <w:t xml:space="preserve">y enjoys might be privately enjoyed, in a way that does not contribute to any superiority over </w:t>
      </w:r>
      <w:proofErr w:type="spellStart"/>
      <w:r>
        <w:t>Altra</w:t>
      </w:r>
      <w:proofErr w:type="spellEnd"/>
      <w:r>
        <w:t xml:space="preserve">.  My </w:t>
      </w:r>
      <w:r w:rsidRPr="0087131E">
        <w:rPr>
          <w:i/>
        </w:rPr>
        <w:t xml:space="preserve">idée fixe </w:t>
      </w:r>
      <w:r>
        <w:t xml:space="preserve">about claims against inferiority is not so </w:t>
      </w:r>
      <w:r w:rsidRPr="0087131E">
        <w:rPr>
          <w:i/>
        </w:rPr>
        <w:t>fixe</w:t>
      </w:r>
      <w:r>
        <w:t xml:space="preserve"> that I don’t recognize this.  The point of solidaristic refusal is to reject separation, rather than superiority.</w:t>
      </w:r>
    </w:p>
    <w:p w14:paraId="6682B160" w14:textId="6CA2E6F3" w:rsidR="007867AB" w:rsidRDefault="007867AB" w:rsidP="00D837F8">
      <w:pPr>
        <w:spacing w:line="480" w:lineRule="auto"/>
        <w:ind w:firstLine="720"/>
      </w:pPr>
      <w:r>
        <w:t xml:space="preserve">Nor is the point of such a solidaristic refusal to avoid the </w:t>
      </w:r>
      <w:r w:rsidRPr="001E1EE3">
        <w:rPr>
          <w:iCs/>
        </w:rPr>
        <w:t xml:space="preserve">cosmic unfairness to </w:t>
      </w:r>
      <w:proofErr w:type="spellStart"/>
      <w:r w:rsidRPr="001E1EE3">
        <w:rPr>
          <w:iCs/>
        </w:rPr>
        <w:t>Altra</w:t>
      </w:r>
      <w:proofErr w:type="spellEnd"/>
      <w:r w:rsidRPr="001E1EE3">
        <w:rPr>
          <w:iCs/>
        </w:rPr>
        <w:t xml:space="preserve"> that would come from the improvement.  However, the intuitive appeal of solidaristic </w:t>
      </w:r>
      <w:r>
        <w:t>refusal is sometimes mistakenly attributed to cosmic fairness.  This is another instance of the Theory of Cosmic Fairness borrowing its plausibility from other ideas.  As supposed evidence in favor of the Theory of Cosmic Fairness, for example, Cohen describes a case in which</w:t>
      </w:r>
      <w:r w:rsidRPr="00CC6D45">
        <w:t xml:space="preserve"> </w:t>
      </w:r>
      <w:r>
        <w:t xml:space="preserve">Jane, </w:t>
      </w:r>
      <w:r w:rsidR="00924241">
        <w:t xml:space="preserve">member of a heretofore equal society, is </w:t>
      </w:r>
      <w:r w:rsidRPr="00CC6D45">
        <w:t xml:space="preserve">the </w:t>
      </w:r>
      <w:r>
        <w:t xml:space="preserve">beneficiary of </w:t>
      </w:r>
      <w:r w:rsidR="00924241">
        <w:t xml:space="preserve">some non-divisible, non-shareable </w:t>
      </w:r>
      <w:r>
        <w:t>manna</w:t>
      </w:r>
      <w:r w:rsidR="00924241">
        <w:t>.  Rather than enjoy her bounty, in which others cannot share, she</w:t>
      </w:r>
      <w:r>
        <w:t xml:space="preserve"> decides to destroy it (2008</w:t>
      </w:r>
      <w:r w:rsidR="004807D1">
        <w:t>,</w:t>
      </w:r>
      <w:r>
        <w:t xml:space="preserve"> 317–8</w:t>
      </w:r>
      <w:r w:rsidR="004807D1">
        <w:t>;</w:t>
      </w:r>
      <w:r>
        <w:t xml:space="preserve"> 2011</w:t>
      </w:r>
      <w:r w:rsidR="004807D1">
        <w:t>,</w:t>
      </w:r>
      <w:r>
        <w:t xml:space="preserve"> 229).  Intuitively, Jane has some reason to undo this weak Pareto improvement, and indeed, we might even admire her doing this.  But what reason could she have, Cohen reasons, if not the reason to mitigate cosmic unfairness? </w:t>
      </w:r>
    </w:p>
    <w:p w14:paraId="0A302146" w14:textId="733A0E23" w:rsidR="007867AB" w:rsidRDefault="007867AB" w:rsidP="00D837F8">
      <w:pPr>
        <w:spacing w:line="480" w:lineRule="auto"/>
        <w:ind w:firstLine="720"/>
      </w:pPr>
      <w:r>
        <w:t xml:space="preserve">Well, the reason might instead be one of solidarity.  And </w:t>
      </w:r>
      <w:proofErr w:type="gramStart"/>
      <w:r>
        <w:t>indeed</w:t>
      </w:r>
      <w:proofErr w:type="gramEnd"/>
      <w:r>
        <w:t xml:space="preserve"> this seems a more plausible interpretation of the case.  First, Jane would not have anything like the same reason if she had no relationship with the others who were not so lucky: if she lived centuries after them.  Second, if a third party were to intervene to destroy the manna, over Jane’s unwilling protests (with Jane crying out “No! Every woman for herself!”), the equalization would not have the same value.  In both of these variants of </w:t>
      </w:r>
      <w:r>
        <w:lastRenderedPageBreak/>
        <w:t>the example, the equalization mitigates cosmic unfairness—the bare comparative fact that Jane has more than others—to precisely the same extent as in Cohen’s original example.  Why then do these equalizations, in contrast to Jane’s destruction of the surplus manna in the original example, seem pointless?  Perhaps because they, unlike Jane’s sacrifice in the original, are not solidaristic refusals.</w:t>
      </w:r>
    </w:p>
    <w:p w14:paraId="71CD10A6" w14:textId="5A4200EE" w:rsidR="007867AB" w:rsidRDefault="007867AB" w:rsidP="00D837F8">
      <w:pPr>
        <w:spacing w:line="480" w:lineRule="auto"/>
        <w:ind w:firstLine="720"/>
      </w:pPr>
      <w:r>
        <w:t>We might distinguish between more and less exacting demands o</w:t>
      </w:r>
      <w:r w:rsidRPr="001E1EE3">
        <w:t>f solidarity.  The more exacting demands would be to refuse improvements that others do not share to the same extent.  This would require strict equality among the relevant group.</w:t>
      </w:r>
      <w:r w:rsidRPr="001E1EE3">
        <w:rPr>
          <w:rFonts w:ascii="Times New Roman" w:hAnsi="Times New Roman" w:cs="Times New Roman"/>
        </w:rPr>
        <w:t xml:space="preserve"> </w:t>
      </w:r>
      <w:r w:rsidRPr="001E1EE3">
        <w:t xml:space="preserve"> Less exacting variants, by contrast, would require refusing improvements that others do not share, to some extent</w:t>
      </w:r>
      <w:r>
        <w:t xml:space="preserve">.  In this light, the “comparative interpretation” of Rawls’s </w:t>
      </w:r>
      <w:r w:rsidRPr="005601A3">
        <w:t>difference principle</w:t>
      </w:r>
      <w:r>
        <w:t xml:space="preserve"> might be seen as one of these </w:t>
      </w:r>
      <w:proofErr w:type="gramStart"/>
      <w:r>
        <w:t>less</w:t>
      </w:r>
      <w:proofErr w:type="gramEnd"/>
      <w:r>
        <w:t xml:space="preserve"> exacting variants.</w:t>
      </w:r>
      <w:r>
        <w:rPr>
          <w:rFonts w:ascii="Times New Roman" w:hAnsi="Times New Roman" w:cs="Times New Roman"/>
        </w:rPr>
        <w:t xml:space="preserve">  </w:t>
      </w:r>
      <w:r>
        <w:t xml:space="preserve">To explain, we need to distinguish three different difference principles (compare Cohen </w:t>
      </w:r>
      <w:r w:rsidR="004807D1">
        <w:t>(</w:t>
      </w:r>
      <w:r>
        <w:t>2008</w:t>
      </w:r>
      <w:r w:rsidR="004807D1">
        <w:t>,</w:t>
      </w:r>
      <w:r>
        <w:t xml:space="preserve"> 17, 29, 157–8</w:t>
      </w:r>
      <w:r w:rsidR="004807D1">
        <w:t>)</w:t>
      </w:r>
      <w:r>
        <w:t>).  The first difference principle simply says that things are to be distributed so that the worst off are as well off as possible.  Once the worst off are as well off as possible, it is silent about making the better off still better off.  This difference pri</w:t>
      </w:r>
      <w:r w:rsidRPr="001E1EE3">
        <w:t xml:space="preserve">nciple does not prohibit weak Pareto improvements for those better off. </w:t>
      </w:r>
      <w:r w:rsidRPr="001E1EE3">
        <w:rPr>
          <w:rFonts w:ascii="Times New Roman" w:hAnsi="Times New Roman" w:cs="Times New Roman"/>
        </w:rPr>
        <w:t xml:space="preserve"> </w:t>
      </w:r>
      <w:r w:rsidRPr="001E1EE3">
        <w:t>The second difference principle, ofte</w:t>
      </w:r>
      <w:r>
        <w:t>n referred to as “</w:t>
      </w:r>
      <w:proofErr w:type="spellStart"/>
      <w:r>
        <w:t>leximin</w:t>
      </w:r>
      <w:proofErr w:type="spellEnd"/>
      <w:r>
        <w:t xml:space="preserve">” in social choice theory, says, once the worst off are as well off as possible, to make the next worst off as well off as possible, and then the next </w:t>
      </w:r>
      <w:proofErr w:type="spellStart"/>
      <w:r>
        <w:t>next</w:t>
      </w:r>
      <w:proofErr w:type="spellEnd"/>
      <w:r>
        <w:t xml:space="preserve"> worst off, and so on.  This is, in effect, </w:t>
      </w:r>
      <w:proofErr w:type="spellStart"/>
      <w:r>
        <w:t>prioritarianis</w:t>
      </w:r>
      <w:r w:rsidRPr="001E1EE3">
        <w:t>m</w:t>
      </w:r>
      <w:proofErr w:type="spellEnd"/>
      <w:r w:rsidRPr="001E1EE3">
        <w:t xml:space="preserve"> with infinite weight given, in any trade off, to those worse off.  This difference principle requires weak Pareto improvements for those better off.  Note that both of these interpre</w:t>
      </w:r>
      <w:r>
        <w:t>tations of the difference principle have the virtue, whic</w:t>
      </w:r>
      <w:r w:rsidRPr="001E1EE3">
        <w:t>h Rawls argues utilitarianism lacks, of not sacrificing some people for the benefit of others (1971</w:t>
      </w:r>
      <w:r w:rsidR="004807D1">
        <w:t>,</w:t>
      </w:r>
      <w:r w:rsidRPr="001E1EE3">
        <w:t xml:space="preserve"> 438; 1999</w:t>
      </w:r>
      <w:r w:rsidR="004807D1">
        <w:t>,</w:t>
      </w:r>
      <w:r w:rsidRPr="001E1EE3">
        <w:t xml:space="preserve"> 124).</w:t>
      </w:r>
    </w:p>
    <w:p w14:paraId="44958CC0" w14:textId="312A9742" w:rsidR="007867AB" w:rsidRDefault="007867AB" w:rsidP="00D837F8">
      <w:pPr>
        <w:spacing w:line="480" w:lineRule="auto"/>
        <w:ind w:firstLine="720"/>
      </w:pPr>
      <w:r>
        <w:lastRenderedPageBreak/>
        <w:t>The third, comparative interpretation of the difference principle, which I am suggesting might be understood as a principle of solidaristic refusal, permi</w:t>
      </w:r>
      <w:r w:rsidRPr="001E1EE3">
        <w:t>ts only such inequalities as make the worst-off better off.  This difference principle prohibits weak Pareto improvements for the better off.  For those improvements amount</w:t>
      </w:r>
      <w:r>
        <w:t xml:space="preserve"> to a further inequality that does not make the worst off better off.  This might seem puzzling.  Why not make the better off still better off, when this does not come at the expense of those worse off?  Doesn’t this comparative difference principle pointlessly sacrifice “efficiency” (or what Cohen calls “intelligent policy”)?  Doesn’t the comparative difference principle thus betray, as Anderson (2010a</w:t>
      </w:r>
      <w:r w:rsidR="004807D1">
        <w:t>,</w:t>
      </w:r>
      <w:r>
        <w:t xml:space="preserve"> 17) argues, a tacit concession to the Theory of Cosmic Fairness?  That is, doesn’t it concede that it would be unfair for the better off to be still better off, and that mitigating this unfairness counts in favor of the otherwise pointless sacrifice of efficiency?  </w:t>
      </w:r>
    </w:p>
    <w:p w14:paraId="5E386F4A" w14:textId="4EA01142" w:rsidR="007867AB" w:rsidRDefault="007867AB" w:rsidP="00D837F8">
      <w:pPr>
        <w:spacing w:line="480" w:lineRule="auto"/>
        <w:ind w:firstLine="720"/>
      </w:pPr>
      <w:r>
        <w:t xml:space="preserve">We can now see that there is an alternative way to make sense of the prohibition on making the worst-off better off.  This is that </w:t>
      </w:r>
      <w:r w:rsidR="001E1EE3">
        <w:t xml:space="preserve">the </w:t>
      </w:r>
      <w:r>
        <w:t>comparative difference principle might be a principle of solidaristic refusal.  The better off refuse improvements in which the worst off cannot share.  For this principle of solidaristic refusal, the relevant group, presumably, would be society as a whole, and the common struggle or danger would consist, perhaps, in the vagaries of disease and old age, or the rough seas of the market.</w:t>
      </w:r>
      <w:r w:rsidRPr="0089681F">
        <w:rPr>
          <w:rStyle w:val="FootnoteReference"/>
        </w:rPr>
        <w:t xml:space="preserve"> </w:t>
      </w:r>
      <w:r>
        <w:rPr>
          <w:rStyle w:val="FootnoteReference"/>
        </w:rPr>
        <w:footnoteReference w:id="132"/>
      </w:r>
      <w:r>
        <w:t xml:space="preserve">  If it were merely an accident that social institutions realized the comparative difference principle, then this fact might not count as, and so have the value of, a solidaristic refusal.  But if it were part of the public culture that social institutions were </w:t>
      </w:r>
      <w:r>
        <w:lastRenderedPageBreak/>
        <w:t>designed to realize the comparative difference principle, so as constitute a solidaristic refusal, then their doing what they were designed to do could count as a solidaristic refusal.</w:t>
      </w:r>
    </w:p>
    <w:p w14:paraId="34671D9B" w14:textId="342A2558" w:rsidR="007867AB" w:rsidRDefault="000B113C" w:rsidP="00D837F8">
      <w:pPr>
        <w:spacing w:line="480" w:lineRule="auto"/>
        <w:ind w:firstLine="720"/>
      </w:pPr>
      <w:r>
        <w:t xml:space="preserve">This conception of solidaristic refusal should be distinguished from a number of other ideas that travel under </w:t>
      </w:r>
      <w:r w:rsidR="007867AB">
        <w:t xml:space="preserve">the labels of </w:t>
      </w:r>
      <w:r>
        <w:t xml:space="preserve">“solidarity” or </w:t>
      </w:r>
      <w:r w:rsidR="007867AB">
        <w:t>“community” or “fraternity</w:t>
      </w:r>
      <w:r>
        <w:t>,</w:t>
      </w:r>
      <w:r w:rsidR="007867AB">
        <w:t>”</w:t>
      </w:r>
      <w:r>
        <w:t xml:space="preserve"> only two of which I mention discuss here.</w:t>
      </w:r>
      <w:r w:rsidR="007867AB">
        <w:t xml:space="preserve">  </w:t>
      </w:r>
      <w:r>
        <w:t>First</w:t>
      </w:r>
      <w:r w:rsidR="007867AB">
        <w:t>, “solidarity” (or “community” or “fraternity”) can mean any feeling of special tie, loyalty, affection, association, shared values, and so on.  That can include both more and less than solidarity, understood as binding one’s fate</w:t>
      </w:r>
      <w:r w:rsidR="007867AB" w:rsidRPr="0009093B">
        <w:t xml:space="preserve"> </w:t>
      </w:r>
      <w:r w:rsidR="007867AB">
        <w:t>to another, in the face of a common danger or challenge.  It can include more insofar as it can include ties that don’t concern a common danger or challenge, such as ties of religion or ethnicity or nationality (Munoz-</w:t>
      </w:r>
      <w:proofErr w:type="spellStart"/>
      <w:r w:rsidR="007867AB">
        <w:t>Dardé</w:t>
      </w:r>
      <w:proofErr w:type="spellEnd"/>
      <w:r w:rsidR="007867AB">
        <w:t xml:space="preserve"> </w:t>
      </w:r>
      <w:proofErr w:type="spellStart"/>
      <w:r w:rsidR="007867AB">
        <w:t>ms.</w:t>
      </w:r>
      <w:proofErr w:type="spellEnd"/>
      <w:r w:rsidR="007867AB">
        <w:t>).  It can include less insofar as those ties can be expressed in ways other than by solidaristic refusals.</w:t>
      </w:r>
      <w:r w:rsidR="00F00447">
        <w:t xml:space="preserve">  Shelby’s (2007</w:t>
      </w:r>
      <w:r w:rsidR="004807D1">
        <w:t>,</w:t>
      </w:r>
      <w:r w:rsidR="00F00447">
        <w:t xml:space="preserve"> 67–70) list of the norms of group solidarity—identification, special concern, shared values, loyalty, and mutual trust—says nothing about solidaristic refusals. </w:t>
      </w:r>
    </w:p>
    <w:p w14:paraId="74F9B2BC" w14:textId="72528C11" w:rsidR="007867AB" w:rsidRDefault="000B113C" w:rsidP="00D837F8">
      <w:pPr>
        <w:spacing w:line="480" w:lineRule="auto"/>
        <w:ind w:firstLine="720"/>
      </w:pPr>
      <w:r>
        <w:t xml:space="preserve">To consider another instance, </w:t>
      </w:r>
      <w:r w:rsidR="007867AB">
        <w:t>Cohen (2009</w:t>
      </w:r>
      <w:r w:rsidR="004807D1">
        <w:t>,</w:t>
      </w:r>
      <w:r w:rsidR="007867AB">
        <w:t xml:space="preserve"> 34–6) </w:t>
      </w:r>
      <w:r>
        <w:t xml:space="preserve">discusses a kind </w:t>
      </w:r>
      <w:r w:rsidR="007867AB">
        <w:t>of “community” that is threatened by economic inequalities (even inequalities that are cosmically fair, because they result from option luck).</w:t>
      </w:r>
      <w:r>
        <w:rPr>
          <w:rStyle w:val="FootnoteReference"/>
        </w:rPr>
        <w:footnoteReference w:id="133"/>
      </w:r>
      <w:r w:rsidR="007867AB">
        <w:t xml:space="preserve">  While this conception of community is never defined, it seems to consist in sharing similar experiences.  Cohen’s main example concerns the experience of the discomforts of public transit.  Economic </w:t>
      </w:r>
      <w:r w:rsidR="007867AB">
        <w:lastRenderedPageBreak/>
        <w:t>inequality threatens this community because economic inequality causes experiences to diverge.</w:t>
      </w:r>
      <w:r w:rsidR="00730FE2">
        <w:t xml:space="preserve">  </w:t>
      </w:r>
      <w:r w:rsidR="007867AB">
        <w:t>If Cohen’s idea is that the relevant experiences are experiences of facing a common struggle or danger, then this notion of community may in fact be the notion of solidarity that</w:t>
      </w:r>
      <w:r w:rsidR="007867AB" w:rsidRPr="00730FE2">
        <w:t xml:space="preserve"> I have been describing.  Indeed, Cohen speaks of the experience of shared “challenges” (35).  If this is Cohen’s understanding, however, then it is somewhat odd for him to write that “community is put under strain when large inequalities obtain” (34).  For community, so understood, consists in the refusal to accept inequalities; it isn’t something causally undermined by inequalities.</w:t>
      </w:r>
    </w:p>
    <w:p w14:paraId="7EA5104F" w14:textId="467E0762" w:rsidR="007867AB" w:rsidRPr="00D837F8" w:rsidRDefault="007867AB" w:rsidP="00D837F8">
      <w:pPr>
        <w:spacing w:line="480" w:lineRule="auto"/>
        <w:ind w:firstLine="720"/>
      </w:pPr>
      <w:r>
        <w:t xml:space="preserve">What might be causally undermined by inequalities is simply having the same experiences in general.  If Cohen takes community to consist simply in having the same experiences, then community, so understood, differs from solidarity.  It is true that a solidaristic refusal of an improvement that others can’t share can contribute, in one way, to shared experience with others.  The refusal can prevent the difference in experience that might result from the refused improvement.  However, on the one hand, such a difference in experience might be avoided just as well by a third party’s intervention to prevent an improvement to Indy’s situation.  And yet that third-party intervention would have no solidaristic value.  And, on the other hand, significant differences in experience are compatible with solidaristic refusals.  The union rep might refuse a pay raise that her sisters wouldn’t also get, while spending the equal pay that she does share with them to lead an altogether different private life.  And this in turn raises a more general doubt that it is a forceful objection to economic inequality that it threatens community of this kind.  After all, many other things, besides economic inequality, cause experiences to diverge.  Consider gender, sexual orientation, labor specialization, religious and cultural diversity, the variety of pastimes, and so on.  How </w:t>
      </w:r>
      <w:r>
        <w:lastRenderedPageBreak/>
        <w:t>compelling, then, is the reason to reduce this sort of heterogeneity?  If it isn’t very compelling, then how compelling is the reason to reduce economic inequality so as to reduce whatever heterogeneity results from that?  And, assuming that there is already such non-economic heterogeneity, how much additional partitioning of experiences does economic inequality introduce?</w:t>
      </w:r>
      <w:r>
        <w:rPr>
          <w:rStyle w:val="FootnoteReference"/>
        </w:rPr>
        <w:footnoteReference w:id="134"/>
      </w:r>
      <w:r w:rsidR="00730FE2">
        <w:t xml:space="preserve">  </w:t>
      </w:r>
      <w:r>
        <w:t>While there is more to be said about solidarity, I leave it there.  For our purposes, what matters is to distinguish it from imagined or real comparative complaints of other kinds.</w:t>
      </w:r>
      <w:r>
        <w:br w:type="page"/>
      </w:r>
    </w:p>
    <w:p w14:paraId="7495631D" w14:textId="77777777" w:rsidR="007867AB" w:rsidRPr="00787AAD" w:rsidRDefault="007867AB" w:rsidP="00BF3E0A">
      <w:pPr>
        <w:spacing w:line="480" w:lineRule="auto"/>
        <w:ind w:firstLine="720"/>
        <w:rPr>
          <w:rFonts w:ascii="Times New Roman" w:hAnsi="Times New Roman" w:cs="Times New Roman"/>
        </w:rPr>
        <w:sectPr w:rsidR="007867AB" w:rsidRPr="00787AAD" w:rsidSect="00BF3E0A">
          <w:pgSz w:w="12240" w:h="15840"/>
          <w:pgMar w:top="1440" w:right="1440" w:bottom="1440" w:left="1440" w:header="720" w:footer="720" w:gutter="0"/>
          <w:cols w:space="720"/>
          <w:docGrid w:linePitch="326"/>
        </w:sectPr>
      </w:pPr>
    </w:p>
    <w:p w14:paraId="3332BF7B" w14:textId="5A33771F" w:rsidR="007867AB" w:rsidRPr="00833076" w:rsidRDefault="007618FC" w:rsidP="00D837F8">
      <w:pPr>
        <w:pStyle w:val="Heading1"/>
        <w:spacing w:line="480" w:lineRule="auto"/>
        <w:ind w:left="0" w:firstLine="0"/>
        <w:jc w:val="center"/>
      </w:pPr>
      <w:bookmarkStart w:id="526" w:name="_Toc61099680"/>
      <w:r>
        <w:lastRenderedPageBreak/>
        <w:t>RELATIONS OF EQUALITY</w:t>
      </w:r>
      <w:bookmarkEnd w:id="526"/>
    </w:p>
    <w:p w14:paraId="57E81BDF" w14:textId="2ED81305" w:rsidR="007867AB" w:rsidRPr="00D837F8" w:rsidRDefault="007867AB" w:rsidP="00D837F8">
      <w:pPr>
        <w:spacing w:line="480" w:lineRule="auto"/>
        <w:ind w:firstLine="720"/>
      </w:pPr>
      <w:r>
        <w:t xml:space="preserve">It might next be suggested that </w:t>
      </w:r>
      <w:r w:rsidRPr="00787AAD">
        <w:t xml:space="preserve">asymmetries of power and authority, </w:t>
      </w:r>
      <w:r>
        <w:t xml:space="preserve">or disparities of consideration, even </w:t>
      </w:r>
      <w:r w:rsidRPr="00787AAD">
        <w:t xml:space="preserve">absent tempering factors, are </w:t>
      </w:r>
      <w:r w:rsidRPr="00DD5165">
        <w:t>not in general objectionable, as I have been suggesting.</w:t>
      </w:r>
      <w:r w:rsidR="000F0052">
        <w:rPr>
          <w:rStyle w:val="FootnoteReference"/>
        </w:rPr>
        <w:footnoteReference w:id="135"/>
      </w:r>
      <w:r w:rsidRPr="00DD5165">
        <w:t xml:space="preserve">  They are not in general a bad.  Instead, asymmetries or disparities matter only insofar as they are implicated in a failure to realize some specific good: namely, a relationship of a kind </w:t>
      </w:r>
      <w:r>
        <w:t xml:space="preserve">whose </w:t>
      </w:r>
      <w:r w:rsidRPr="00787AAD">
        <w:t xml:space="preserve">value depends on </w:t>
      </w:r>
      <w:r>
        <w:t xml:space="preserve">its being egalitarian (Scheffler 2015; </w:t>
      </w:r>
      <w:proofErr w:type="spellStart"/>
      <w:r>
        <w:t>Viehoff</w:t>
      </w:r>
      <w:proofErr w:type="spellEnd"/>
      <w:r>
        <w:t xml:space="preserve"> 2019)</w:t>
      </w:r>
      <w:r w:rsidRPr="00787AAD">
        <w:t>.</w:t>
      </w:r>
      <w:r>
        <w:rPr>
          <w:rStyle w:val="FootnoteReference"/>
        </w:rPr>
        <w:footnoteReference w:id="136"/>
      </w:r>
      <w:r w:rsidRPr="00787AAD">
        <w:t xml:space="preserve"> </w:t>
      </w:r>
      <w:r>
        <w:t xml:space="preserve"> </w:t>
      </w:r>
      <w:r w:rsidRPr="00787AAD">
        <w:t>Such relationships might include friendship</w:t>
      </w:r>
      <w:r>
        <w:t xml:space="preserve"> or </w:t>
      </w:r>
      <w:r w:rsidRPr="00787AAD">
        <w:t>marriage</w:t>
      </w:r>
      <w:r>
        <w:t>.</w:t>
      </w:r>
    </w:p>
    <w:p w14:paraId="5FDE7CC1" w14:textId="325E824E" w:rsidR="007867AB" w:rsidRDefault="007867AB" w:rsidP="00D837F8">
      <w:pPr>
        <w:spacing w:line="480" w:lineRule="auto"/>
        <w:ind w:firstLine="720"/>
      </w:pPr>
      <w:r>
        <w:t xml:space="preserve">On one version of this suggestion, asymmetries and disparities matter only insofar as they are an </w:t>
      </w:r>
      <w:r w:rsidRPr="00B22801">
        <w:rPr>
          <w:iCs/>
        </w:rPr>
        <w:t>impediment</w:t>
      </w:r>
      <w:r>
        <w:t xml:space="preserve"> </w:t>
      </w:r>
      <w:r w:rsidRPr="00787AAD">
        <w:t xml:space="preserve">to </w:t>
      </w:r>
      <w:r>
        <w:t xml:space="preserve">the specific good of, say, egalitarian </w:t>
      </w:r>
      <w:r w:rsidRPr="00787AAD">
        <w:t>friend</w:t>
      </w:r>
      <w:r>
        <w:t xml:space="preserve">ship.  But surely complaints against a relation of inferiority to someone amount to more than simply complaints against an </w:t>
      </w:r>
      <w:r w:rsidRPr="00787AAD">
        <w:t>impediment</w:t>
      </w:r>
      <w:r>
        <w:t xml:space="preserve"> to an egalitarian friendship with them</w:t>
      </w:r>
      <w:r w:rsidRPr="00787AAD">
        <w:t xml:space="preserve">.  Simply living in different times and places </w:t>
      </w:r>
      <w:r>
        <w:t>is also an impediment to a friendship, egalitarian or otherwise.  Spatial and temporal distance also keeps</w:t>
      </w:r>
      <w:r w:rsidRPr="00787AAD">
        <w:t xml:space="preserve"> people from being </w:t>
      </w:r>
      <w:r>
        <w:t xml:space="preserve">egalitarian </w:t>
      </w:r>
      <w:r w:rsidRPr="00787AAD">
        <w:t xml:space="preserve">friends.  </w:t>
      </w:r>
      <w:r>
        <w:t>But living at different times and places from people with whom one might have had an egalitarian friendship isn’t, in general, objectionable or a cause for regret, at least not in the way in which asymmetries and disparities are.</w:t>
      </w:r>
    </w:p>
    <w:p w14:paraId="385009E2" w14:textId="11AEAEA6" w:rsidR="007867AB" w:rsidRPr="00D837F8" w:rsidRDefault="007867AB" w:rsidP="00D837F8">
      <w:pPr>
        <w:spacing w:line="480" w:lineRule="auto"/>
        <w:ind w:firstLine="720"/>
      </w:pPr>
      <w:r>
        <w:t>A more pla</w:t>
      </w:r>
      <w:r w:rsidRPr="00DD5165">
        <w:t xml:space="preserve">usible version of the suggestion is that when there is a not necessarily ideal form of relationship of a certain kind, such as a friendship, it calls for each participant to strive for an ideal form.  This ideal form is constituted by, inter alia, </w:t>
      </w:r>
      <w:r w:rsidRPr="00DD5165">
        <w:lastRenderedPageBreak/>
        <w:t>e</w:t>
      </w:r>
      <w:r>
        <w:t xml:space="preserve">galitarian attitudes, dispositions, or practices, which are incompatible with asymmetries or disparities.  So, if there are asymmetries or disparities, then that indicates that one participant has not striven for the ideal form.  Some other </w:t>
      </w:r>
      <w:proofErr w:type="gramStart"/>
      <w:r>
        <w:t>participant</w:t>
      </w:r>
      <w:proofErr w:type="gramEnd"/>
      <w:r>
        <w:t xml:space="preserve"> may have an objection about that failure to strive.  This objection doesn’t apply when mere distance in time or space prevents so much as a non-ideal friendship from arising in the first place.</w:t>
      </w:r>
    </w:p>
    <w:p w14:paraId="1E863DC9" w14:textId="5CFF2FFF" w:rsidR="007867AB" w:rsidRDefault="007867AB" w:rsidP="00D837F8">
      <w:pPr>
        <w:spacing w:line="480" w:lineRule="auto"/>
        <w:ind w:firstLine="720"/>
      </w:pPr>
      <w:r>
        <w:t xml:space="preserve">I don’t doubt that some specific relationships do call on their participants to avoid asymmetries or disparities in this way.  Friendship and marriage, as we have come to know them, aspire to an egalitarian form.  However, I would maintain that there is also an independent, general objection to </w:t>
      </w:r>
      <w:proofErr w:type="spellStart"/>
      <w:r>
        <w:t>untempered</w:t>
      </w:r>
      <w:proofErr w:type="spellEnd"/>
      <w:r>
        <w:t xml:space="preserve"> asymmetries and disparities.</w:t>
      </w:r>
      <w:r w:rsidR="008B6542">
        <w:t xml:space="preserve"> </w:t>
      </w:r>
      <w:r>
        <w:t xml:space="preserve"> For one thing, I suspect that the general objection to relation</w:t>
      </w:r>
      <w:r w:rsidRPr="00DD5165">
        <w:t>s of inferiority partly explains why friendship and marriage aspire to an egalitarian form.  And I suspect even more s</w:t>
      </w:r>
      <w:r>
        <w:t>trongly that the general objection to relations of inferiority explains why co-</w:t>
      </w:r>
      <w:r w:rsidRPr="00787AAD">
        <w:t>citizenship</w:t>
      </w:r>
      <w:r>
        <w:t xml:space="preserve"> aspires to an egalitarian form.  This is, in fact, what I have argued.  To recapitulate, I began by citing the general objection to </w:t>
      </w:r>
      <w:proofErr w:type="spellStart"/>
      <w:r>
        <w:t>untempered</w:t>
      </w:r>
      <w:proofErr w:type="spellEnd"/>
      <w:r>
        <w:t xml:space="preserve"> asymmetries and disparities.  Next, I observed that where the state is concerned, the asymmetries and disparities are </w:t>
      </w:r>
      <w:proofErr w:type="spellStart"/>
      <w:r>
        <w:t>untempered</w:t>
      </w:r>
      <w:proofErr w:type="spellEnd"/>
      <w:r>
        <w:t>; the state is inescapable, it wields final power and authority, and so forth.  This, in turn, calls for correctives such as Equal Influence, Equal Consideration, and Equal Citizenship.  And these correctives imply an egalitarian form of co-citizenship. I suppose, by contrast, that it could just be a brute fact that co-citizenship aspires to an egalitarian form, with no further explanation forthcoming.  But that seems to me less plausible.</w:t>
      </w:r>
    </w:p>
    <w:p w14:paraId="26FAA1F8" w14:textId="496D32D4" w:rsidR="007867AB" w:rsidRPr="00D837F8" w:rsidRDefault="007867AB" w:rsidP="00D837F8">
      <w:pPr>
        <w:spacing w:line="480" w:lineRule="auto"/>
        <w:ind w:firstLine="720"/>
      </w:pPr>
      <w:r>
        <w:t xml:space="preserve">In any event, it seems that claims against inferiority can </w:t>
      </w:r>
      <w:r w:rsidRPr="00787AAD">
        <w:t>be raised in cases in which no specific</w:t>
      </w:r>
      <w:r>
        <w:t>, positive egalitarian relationship is in the offing</w:t>
      </w:r>
      <w:r w:rsidRPr="00787AAD">
        <w:t xml:space="preserve">.  </w:t>
      </w:r>
      <w:r>
        <w:t xml:space="preserve">Consider two people </w:t>
      </w:r>
      <w:r>
        <w:lastRenderedPageBreak/>
        <w:t>with none of the other affinities necessary for a friendship or marriage.  Asymmetries or disparities between them might still seem objectionable, and yet that cannot be because there is an incipient friendship or marriage between them whose aspiration to an egalitarian form someone is disregarding.</w:t>
      </w:r>
      <w:r w:rsidR="00DD5165">
        <w:t xml:space="preserve">  </w:t>
      </w:r>
      <w:r>
        <w:t>Or, for good measure, c</w:t>
      </w:r>
      <w:r w:rsidRPr="00787AAD">
        <w:t>onsider</w:t>
      </w:r>
      <w:r>
        <w:t xml:space="preserve"> an example from </w:t>
      </w:r>
      <w:proofErr w:type="spellStart"/>
      <w:r>
        <w:t>Viehoff</w:t>
      </w:r>
      <w:proofErr w:type="spellEnd"/>
      <w:r>
        <w:t xml:space="preserve"> (2019</w:t>
      </w:r>
      <w:r w:rsidR="002A1154">
        <w:t>,</w:t>
      </w:r>
      <w:r>
        <w:t xml:space="preserve"> 36): </w:t>
      </w:r>
      <w:r w:rsidRPr="00787AAD">
        <w:t>the asymmetric power that a guardian might have over his child ward.  This call</w:t>
      </w:r>
      <w:r>
        <w:t>s</w:t>
      </w:r>
      <w:r w:rsidRPr="00787AAD">
        <w:t xml:space="preserve"> for the tempering factors of </w:t>
      </w:r>
      <w:r>
        <w:t xml:space="preserve">Impersonal </w:t>
      </w:r>
      <w:r w:rsidRPr="00787AAD">
        <w:t xml:space="preserve">Justification and </w:t>
      </w:r>
      <w:r>
        <w:t>Least Discretion</w:t>
      </w:r>
      <w:r w:rsidRPr="00787AAD">
        <w:t xml:space="preserve">.  The guardian, for instance, would wrong the child in taking a bribe to enroll the child in one school rather than another.  But this is not because </w:t>
      </w:r>
      <w:r>
        <w:t xml:space="preserve">in so doing the guardian </w:t>
      </w:r>
      <w:r w:rsidRPr="00787AAD">
        <w:t xml:space="preserve">would </w:t>
      </w:r>
      <w:r>
        <w:t xml:space="preserve">fail to realize some specific, positive </w:t>
      </w:r>
      <w:r w:rsidRPr="00787AAD">
        <w:t>egalitarian relationship, such as friendship</w:t>
      </w:r>
      <w:r>
        <w:t xml:space="preserve"> or marriage</w:t>
      </w:r>
      <w:r w:rsidRPr="00787AAD">
        <w:t xml:space="preserve">, </w:t>
      </w:r>
      <w:r>
        <w:t xml:space="preserve">with the </w:t>
      </w:r>
      <w:r w:rsidRPr="00787AAD">
        <w:t>c</w:t>
      </w:r>
      <w:r>
        <w:t>hild.  No such relationship is in the cards, so long as the child remains a child</w:t>
      </w:r>
      <w:r w:rsidRPr="00787AAD">
        <w:t>.</w:t>
      </w:r>
      <w:r>
        <w:rPr>
          <w:rStyle w:val="FootnoteReference"/>
        </w:rPr>
        <w:footnoteReference w:id="137"/>
      </w:r>
    </w:p>
    <w:p w14:paraId="78246176" w14:textId="77777777" w:rsidR="007867AB" w:rsidRDefault="007867AB" w:rsidP="00BF3E0A">
      <w:pPr>
        <w:spacing w:line="480" w:lineRule="auto"/>
        <w:ind w:firstLine="720"/>
      </w:pPr>
    </w:p>
    <w:p w14:paraId="26BBD8D1" w14:textId="77777777" w:rsidR="007867AB" w:rsidRDefault="007867AB" w:rsidP="00BF3E0A">
      <w:pPr>
        <w:spacing w:line="480" w:lineRule="auto"/>
        <w:ind w:firstLine="720"/>
        <w:rPr>
          <w:rFonts w:ascii="Times New Roman" w:hAnsi="Times New Roman" w:cs="Times New Roman"/>
        </w:rPr>
        <w:sectPr w:rsidR="007867AB" w:rsidSect="00BF3E0A">
          <w:pgSz w:w="12240" w:h="15840"/>
          <w:pgMar w:top="1440" w:right="1440" w:bottom="1440" w:left="1440" w:header="720" w:footer="720" w:gutter="0"/>
          <w:cols w:space="720"/>
          <w:docGrid w:linePitch="326"/>
        </w:sectPr>
      </w:pPr>
    </w:p>
    <w:p w14:paraId="46502EB5" w14:textId="7F3DE3D8" w:rsidR="007867AB" w:rsidRDefault="00CA7350" w:rsidP="00D837F8">
      <w:pPr>
        <w:pStyle w:val="Heading1"/>
        <w:spacing w:line="480" w:lineRule="auto"/>
        <w:ind w:left="0" w:firstLine="0"/>
        <w:jc w:val="center"/>
      </w:pPr>
      <w:bookmarkStart w:id="527" w:name="_Ref426356132"/>
      <w:bookmarkStart w:id="528" w:name="_Ref454806749"/>
      <w:bookmarkStart w:id="529" w:name="_Ref454806752"/>
      <w:bookmarkStart w:id="530" w:name="_Toc50383818"/>
      <w:bookmarkStart w:id="531" w:name="_Toc61099681"/>
      <w:r>
        <w:lastRenderedPageBreak/>
        <w:t>NON-</w:t>
      </w:r>
      <w:r w:rsidR="007867AB">
        <w:t>DOMINATION</w:t>
      </w:r>
      <w:bookmarkEnd w:id="527"/>
      <w:bookmarkEnd w:id="528"/>
      <w:bookmarkEnd w:id="529"/>
      <w:bookmarkEnd w:id="530"/>
      <w:bookmarkEnd w:id="531"/>
    </w:p>
    <w:p w14:paraId="22049AD2" w14:textId="361BE791" w:rsidR="007867AB" w:rsidRPr="008A316A" w:rsidRDefault="007867AB" w:rsidP="00D837F8">
      <w:pPr>
        <w:spacing w:line="480" w:lineRule="auto"/>
        <w:ind w:firstLine="720"/>
      </w:pPr>
      <w:r>
        <w:t xml:space="preserve">In this chapter, I consider the possibility that what I have sought to analyze as complaints against inferiority are better understood as protests about something else: </w:t>
      </w:r>
      <w:r w:rsidRPr="00787AAD">
        <w:t xml:space="preserve">what </w:t>
      </w:r>
      <w:r>
        <w:t xml:space="preserve">neo-Roman </w:t>
      </w:r>
      <w:r w:rsidRPr="00787AAD">
        <w:t xml:space="preserve">republicans call “domination” </w:t>
      </w:r>
      <w:r>
        <w:t>(</w:t>
      </w:r>
      <w:r w:rsidRPr="00787AAD">
        <w:t xml:space="preserve">Pettit </w:t>
      </w:r>
      <w:r w:rsidRPr="00787AAD">
        <w:fldChar w:fldCharType="begin"/>
      </w:r>
      <w:r w:rsidRPr="00787AAD">
        <w:instrText xml:space="preserve"> ADDIN ZOTERO_ITEM CSL_CITATION {"citationID":"VSb1jo90","properties":{"formattedCitation":"(1997, 2012, 2014)","plainCitation":"(1997, 2012, 2014)","noteIndex":0},"citationItems":[{"id":2153,"uris":["http://zotero.org/users/4289782/items/LJ47KBSL"],"uri":["http://zotero.org/users/4289782/items/LJ47KBSL"],"itemData":{"id":2153,"type":"book","title":"Republicanism: a theory of freedom and government","publisher":"Oxford University Press","publisher-place":"New York","number-of-pages":"328","source":"Gemeinsamer Bibliotheksverbund ISBN","event-place":"New York","ISBN":"978-0-19-829642-3","note":"OCLC: 264675734","shortTitle":"Republicanism","language":"eng","author":[{"family":"Pettit","given":"Philip"}],"issued":{"date-parts":[["1997"]]}},"suppress-author":true},{"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suppress-author":true},{"id":1811,"uris":["http://zotero.org/users/4289782/items/XLPJIK26"],"uri":["http://zotero.org/users/4289782/items/XLPJIK26"],"itemData":{"id":1811,"type":"book","title":"Just Freedom: A Moral Compass for a Complex World","collection-title":"The Norton Global Ethics Series","publisher":"W.W. Norton &amp; Company","publisher-place":"New York","number-of-pages":"258","edition":"First Edition","source":"Library of Congress ISBN","event-place":"New York","ISBN":"978-0-393-06397-4","call-number":"JC585 .P435 2014","shortTitle":"Just Freedom","author":[{"family":"Pettit","given":"Philip"}],"issued":{"date-parts":[["2014"]]}},"suppress-author":true}],"schema":"https://github.com/citation-style-language/schema/raw/master/csl-citation.json"} </w:instrText>
      </w:r>
      <w:r w:rsidRPr="00787AAD">
        <w:fldChar w:fldCharType="separate"/>
      </w:r>
      <w:r>
        <w:rPr>
          <w:noProof/>
        </w:rPr>
        <w:t>1997</w:t>
      </w:r>
      <w:r w:rsidR="002A1154">
        <w:rPr>
          <w:noProof/>
        </w:rPr>
        <w:t>;</w:t>
      </w:r>
      <w:r>
        <w:rPr>
          <w:noProof/>
        </w:rPr>
        <w:t xml:space="preserve"> 2012</w:t>
      </w:r>
      <w:r w:rsidR="002A1154">
        <w:rPr>
          <w:noProof/>
        </w:rPr>
        <w:t>;</w:t>
      </w:r>
      <w:r w:rsidRPr="00787AAD">
        <w:rPr>
          <w:noProof/>
        </w:rPr>
        <w:t xml:space="preserve"> 2014</w:t>
      </w:r>
      <w:r w:rsidR="002A1154">
        <w:rPr>
          <w:noProof/>
        </w:rPr>
        <w:t xml:space="preserve">; </w:t>
      </w:r>
      <w:r w:rsidRPr="00787AAD">
        <w:fldChar w:fldCharType="end"/>
      </w:r>
      <w:r w:rsidRPr="00787AAD">
        <w:t xml:space="preserve">Skinner </w:t>
      </w:r>
      <w:r w:rsidRPr="00787AAD">
        <w:fldChar w:fldCharType="begin"/>
      </w:r>
      <w:r w:rsidRPr="00787AAD">
        <w:instrText xml:space="preserve"> ADDIN ZOTERO_ITEM CSL_CITATION {"citationID":"asii2ggt77","properties":{"formattedCitation":"(1998, 2002, 2008)","plainCitation":"(1998, 2002, 2008)","noteIndex":0},"citationItems":[{"id":1855,"uris":["http://zotero.org/users/4289782/items/QX7W3VTU"],"uri":["http://zotero.org/users/4289782/items/QX7W3VTU"],"itemData":{"id":1855,"type":"book","title":"Liberty Before Liberalism","publisher":"Cambridge University Press","publisher-place":"Cambridge; New York","number-of-pages":"142","source":"Library of Congress ISBN","event-place":"Cambridge; New York","ISBN":"978-0-521-63876-0","call-number":"JC585 .S524 1998","author":[{"family":"Skinner","given":"Quentin"}],"issued":{"date-parts":[["1998"]]}},"suppress-author":true},{"id":1972,"uris":["http://zotero.org/users/4289782/items/8PHNKKZN"],"uri":["http://zotero.org/users/4289782/items/8PHNKKZN"],"itemData":{"id":1972,"type":"article-journal","title":"A Third Concept of Liberty","container-title":"London Review of Books","page":"16-18","volume":"24","issue":"7","author":[{"family":"Skinner","given":"Quentin"}],"issued":{"date-parts":[["2002"]]}},"suppress-author":true},{"id":2148,"uris":["http://zotero.org/users/4289782/items/4GEY9T29"],"uri":["http://zotero.org/users/4289782/items/4GEY9T29"],"itemData":{"id":2148,"type":"chapter","title":"Freedom as the Absence of Arbitrary Power","container-title":"Republicanism and Political Theory","publisher":"Blackwell","publisher-place":"Oxford","event-place":"Oxford","author":[{"family":"Skinner","given":"Quentin"}],"editor":[{"family":"Laborde","given":"Cécile"},{"family":"Maynor","given":"John"}],"issued":{"date-parts":[["2008"]]}},"suppress-author":true}],"schema":"https://github.com/citation-style-language/schema/raw/master/csl-citation.json"} </w:instrText>
      </w:r>
      <w:r w:rsidRPr="00787AAD">
        <w:fldChar w:fldCharType="separate"/>
      </w:r>
      <w:r>
        <w:rPr>
          <w:noProof/>
        </w:rPr>
        <w:t>1998</w:t>
      </w:r>
      <w:r w:rsidR="002A1154">
        <w:rPr>
          <w:noProof/>
        </w:rPr>
        <w:t>;</w:t>
      </w:r>
      <w:r>
        <w:rPr>
          <w:noProof/>
        </w:rPr>
        <w:t xml:space="preserve"> 2002</w:t>
      </w:r>
      <w:r w:rsidR="002A1154">
        <w:rPr>
          <w:noProof/>
        </w:rPr>
        <w:t>;</w:t>
      </w:r>
      <w:r w:rsidRPr="00787AAD">
        <w:rPr>
          <w:noProof/>
        </w:rPr>
        <w:t xml:space="preserve"> 2008</w:t>
      </w:r>
      <w:r w:rsidR="002A1154">
        <w:rPr>
          <w:noProof/>
        </w:rPr>
        <w:t>;</w:t>
      </w:r>
      <w:r w:rsidRPr="00787AAD">
        <w:fldChar w:fldCharType="end"/>
      </w:r>
      <w:r w:rsidRPr="00787AAD">
        <w:t xml:space="preserve"> Lovett </w:t>
      </w:r>
      <w:r w:rsidRPr="00787AAD">
        <w:fldChar w:fldCharType="begin"/>
      </w:r>
      <w:r w:rsidRPr="00787AAD">
        <w:instrText xml:space="preserve"> ADDIN ZOTERO_ITEM CSL_CITATION {"citationID":"qMy8aXcO","properties":{"formattedCitation":"(2010)","plainCitation":"(2010)","noteIndex":0},"citationItems":[{"id":1977,"uris":["http://zotero.org/users/4289782/items/74ZUTHDP"],"uri":["http://zotero.org/users/4289782/items/74ZUTHDP"],"itemData":{"id":1977,"type":"book","title":"A general theory of domination and justice","publisher":"Oxford University Press","publisher-place":"New York, NY","number-of-pages":"273","source":"Library of Congress ISBN","event-place":"New York, NY","ISBN":"978-0-19-957941-9","call-number":"HN49.P6 L68 2010","author":[{"family":"Lovett","given":"Frank"}],"issued":{"date-parts":[["2010"]]}},"suppress-author":true}],"schema":"https://github.com/citation-style-language/schema/raw/master/csl-citation.json"} </w:instrText>
      </w:r>
      <w:r w:rsidRPr="00787AAD">
        <w:fldChar w:fldCharType="separate"/>
      </w:r>
      <w:r w:rsidRPr="00787AAD">
        <w:rPr>
          <w:noProof/>
        </w:rPr>
        <w:t>2010)</w:t>
      </w:r>
      <w:r w:rsidRPr="00787AAD">
        <w:fldChar w:fldCharType="end"/>
      </w:r>
      <w:r>
        <w:t xml:space="preserve">, </w:t>
      </w:r>
      <w:r w:rsidRPr="00787AAD">
        <w:t xml:space="preserve">or </w:t>
      </w:r>
      <w:r>
        <w:t>what scholars of Kant’s legal and political philosophy call “dependence” (</w:t>
      </w:r>
      <w:r w:rsidRPr="00787AAD">
        <w:t>Ripstein</w:t>
      </w:r>
      <w:r w:rsidR="002A1154">
        <w:t xml:space="preserve"> 2009;</w:t>
      </w:r>
      <w:r w:rsidRPr="00787AAD">
        <w:t xml:space="preserve"> </w:t>
      </w:r>
      <w:proofErr w:type="spellStart"/>
      <w:r w:rsidRPr="00787AAD">
        <w:t>Stilz</w:t>
      </w:r>
      <w:proofErr w:type="spellEnd"/>
      <w:r w:rsidR="002A1154">
        <w:t xml:space="preserve"> 2009; </w:t>
      </w:r>
      <w:proofErr w:type="spellStart"/>
      <w:r w:rsidRPr="00787AAD">
        <w:t>Pallikkathayil</w:t>
      </w:r>
      <w:proofErr w:type="spellEnd"/>
      <w:r w:rsidR="002A1154">
        <w:t xml:space="preserve"> 2010; 2017)</w:t>
      </w:r>
      <w:r>
        <w:t>.</w:t>
      </w:r>
    </w:p>
    <w:p w14:paraId="25B43CC9" w14:textId="77777777" w:rsidR="007867AB" w:rsidRDefault="007867AB" w:rsidP="00BF3E0A">
      <w:pPr>
        <w:pStyle w:val="Heading2"/>
        <w:spacing w:line="480" w:lineRule="auto"/>
        <w:ind w:firstLine="720"/>
        <w:jc w:val="center"/>
        <w:sectPr w:rsidR="007867AB" w:rsidSect="00BF3E0A">
          <w:pgSz w:w="12240" w:h="15840"/>
          <w:pgMar w:top="1440" w:right="1440" w:bottom="1440" w:left="1440" w:header="720" w:footer="720" w:gutter="0"/>
          <w:cols w:space="720"/>
          <w:docGrid w:linePitch="326"/>
        </w:sectPr>
      </w:pPr>
      <w:bookmarkStart w:id="532" w:name="_Ref425654810"/>
    </w:p>
    <w:p w14:paraId="4954DE80" w14:textId="5F3E3FDB" w:rsidR="007867AB" w:rsidRPr="00D837F8" w:rsidRDefault="007867AB" w:rsidP="00D837F8">
      <w:pPr>
        <w:pStyle w:val="Heading2"/>
        <w:spacing w:line="480" w:lineRule="auto"/>
        <w:ind w:left="0" w:firstLine="0"/>
        <w:jc w:val="center"/>
      </w:pPr>
      <w:bookmarkStart w:id="533" w:name="_Ref431116889"/>
      <w:bookmarkStart w:id="534" w:name="_Toc50383819"/>
      <w:bookmarkStart w:id="535" w:name="_Toc61099682"/>
      <w:r>
        <w:lastRenderedPageBreak/>
        <w:t>Defining “Domination</w:t>
      </w:r>
      <w:bookmarkEnd w:id="532"/>
      <w:r>
        <w:t>”</w:t>
      </w:r>
      <w:bookmarkEnd w:id="533"/>
      <w:bookmarkEnd w:id="534"/>
      <w:bookmarkEnd w:id="535"/>
    </w:p>
    <w:p w14:paraId="12F6C27B" w14:textId="7224AF10" w:rsidR="007867AB" w:rsidRPr="00D837F8" w:rsidRDefault="007867AB" w:rsidP="00D837F8">
      <w:pPr>
        <w:spacing w:line="480" w:lineRule="auto"/>
        <w:ind w:firstLine="720"/>
      </w:pPr>
      <w:r w:rsidRPr="00787AAD">
        <w:t xml:space="preserve">For Pettit, </w:t>
      </w:r>
      <w:r>
        <w:t xml:space="preserve">an agent, </w:t>
      </w:r>
      <w:r w:rsidRPr="00F175A8">
        <w:t>Powers</w:t>
      </w:r>
      <w:r>
        <w:t xml:space="preserve">, “dominates” Vic </w:t>
      </w:r>
      <w:r w:rsidRPr="00787AAD">
        <w:t xml:space="preserve">just when </w:t>
      </w:r>
      <w:r w:rsidRPr="00F175A8">
        <w:t>Powers</w:t>
      </w:r>
      <w:r>
        <w:t xml:space="preserve"> </w:t>
      </w:r>
      <w:r w:rsidRPr="00787AAD">
        <w:t>is a wil</w:t>
      </w:r>
      <w:r>
        <w:t>l with the power to interfere in Vic</w:t>
      </w:r>
      <w:r w:rsidRPr="00787AAD">
        <w:t xml:space="preserve">’s choices that is “alien” and “arbitrary” with respect to </w:t>
      </w:r>
      <w:r>
        <w:t>Vic</w:t>
      </w:r>
      <w:r w:rsidRPr="00787AAD">
        <w:t xml:space="preserve">.  Ripstein’s “dependence” </w:t>
      </w:r>
      <w:r>
        <w:t>differs in two main respects.  W</w:t>
      </w:r>
      <w:r w:rsidRPr="00787AAD">
        <w:t xml:space="preserve">hat matters </w:t>
      </w:r>
      <w:r>
        <w:t xml:space="preserve">for dependence </w:t>
      </w:r>
      <w:r w:rsidRPr="00787AAD">
        <w:t xml:space="preserve">is not </w:t>
      </w:r>
      <w:r>
        <w:t xml:space="preserve">quite </w:t>
      </w:r>
      <w:r w:rsidRPr="00787AAD">
        <w:t xml:space="preserve">interference in choice, but instead the (nonconsensual) use or destruction of </w:t>
      </w:r>
      <w:r>
        <w:t>Vic</w:t>
      </w:r>
      <w:r w:rsidRPr="00787AAD">
        <w:t xml:space="preserve">’s body or property.  And what matters </w:t>
      </w:r>
      <w:r>
        <w:t xml:space="preserve">for dependence </w:t>
      </w:r>
      <w:r w:rsidRPr="00787AAD">
        <w:t xml:space="preserve">is not that the will is arbitrary with respect to </w:t>
      </w:r>
      <w:r>
        <w:t>Vic</w:t>
      </w:r>
      <w:r w:rsidRPr="00787AAD">
        <w:t xml:space="preserve">, but instead that it is “private” or “unilateral.”  </w:t>
      </w:r>
    </w:p>
    <w:p w14:paraId="09B8BF48" w14:textId="42D48924" w:rsidR="00FD637A" w:rsidRDefault="007867AB" w:rsidP="00D837F8">
      <w:pPr>
        <w:spacing w:line="480" w:lineRule="auto"/>
        <w:ind w:firstLine="720"/>
      </w:pPr>
      <w:r>
        <w:t>L</w:t>
      </w:r>
      <w:r w:rsidRPr="00787AAD">
        <w:t xml:space="preserve">et us consider a general formulation that tries to remain neutral on these differences.  The objection is to domination, where </w:t>
      </w:r>
      <w:r w:rsidRPr="00F175A8">
        <w:t>Powers</w:t>
      </w:r>
      <w:r>
        <w:t xml:space="preserve"> </w:t>
      </w:r>
      <w:r w:rsidRPr="009E266C">
        <w:rPr>
          <w:i/>
          <w:iCs/>
        </w:rPr>
        <w:t>dominates</w:t>
      </w:r>
      <w:r w:rsidRPr="00787AAD">
        <w:t xml:space="preserve"> </w:t>
      </w:r>
      <w:r>
        <w:t>Vic</w:t>
      </w:r>
      <w:r w:rsidRPr="00787AAD">
        <w:t xml:space="preserve"> (let us now say) when </w:t>
      </w:r>
      <w:r w:rsidRPr="00F175A8">
        <w:t>Powers</w:t>
      </w:r>
      <w:r>
        <w:t xml:space="preserve"> </w:t>
      </w:r>
      <w:r w:rsidRPr="00787AAD">
        <w:t xml:space="preserve">is a will with the power to </w:t>
      </w:r>
      <w:r w:rsidRPr="009E266C">
        <w:rPr>
          <w:iCs/>
        </w:rPr>
        <w:t xml:space="preserve">invade Vic, which will </w:t>
      </w:r>
      <w:proofErr w:type="gramStart"/>
      <w:r w:rsidRPr="009E266C">
        <w:rPr>
          <w:iCs/>
        </w:rPr>
        <w:t>is</w:t>
      </w:r>
      <w:proofErr w:type="gramEnd"/>
      <w:r w:rsidRPr="009E266C">
        <w:rPr>
          <w:iCs/>
        </w:rPr>
        <w:t xml:space="preserve"> alien with respect to Vic and either </w:t>
      </w:r>
      <w:r w:rsidRPr="00787AAD">
        <w:t>(</w:t>
      </w:r>
      <w:proofErr w:type="spellStart"/>
      <w:r w:rsidRPr="00787AAD">
        <w:t>i</w:t>
      </w:r>
      <w:proofErr w:type="spellEnd"/>
      <w:r w:rsidRPr="00787AAD">
        <w:t xml:space="preserve">) arbitrary with respect to </w:t>
      </w:r>
      <w:r>
        <w:t>Vic</w:t>
      </w:r>
      <w:r w:rsidRPr="00787AAD">
        <w:t xml:space="preserve">, or (ii) private or unilateral.  To </w:t>
      </w:r>
      <w:r w:rsidRPr="009E266C">
        <w:rPr>
          <w:i/>
          <w:iCs/>
        </w:rPr>
        <w:t>invade</w:t>
      </w:r>
      <w:r w:rsidRPr="00787AAD">
        <w:t xml:space="preserve"> </w:t>
      </w:r>
      <w:r>
        <w:t>Vic</w:t>
      </w:r>
      <w:r w:rsidRPr="00787AAD">
        <w:t xml:space="preserve"> is either (</w:t>
      </w:r>
      <w:proofErr w:type="spellStart"/>
      <w:r w:rsidRPr="00787AAD">
        <w:t>i</w:t>
      </w:r>
      <w:proofErr w:type="spellEnd"/>
      <w:r w:rsidRPr="00787AAD">
        <w:t xml:space="preserve">) to interfere in </w:t>
      </w:r>
      <w:r>
        <w:t>Vic</w:t>
      </w:r>
      <w:r w:rsidRPr="00787AAD">
        <w:t xml:space="preserve">’s choice or (ii) to use or destroy </w:t>
      </w:r>
      <w:r>
        <w:t>Vic</w:t>
      </w:r>
      <w:r w:rsidRPr="00787AAD">
        <w:t xml:space="preserve">’s body or property without </w:t>
      </w:r>
      <w:r>
        <w:t>Vic</w:t>
      </w:r>
      <w:r w:rsidRPr="00787AAD">
        <w:t xml:space="preserve">’s consent.  Although the literature says surprisingly little about when </w:t>
      </w:r>
      <w:r w:rsidRPr="00F175A8">
        <w:t>Powers</w:t>
      </w:r>
      <w:r>
        <w:t xml:space="preserve"> </w:t>
      </w:r>
      <w:r w:rsidRPr="00787AAD">
        <w:t xml:space="preserve">has the power to invade </w:t>
      </w:r>
      <w:r>
        <w:t>Vic</w:t>
      </w:r>
      <w:r w:rsidRPr="00787AAD">
        <w:t xml:space="preserve">, it seems to assume something like the following </w:t>
      </w:r>
      <w:r w:rsidRPr="00787AAD">
        <w:rPr>
          <w:i/>
        </w:rPr>
        <w:t>Can Do Test</w:t>
      </w:r>
      <w:r w:rsidRPr="00787AAD">
        <w:t xml:space="preserve">. </w:t>
      </w:r>
      <w:r>
        <w:t xml:space="preserve"> </w:t>
      </w:r>
      <w:r w:rsidRPr="00787AAD">
        <w:t xml:space="preserve">Imagine that </w:t>
      </w:r>
      <w:r w:rsidRPr="00F175A8">
        <w:t>Powers</w:t>
      </w:r>
      <w:r>
        <w:t xml:space="preserve"> </w:t>
      </w:r>
      <w:r w:rsidRPr="00787AAD">
        <w:t xml:space="preserve">were to will to invade </w:t>
      </w:r>
      <w:r>
        <w:t>Vic</w:t>
      </w:r>
      <w:r w:rsidRPr="00787AAD">
        <w:t xml:space="preserve">. </w:t>
      </w:r>
      <w:r>
        <w:t xml:space="preserve"> </w:t>
      </w:r>
      <w:r w:rsidRPr="00787AAD">
        <w:t>Hold fixed, to the extent possible, everything else, including a</w:t>
      </w:r>
      <w:r>
        <w:t xml:space="preserve">ll other actual wills, besides </w:t>
      </w:r>
      <w:r w:rsidRPr="00F175A8">
        <w:t>Powers</w:t>
      </w:r>
      <w:r>
        <w:t>’</w:t>
      </w:r>
      <w:r w:rsidRPr="00787AAD">
        <w:t>.</w:t>
      </w:r>
      <w:r w:rsidRPr="00787AAD">
        <w:rPr>
          <w:rStyle w:val="FootnoteReference"/>
          <w:rFonts w:asciiTheme="majorBidi" w:hAnsiTheme="majorBidi" w:cstheme="majorBidi"/>
        </w:rPr>
        <w:footnoteReference w:id="138"/>
      </w:r>
      <w:r w:rsidRPr="00787AAD">
        <w:t xml:space="preserve"> </w:t>
      </w:r>
      <w:r>
        <w:t xml:space="preserve"> </w:t>
      </w:r>
      <w:r w:rsidRPr="00787AAD">
        <w:t xml:space="preserve">Then ask whether </w:t>
      </w:r>
      <w:r w:rsidRPr="00F175A8">
        <w:t>Powers</w:t>
      </w:r>
      <w:r>
        <w:t xml:space="preserve"> </w:t>
      </w:r>
      <w:r w:rsidRPr="00787AAD">
        <w:t xml:space="preserve">invades </w:t>
      </w:r>
      <w:r>
        <w:t>Vic</w:t>
      </w:r>
      <w:r w:rsidRPr="00787AAD">
        <w:t xml:space="preserve">. </w:t>
      </w:r>
      <w:r>
        <w:t xml:space="preserve"> </w:t>
      </w:r>
      <w:r w:rsidRPr="00787AAD">
        <w:t xml:space="preserve">If so, then </w:t>
      </w:r>
      <w:r w:rsidRPr="00F175A8">
        <w:t>Powers</w:t>
      </w:r>
      <w:r>
        <w:t xml:space="preserve"> </w:t>
      </w:r>
      <w:r w:rsidRPr="00787AAD">
        <w:t xml:space="preserve">has the power to invade </w:t>
      </w:r>
      <w:r>
        <w:t>Vic</w:t>
      </w:r>
      <w:r w:rsidRPr="00787AAD">
        <w:t>, otherwise not</w:t>
      </w:r>
      <w:r w:rsidR="00FD637A">
        <w:t>.</w:t>
      </w:r>
    </w:p>
    <w:p w14:paraId="6E6673C2" w14:textId="5F21D998" w:rsidR="008661C7" w:rsidRDefault="00FD637A" w:rsidP="00D837F8">
      <w:pPr>
        <w:spacing w:line="480" w:lineRule="auto"/>
        <w:ind w:firstLine="720"/>
      </w:pPr>
      <w:r w:rsidRPr="0056367A">
        <w:t xml:space="preserve">At times, the literature may suggest </w:t>
      </w:r>
      <w:r>
        <w:t xml:space="preserve">the </w:t>
      </w:r>
      <w:r w:rsidRPr="00FD637A">
        <w:rPr>
          <w:i/>
          <w:iCs/>
        </w:rPr>
        <w:t xml:space="preserve">Can Do </w:t>
      </w:r>
      <w:proofErr w:type="gramStart"/>
      <w:r w:rsidRPr="00FD637A">
        <w:rPr>
          <w:i/>
          <w:iCs/>
        </w:rPr>
        <w:t>With</w:t>
      </w:r>
      <w:proofErr w:type="gramEnd"/>
      <w:r w:rsidRPr="00FD637A">
        <w:rPr>
          <w:i/>
          <w:iCs/>
        </w:rPr>
        <w:t xml:space="preserve"> Impunity Test</w:t>
      </w:r>
      <w:r w:rsidRPr="0056367A">
        <w:t xml:space="preserve">: if </w:t>
      </w:r>
      <w:r>
        <w:t xml:space="preserve">Powers </w:t>
      </w:r>
      <w:r w:rsidRPr="0056367A">
        <w:t xml:space="preserve">were to </w:t>
      </w:r>
      <w:r>
        <w:t>invade</w:t>
      </w:r>
      <w:r w:rsidRPr="0056367A">
        <w:t xml:space="preserve">, </w:t>
      </w:r>
      <w:r>
        <w:t xml:space="preserve">Powers </w:t>
      </w:r>
      <w:r w:rsidRPr="0056367A">
        <w:t xml:space="preserve">would </w:t>
      </w:r>
      <w:r>
        <w:t xml:space="preserve">not </w:t>
      </w:r>
      <w:r w:rsidRPr="0056367A">
        <w:t xml:space="preserve">be punished. </w:t>
      </w:r>
      <w:r>
        <w:t xml:space="preserve"> </w:t>
      </w:r>
      <w:r w:rsidRPr="0056367A">
        <w:t xml:space="preserve">But why should </w:t>
      </w:r>
      <w:r>
        <w:t xml:space="preserve">Vic </w:t>
      </w:r>
      <w:r w:rsidRPr="0056367A">
        <w:t xml:space="preserve">care whether </w:t>
      </w:r>
      <w:r>
        <w:lastRenderedPageBreak/>
        <w:t xml:space="preserve">Powers </w:t>
      </w:r>
      <w:r w:rsidRPr="0056367A">
        <w:t xml:space="preserve">would be punished after the accomplished fact of </w:t>
      </w:r>
      <w:r>
        <w:t xml:space="preserve">Powers’ </w:t>
      </w:r>
      <w:r w:rsidRPr="0056367A">
        <w:t xml:space="preserve">invasion, if </w:t>
      </w:r>
      <w:r>
        <w:t xml:space="preserve">Vic’s </w:t>
      </w:r>
      <w:r w:rsidRPr="0056367A">
        <w:t>concern is being proof from invasion?</w:t>
      </w:r>
      <w:r w:rsidRPr="009E266C">
        <w:t xml:space="preserve">  Of course, the fear of punishment may be why Powers </w:t>
      </w:r>
      <w:proofErr w:type="gramStart"/>
      <w:r w:rsidRPr="009E266C">
        <w:t>won’t will</w:t>
      </w:r>
      <w:proofErr w:type="gramEnd"/>
      <w:r w:rsidRPr="009E266C">
        <w:t xml:space="preserve"> to exercise the power of invasion that Powers n</w:t>
      </w:r>
      <w:r w:rsidRPr="0056367A">
        <w:t>onethele</w:t>
      </w:r>
      <w:r>
        <w:t xml:space="preserve">ss has, but </w:t>
      </w:r>
      <w:r w:rsidR="005914BF">
        <w:t xml:space="preserve">domination concerns </w:t>
      </w:r>
      <w:r>
        <w:t xml:space="preserve">what </w:t>
      </w:r>
      <w:r w:rsidR="005914BF">
        <w:t xml:space="preserve">Powers </w:t>
      </w:r>
      <w:r>
        <w:t xml:space="preserve">can’t do, </w:t>
      </w:r>
      <w:r w:rsidR="005914BF">
        <w:t>not what Powers won’t do.</w:t>
      </w:r>
      <w:r>
        <w:t xml:space="preserve">  Alternatively, Kantians may favor a </w:t>
      </w:r>
      <w:r w:rsidRPr="00FD637A">
        <w:rPr>
          <w:i/>
          <w:iCs/>
        </w:rPr>
        <w:t>Can Permissibly Do Test</w:t>
      </w:r>
      <w:r>
        <w:t xml:space="preserve">: if Powers </w:t>
      </w:r>
      <w:r w:rsidRPr="0056367A">
        <w:t xml:space="preserve">were to </w:t>
      </w:r>
      <w:r>
        <w:t>invade</w:t>
      </w:r>
      <w:r w:rsidRPr="0056367A">
        <w:t xml:space="preserve">, </w:t>
      </w:r>
      <w:r>
        <w:t xml:space="preserve">Powers </w:t>
      </w:r>
      <w:r w:rsidR="005B5084">
        <w:t>would act impermissibly</w:t>
      </w:r>
      <w:r w:rsidRPr="0056367A">
        <w:t>.</w:t>
      </w:r>
      <w:r>
        <w:t xml:space="preserve">  But this seems to define away the possibility of domination</w:t>
      </w:r>
      <w:r w:rsidR="005B5084">
        <w:t xml:space="preserve">.  Even if Powers were to hold Vic in empirical slavery, Powers would </w:t>
      </w:r>
      <w:r w:rsidR="00FC7E50">
        <w:t xml:space="preserve">still </w:t>
      </w:r>
      <w:r w:rsidR="005B5084">
        <w:t>not dominate Vic</w:t>
      </w:r>
      <w:r w:rsidR="00FC7E50">
        <w:t xml:space="preserve">.  This is because it would continue to be the case that, if Powers invaded Vic, </w:t>
      </w:r>
      <w:r>
        <w:t xml:space="preserve">Powers </w:t>
      </w:r>
      <w:r w:rsidR="005B5084">
        <w:t>would act impermissibly</w:t>
      </w:r>
      <w:r>
        <w:t>.</w:t>
      </w:r>
    </w:p>
    <w:p w14:paraId="0C75A93F" w14:textId="5E74ED3D" w:rsidR="009E266C" w:rsidRDefault="007867AB" w:rsidP="00D837F8">
      <w:pPr>
        <w:spacing w:line="480" w:lineRule="auto"/>
        <w:ind w:firstLine="720"/>
      </w:pPr>
      <w:r w:rsidRPr="00787AAD">
        <w:t>On the one han</w:t>
      </w:r>
      <w:r>
        <w:t>d, domination is narrower than r</w:t>
      </w:r>
      <w:r w:rsidRPr="00787AAD">
        <w:t>elations</w:t>
      </w:r>
      <w:r>
        <w:t xml:space="preserve"> of inferiority</w:t>
      </w:r>
      <w:r w:rsidRPr="00787AAD">
        <w:t xml:space="preserve">.  Domination consists only in the </w:t>
      </w:r>
      <w:r>
        <w:t>power to invade.  By contrast, r</w:t>
      </w:r>
      <w:r w:rsidRPr="00787AAD">
        <w:t xml:space="preserve">elations </w:t>
      </w:r>
      <w:r>
        <w:t xml:space="preserve">of inferiority </w:t>
      </w:r>
      <w:r w:rsidRPr="00787AAD">
        <w:t>consist in asymmetries of power of other kinds, and well as in asymmetries of authority and disparities in consideration.</w:t>
      </w:r>
      <w:r w:rsidR="009E266C">
        <w:t xml:space="preserve"> </w:t>
      </w:r>
    </w:p>
    <w:p w14:paraId="6E155F82" w14:textId="674BB8F3" w:rsidR="007867AB" w:rsidRPr="00D837F8" w:rsidRDefault="007867AB" w:rsidP="00D837F8">
      <w:pPr>
        <w:spacing w:line="480" w:lineRule="auto"/>
        <w:ind w:firstLine="720"/>
      </w:pPr>
      <w:r w:rsidRPr="00787AAD">
        <w:t xml:space="preserve">On the other hand, domination is broader, since it is present whenever </w:t>
      </w:r>
      <w:r>
        <w:t>Vic</w:t>
      </w:r>
      <w:r w:rsidRPr="00787AAD">
        <w:t xml:space="preserve"> is exposed to an alien, arbitrary or unilateral </w:t>
      </w:r>
      <w:r w:rsidRPr="009E266C">
        <w:rPr>
          <w:iCs/>
        </w:rPr>
        <w:t xml:space="preserve">will’s power of invasion.  This contrasts with relations of </w:t>
      </w:r>
      <w:r>
        <w:t xml:space="preserve">inferiority </w:t>
      </w:r>
      <w:r w:rsidRPr="00787AAD">
        <w:t xml:space="preserve">in two main ways. </w:t>
      </w:r>
      <w:r w:rsidR="009E266C">
        <w:t xml:space="preserve"> </w:t>
      </w:r>
      <w:r w:rsidRPr="00787AAD">
        <w:t xml:space="preserve">First, domination </w:t>
      </w:r>
      <w:r>
        <w:t xml:space="preserve">has the property of </w:t>
      </w:r>
      <w:r w:rsidRPr="009E266C">
        <w:rPr>
          <w:i/>
          <w:iCs/>
        </w:rPr>
        <w:t>Generality</w:t>
      </w:r>
      <w:r w:rsidRPr="00787AAD">
        <w:t xml:space="preserve">: </w:t>
      </w:r>
      <w:r>
        <w:t xml:space="preserve">there is no restriction on the sort of </w:t>
      </w:r>
      <w:proofErr w:type="gramStart"/>
      <w:r w:rsidRPr="00787AAD">
        <w:t xml:space="preserve">will </w:t>
      </w:r>
      <w:r>
        <w:t>that can</w:t>
      </w:r>
      <w:proofErr w:type="gramEnd"/>
      <w:r>
        <w:t xml:space="preserve"> </w:t>
      </w:r>
      <w:r w:rsidRPr="009E266C">
        <w:t xml:space="preserve">dominate.  The will need not be that of a superior individual.  It might be the will of an equal or inferior individual.  </w:t>
      </w:r>
      <w:r>
        <w:t xml:space="preserve">Or </w:t>
      </w:r>
      <w:r w:rsidRPr="00787AAD">
        <w:t xml:space="preserve">it might be the will of a collective or artificial person, with which comparisons of equality </w:t>
      </w:r>
      <w:r>
        <w:t xml:space="preserve">or inferiority </w:t>
      </w:r>
      <w:r w:rsidRPr="00787AAD">
        <w:t xml:space="preserve">make little sense.  Second, domination </w:t>
      </w:r>
      <w:r>
        <w:t xml:space="preserve">has the property of </w:t>
      </w:r>
      <w:r w:rsidRPr="009E266C">
        <w:rPr>
          <w:i/>
          <w:iCs/>
        </w:rPr>
        <w:t>Mere Possibility</w:t>
      </w:r>
      <w:r w:rsidRPr="00787AAD">
        <w:t xml:space="preserve">: it suffices for domination that the alien will can invade.  Once </w:t>
      </w:r>
      <w:r>
        <w:t xml:space="preserve">the alien will </w:t>
      </w:r>
      <w:r w:rsidRPr="00787AAD">
        <w:t>can invade you, you are dominated, no matter how the alien will might be disposed to restrain itself.</w:t>
      </w:r>
      <w:r w:rsidR="00CA593D">
        <w:t xml:space="preserve">  This is so even if you can predict that the alien will </w:t>
      </w:r>
      <w:proofErr w:type="spellStart"/>
      <w:r w:rsidR="00CA593D">
        <w:t>will</w:t>
      </w:r>
      <w:proofErr w:type="spellEnd"/>
      <w:r w:rsidR="00CA593D">
        <w:t xml:space="preserve"> not, in fact, invade.</w:t>
      </w:r>
      <w:r w:rsidR="00217841">
        <w:t xml:space="preserve">  </w:t>
      </w:r>
      <w:r w:rsidR="00217841" w:rsidRPr="00787AAD">
        <w:t xml:space="preserve">Since the only thing that holds them back is their arbitrary or unilateral will, </w:t>
      </w:r>
      <w:r w:rsidR="00217841" w:rsidRPr="00787AAD">
        <w:lastRenderedPageBreak/>
        <w:t xml:space="preserve">you are dominated by them </w:t>
      </w:r>
      <w:r w:rsidR="00217841" w:rsidRPr="00787AAD">
        <w:fldChar w:fldCharType="begin"/>
      </w:r>
      <w:r w:rsidR="00217841" w:rsidRPr="00787AAD">
        <w:instrText xml:space="preserve"> ADDIN ZOTERO_ITEM CSL_CITATION {"citationID":"a2b29i79nqu","properties":{"formattedCitation":"(Pettit 1997, 24\\uc0\\u8211{}25, 2012; Ripstein 2009, 15)","plainCitation":"(Pettit 1997, 24–25, 2012; Ripstein 2009, 15)","noteIndex":0},"citationItems":[{"id":2153,"uris":["http://zotero.org/users/4289782/items/LJ47KBSL"],"uri":["http://zotero.org/users/4289782/items/LJ47KBSL"],"itemData":{"id":2153,"type":"book","title":"Republicanism: a theory of freedom and government","publisher":"Oxford University Press","publisher-place":"New York","number-of-pages":"328","source":"Gemeinsamer Bibliotheksverbund ISBN","event-place":"New York","ISBN":"978-0-19-829642-3","note":"OCLC: 264675734","shortTitle":"Republicanism","language":"eng","author":[{"family":"Pettit","given":"Philip"}],"issued":{"date-parts":[["1997"]]}},"locator":"24-25"},{"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Terms","author":[{"family":"Pettit","given":"Philip"}],"issued":{"date-parts":[["2012"]]}}},{"id":2151,"uris":["http://zotero.org/users/4289782/items/RY4FGBGS"],"uri":["http://zotero.org/users/4289782/items/RY4FGBGS"],"itemData":{"id":2151,"type":"book","title":"Force and freedom: Kant's legal and political philosophy","publisher":"Harvard University Press","publisher-place":"Cambridge, Mass","number-of-pages":"399","source":"Library of Congress ISBN","event-place":"Cambridge, Mass","ISBN":"978-0-674-03506-5","call-number":"JC181.K4 R57 2009","note":"OCLC: ocn300029662","shortTitle":"Force and freedom","author":[{"family":"Ripstein","given":"Arthur"}],"issued":{"date-parts":[["2009"]]}},"locator":"15"}],"schema":"https://github.com/citation-style-language/schema/raw/master/csl-citation.json"} </w:instrText>
      </w:r>
      <w:r w:rsidR="00217841" w:rsidRPr="00787AAD">
        <w:fldChar w:fldCharType="separate"/>
      </w:r>
      <w:r w:rsidR="00217841">
        <w:t>(Pettit 1997, 24–25; 2012</w:t>
      </w:r>
      <w:r w:rsidR="00217841" w:rsidRPr="00787AAD">
        <w:t>, ch. 1.4; Ripstein 2009, 15, 36, 42–43)</w:t>
      </w:r>
      <w:r w:rsidR="00217841" w:rsidRPr="00787AAD">
        <w:fldChar w:fldCharType="end"/>
      </w:r>
      <w:r w:rsidR="00217841" w:rsidRPr="00787AAD">
        <w:t>.</w:t>
      </w:r>
    </w:p>
    <w:p w14:paraId="2382A9BB" w14:textId="77777777" w:rsidR="005914BF" w:rsidRPr="00D837F8" w:rsidRDefault="005914BF" w:rsidP="005914BF">
      <w:pPr>
        <w:spacing w:line="480" w:lineRule="auto"/>
        <w:ind w:firstLine="720"/>
      </w:pPr>
      <w:r w:rsidRPr="00787AAD">
        <w:t xml:space="preserve">When one re-reads republican and Kantian discussions with </w:t>
      </w:r>
      <w:r>
        <w:t xml:space="preserve">the idea of relations of inferiority in mind, one finds </w:t>
      </w:r>
      <w:r w:rsidRPr="00787AAD">
        <w:t xml:space="preserve">that </w:t>
      </w:r>
      <w:r>
        <w:t>relations of inferiority often fit</w:t>
      </w:r>
      <w:r w:rsidRPr="00787AAD">
        <w:t xml:space="preserve"> </w:t>
      </w:r>
      <w:r>
        <w:t xml:space="preserve">those discussions </w:t>
      </w:r>
      <w:r w:rsidRPr="00787AAD">
        <w:t>at least as well as, if not better than, domination</w:t>
      </w:r>
      <w:r>
        <w:t xml:space="preserve"> as officially defined</w:t>
      </w:r>
      <w:r w:rsidRPr="00787AAD">
        <w:t xml:space="preserve">. For one thing, Pettit’s </w:t>
      </w:r>
      <w:r w:rsidRPr="00787AAD">
        <w:fldChar w:fldCharType="begin"/>
      </w:r>
      <w:r w:rsidRPr="00787AAD">
        <w:instrText xml:space="preserve"> ADDIN ZOTERO_ITEM CSL_CITATION {"citationID":"a1hl1bgdj6u","properties":{"formattedCitation":"(2012)","plainCitation":"(2012)","noteIndex":0},"citationItems":[{"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Terms","author":[{"family":"Pettit","given":"Philip"}],"issued":{"date-parts":[["2012"]]}},"suppress-author":true}],"schema":"https://github.com/citation-style-language/schema/raw/master/csl-citation.json"} </w:instrText>
      </w:r>
      <w:r w:rsidRPr="00787AAD">
        <w:fldChar w:fldCharType="separate"/>
      </w:r>
      <w:r>
        <w:rPr>
          <w:noProof/>
        </w:rPr>
        <w:t>(2012</w:t>
      </w:r>
      <w:r w:rsidRPr="00787AAD">
        <w:rPr>
          <w:noProof/>
        </w:rPr>
        <w:t>)</w:t>
      </w:r>
      <w:r w:rsidRPr="00787AAD">
        <w:fldChar w:fldCharType="end"/>
      </w:r>
      <w:r w:rsidRPr="00787AAD">
        <w:t xml:space="preserve"> general descriptions of non</w:t>
      </w:r>
      <w:r>
        <w:t>-</w:t>
      </w:r>
      <w:r w:rsidRPr="00787AAD">
        <w:t xml:space="preserve">domination frequently are just descriptions of </w:t>
      </w:r>
      <w:r>
        <w:t>the absence of r</w:t>
      </w:r>
      <w:r w:rsidRPr="00787AAD">
        <w:t>elations</w:t>
      </w:r>
      <w:r>
        <w:t xml:space="preserve"> of inferiority</w:t>
      </w:r>
      <w:r w:rsidRPr="00787AAD">
        <w:t xml:space="preserve">: “The idea that citizens could enjoy this equal standing in their society, and not have to hang on the benevolence of their betters, became the signature theme in the long and powerful tradition of republican thought” </w:t>
      </w:r>
      <w:r w:rsidRPr="00787AAD">
        <w:fldChar w:fldCharType="begin"/>
      </w:r>
      <w:r w:rsidRPr="00787AAD">
        <w:instrText xml:space="preserve"> ADDIN ZOTERO_ITEM CSL_CITATION {"citationID":"a235q0l2v0b","properties":{"formattedCitation":"(2012, 2)","plainCitation":"(2012, 2)","noteIndex":0},"citationItems":[{"id":1821,"uris":["http://zotero.org/users/4289782/items/L5SE7MQQ"],"uri":["http://zotero.org/users/4289782/items/L5SE7MQQ"],"itemData":{"id":1821,"type":"book","title":"On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Terms","author":[{"family":"Pettit","given":"Philip"}],"issued":{"date-parts":[["2012"]]}},"locator":"2","suppress-author":true}],"schema":"https://github.com/citation-style-language/schema/raw/master/csl-citation.json"} </w:instrText>
      </w:r>
      <w:r w:rsidRPr="00787AAD">
        <w:fldChar w:fldCharType="separate"/>
      </w:r>
      <w:r>
        <w:rPr>
          <w:noProof/>
        </w:rPr>
        <w:t>(2012</w:t>
      </w:r>
      <w:r w:rsidRPr="00787AAD">
        <w:rPr>
          <w:noProof/>
        </w:rPr>
        <w:t>, 2, see also 11)</w:t>
      </w:r>
      <w:r w:rsidRPr="00787AAD">
        <w:fldChar w:fldCharType="end"/>
      </w:r>
      <w:r w:rsidRPr="00787AAD">
        <w:t>.</w:t>
      </w:r>
    </w:p>
    <w:p w14:paraId="66B63F3A" w14:textId="77777777" w:rsidR="005914BF" w:rsidRPr="00787AAD" w:rsidRDefault="005914BF" w:rsidP="005914BF">
      <w:pPr>
        <w:spacing w:line="480" w:lineRule="auto"/>
        <w:ind w:firstLine="720"/>
        <w:rPr>
          <w:rFonts w:ascii="Times New Roman" w:hAnsi="Times New Roman" w:cs="Times New Roman"/>
        </w:rPr>
      </w:pPr>
      <w:r w:rsidRPr="00787AAD">
        <w:t xml:space="preserve">Consider, next, the rhetoric that is used to characterize </w:t>
      </w:r>
      <w:r>
        <w:t>the objectionable relation</w:t>
      </w:r>
      <w:r w:rsidRPr="00787AAD">
        <w:t xml:space="preserve">: “domination,” “mastery,” “servitude,” “subjection,” “despotism.” </w:t>
      </w:r>
      <w:r>
        <w:t xml:space="preserve"> </w:t>
      </w:r>
      <w:r w:rsidRPr="00787AAD">
        <w:t xml:space="preserve">As a matter of etymology and common usage, these don’t mean “being exposed to another will.” </w:t>
      </w:r>
      <w:r>
        <w:t xml:space="preserve"> </w:t>
      </w:r>
      <w:r w:rsidRPr="00787AAD">
        <w:t xml:space="preserve">They mean something more specific, which involves </w:t>
      </w:r>
      <w:r>
        <w:t xml:space="preserve">subordination </w:t>
      </w:r>
      <w:r w:rsidRPr="00787AAD">
        <w:t xml:space="preserve">to another person. </w:t>
      </w:r>
      <w:r>
        <w:t xml:space="preserve"> </w:t>
      </w:r>
      <w:r w:rsidRPr="00787AAD">
        <w:t>That is, we understand what “domination,” “mastery,” “despotism,” and so forth, are, in the first instance, by reference to recognized forms of social hierarchy.</w:t>
      </w:r>
    </w:p>
    <w:p w14:paraId="78A47B2B" w14:textId="77777777" w:rsidR="005914BF" w:rsidRPr="00787AAD" w:rsidRDefault="005914BF" w:rsidP="005914BF">
      <w:pPr>
        <w:spacing w:line="480" w:lineRule="auto"/>
        <w:ind w:firstLine="720"/>
        <w:rPr>
          <w:rFonts w:ascii="Times New Roman" w:hAnsi="Times New Roman" w:cs="Times New Roman"/>
        </w:rPr>
      </w:pPr>
      <w:r>
        <w:t xml:space="preserve">Now consider </w:t>
      </w:r>
      <w:r w:rsidRPr="00787AAD">
        <w:t xml:space="preserve">the paradigms that are used to elicit concern about being under the power of another. </w:t>
      </w:r>
      <w:r>
        <w:t xml:space="preserve"> </w:t>
      </w:r>
      <w:r w:rsidRPr="00787AAD">
        <w:t xml:space="preserve">These are not cases of merely being exposed to the power of another will, but instead of being subordinated to a superior </w:t>
      </w:r>
      <w:r>
        <w:t xml:space="preserve">individual </w:t>
      </w:r>
      <w:r w:rsidRPr="00787AAD">
        <w:t xml:space="preserve">in an established social structure. </w:t>
      </w:r>
      <w:r>
        <w:t xml:space="preserve"> </w:t>
      </w:r>
      <w:r w:rsidRPr="00787AAD">
        <w:t xml:space="preserve">In addition to the examples listed </w:t>
      </w:r>
      <w:r>
        <w:t>in the introduction</w:t>
      </w:r>
      <w:r w:rsidRPr="00787AAD">
        <w:t xml:space="preserve">, witness Pettit’s </w:t>
      </w:r>
      <w:r w:rsidRPr="00787AAD">
        <w:fldChar w:fldCharType="begin"/>
      </w:r>
      <w:r w:rsidRPr="00787AAD">
        <w:instrText xml:space="preserve"> ADDIN ZOTERO_ITEM CSL_CITATION {"citationID":"pFicjq2Q","properties":{"formattedCitation":"(1997, 2012)","plainCitation":"(1997, 2012)","noteIndex":0},"citationItems":[{"id":2153,"uris":["http://zotero.org/users/4289782/items/LJ47KBSL"],"uri":["http://zotero.org/users/4289782/items/LJ47KBSL"],"itemData":{"id":2153,"type":"book","title":"Republicanism: a theory of freedom and government","publisher":"Oxford University Press","publisher-place":"New York","number-of-pages":"328","source":"Gemeinsamer Bibliotheksverbund ISBN","event-place":"New York","ISBN":"978-0-19-829642-3","note":"OCLC: 264675734","shortTitle":"Republicanism","language":"eng","author":[{"family":"Pettit","given":"Philip"}],"issued":{"date-parts":[["1997"]]}},"suppress-author":true},{"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Terms","author":[{"family":"Pettit","given":"Philip"}],"issued":{"date-parts":[["2012"]]}},"suppress-author":true}],"schema":"https://github.com/citation-style-language/schema/raw/master/csl-citation.json"} </w:instrText>
      </w:r>
      <w:r w:rsidRPr="00787AAD">
        <w:fldChar w:fldCharType="separate"/>
      </w:r>
      <w:r w:rsidRPr="00787AAD">
        <w:rPr>
          <w:noProof/>
        </w:rPr>
        <w:t>(199</w:t>
      </w:r>
      <w:r>
        <w:rPr>
          <w:noProof/>
        </w:rPr>
        <w:t>7, viii, 5, 57; 2012</w:t>
      </w:r>
      <w:r w:rsidRPr="00787AAD">
        <w:rPr>
          <w:noProof/>
        </w:rPr>
        <w:t>, 1, 2, 7)</w:t>
      </w:r>
      <w:r w:rsidRPr="00787AAD">
        <w:fldChar w:fldCharType="end"/>
      </w:r>
      <w:r w:rsidRPr="00787AAD">
        <w:t xml:space="preserve"> examples:</w:t>
      </w:r>
      <w:r w:rsidRPr="00787AAD">
        <w:rPr>
          <w:i/>
        </w:rPr>
        <w:t xml:space="preserve"> </w:t>
      </w:r>
      <w:r w:rsidRPr="00787AAD">
        <w:t>the priest and the seminarian, the creditor and the debtor, the clerk and the welfare dependent, the manager and the worker, the teacher and the pupil, the warden and the inmate.</w:t>
      </w:r>
    </w:p>
    <w:p w14:paraId="59161E6D" w14:textId="77777777" w:rsidR="005914BF" w:rsidRPr="00787AAD" w:rsidRDefault="005914BF" w:rsidP="005914BF">
      <w:pPr>
        <w:spacing w:line="480" w:lineRule="auto"/>
        <w:ind w:firstLine="720"/>
        <w:rPr>
          <w:rFonts w:ascii="Times New Roman" w:hAnsi="Times New Roman" w:cs="Times New Roman"/>
        </w:rPr>
      </w:pPr>
      <w:r w:rsidRPr="00787AAD">
        <w:lastRenderedPageBreak/>
        <w:t xml:space="preserve">Granted, </w:t>
      </w:r>
      <w:r>
        <w:t xml:space="preserve">such discussions sometimes build up to </w:t>
      </w:r>
      <w:r w:rsidRPr="00787AAD">
        <w:t xml:space="preserve">an instance of </w:t>
      </w:r>
      <w:r>
        <w:t xml:space="preserve">mutual domination among equals.  Such is our condition, Kantians say, among even peaceful and benevolent co-equal </w:t>
      </w:r>
      <w:r w:rsidRPr="00787AAD">
        <w:t xml:space="preserve">neighbors in </w:t>
      </w:r>
      <w:r>
        <w:t xml:space="preserve">a </w:t>
      </w:r>
      <w:r w:rsidRPr="00787AAD">
        <w:t xml:space="preserve">state of nature. </w:t>
      </w:r>
      <w:r>
        <w:t xml:space="preserve"> </w:t>
      </w:r>
      <w:r w:rsidRPr="00787AAD">
        <w:t xml:space="preserve">But this is an extension, into a new context, of concepts that we are expected to grasp first from recognized forms of social hierarchy. After all, when Ripstein </w:t>
      </w:r>
      <w:r w:rsidRPr="00787AAD">
        <w:fldChar w:fldCharType="begin"/>
      </w:r>
      <w:r w:rsidRPr="00787AAD">
        <w:instrText xml:space="preserve"> ADDIN ZOTERO_ITEM CSL_CITATION {"citationID":"a1id91cfl82","properties":{"formattedCitation":"(2009)","plainCitation":"(2009)","noteIndex":0},"citationItems":[{"id":2151,"uris":["http://zotero.org/users/4289782/items/RY4FGBGS"],"uri":["http://zotero.org/users/4289782/items/RY4FGBGS"],"itemData":{"id":2151,"type":"book","title":"Force and freedom: Kant's legal and political philosophy","publisher":"Harvard University Press","publisher-place":"Cambridge, Mass","number-of-pages":"399","source":"Library of Congress ISBN","event-place":"Cambridge, Mass","ISBN":"978-0-674-03506-5","call-number":"JC181.K4 R57 2009","note":"OCLC: ocn300029662","shortTitle":"Force and freedom","author":[{"family":"Ripstein","given":"Arthur"}],"issued":{"date-parts":[["2009"]]}},"suppress-author":true}],"schema":"https://github.com/citation-style-language/schema/raw/master/csl-citation.json"} </w:instrText>
      </w:r>
      <w:r w:rsidRPr="00787AAD">
        <w:fldChar w:fldCharType="separate"/>
      </w:r>
      <w:r w:rsidRPr="00787AAD">
        <w:rPr>
          <w:noProof/>
        </w:rPr>
        <w:t>(2009)</w:t>
      </w:r>
      <w:r w:rsidRPr="00787AAD">
        <w:fldChar w:fldCharType="end"/>
      </w:r>
      <w:r w:rsidRPr="00787AAD">
        <w:t xml:space="preserve"> seeks to tap anxiety about dependence, or when he introduces independence as a “</w:t>
      </w:r>
      <w:r w:rsidRPr="00787AAD">
        <w:rPr>
          <w:i/>
        </w:rPr>
        <w:t xml:space="preserve">compelling </w:t>
      </w:r>
      <w:r w:rsidRPr="00787AAD">
        <w:t xml:space="preserve">normative” idea, he glosses it as “to be one’s own master” (4), understood as: “to have no </w:t>
      </w:r>
      <w:r w:rsidRPr="00787AAD">
        <w:rPr>
          <w:i/>
        </w:rPr>
        <w:t>other</w:t>
      </w:r>
      <w:r w:rsidRPr="00787AAD">
        <w:t xml:space="preserve"> master,” “that no person be the master of another” (36). </w:t>
      </w:r>
      <w:r>
        <w:t xml:space="preserve"> </w:t>
      </w:r>
      <w:r w:rsidRPr="00787AAD">
        <w:t xml:space="preserve">And this is unsurprising. </w:t>
      </w:r>
      <w:r>
        <w:t xml:space="preserve"> </w:t>
      </w:r>
      <w:r w:rsidRPr="00787AAD">
        <w:t xml:space="preserve">To audiences not primed in the right way, “Let us have no masters” is a rousing political slogan. </w:t>
      </w:r>
      <w:r>
        <w:t xml:space="preserve"> </w:t>
      </w:r>
      <w:r w:rsidRPr="00787AAD">
        <w:t>“Let us have no peaceful and benevolent co-equal neighbors” is not.</w:t>
      </w:r>
    </w:p>
    <w:p w14:paraId="409A148A" w14:textId="6D2636C9" w:rsidR="005914BF" w:rsidRPr="00D837F8" w:rsidRDefault="005914BF" w:rsidP="005914BF">
      <w:pPr>
        <w:spacing w:line="480" w:lineRule="auto"/>
        <w:ind w:firstLine="720"/>
      </w:pPr>
      <w:r w:rsidRPr="00787AAD">
        <w:t xml:space="preserve">Moreover, republicans and Kantians </w:t>
      </w:r>
      <w:r>
        <w:t xml:space="preserve">would presumably </w:t>
      </w:r>
      <w:r w:rsidRPr="00787AAD">
        <w:t xml:space="preserve">want to count Boss’s </w:t>
      </w:r>
      <w:r>
        <w:t xml:space="preserve">exploitative </w:t>
      </w:r>
      <w:r w:rsidRPr="00787AAD">
        <w:t xml:space="preserve">offer </w:t>
      </w:r>
      <w:r>
        <w:t xml:space="preserve">in Car Wash, from section </w:t>
      </w:r>
      <w:r w:rsidR="00E158AE">
        <w:fldChar w:fldCharType="begin"/>
      </w:r>
      <w:r w:rsidR="00E158AE">
        <w:instrText xml:space="preserve"> REF _Ref430795946 \r </w:instrText>
      </w:r>
      <w:r w:rsidR="00E158AE">
        <w:fldChar w:fldCharType="separate"/>
      </w:r>
      <w:r>
        <w:t>3.7</w:t>
      </w:r>
      <w:r w:rsidR="00E158AE">
        <w:fldChar w:fldCharType="end"/>
      </w:r>
      <w:r>
        <w:t xml:space="preserve">, </w:t>
      </w:r>
      <w:r w:rsidRPr="00787AAD">
        <w:t xml:space="preserve">as a case of domination.  </w:t>
      </w:r>
      <w:r>
        <w:t xml:space="preserve">Yet the official definition of domination doesn’t capture the case.  As we have described it, </w:t>
      </w:r>
      <w:r w:rsidRPr="00787AAD">
        <w:t>Boss need not have the power to “interfere” in Employee’s choice</w:t>
      </w:r>
      <w:r>
        <w:t>, if that means violating the Choice Principle:</w:t>
      </w:r>
      <w:r w:rsidRPr="00787AAD">
        <w:t xml:space="preserve"> </w:t>
      </w:r>
      <w:r>
        <w:t>leaving</w:t>
      </w:r>
      <w:r w:rsidRPr="00787AAD">
        <w:t xml:space="preserve"> Employee with a worse choice situation than Employee is entitled to.  </w:t>
      </w:r>
      <w:r w:rsidR="003C1ED8">
        <w:t>And</w:t>
      </w:r>
      <w:r w:rsidR="00E36296">
        <w:t xml:space="preserve"> recall that </w:t>
      </w:r>
      <w:r w:rsidR="003C1ED8">
        <w:t xml:space="preserve">it is hard how </w:t>
      </w:r>
      <w:r w:rsidR="00E36296">
        <w:t xml:space="preserve">else </w:t>
      </w:r>
      <w:r w:rsidR="003C1ED8">
        <w:t xml:space="preserve">to understand interference in choice, given that almost anything one does affects someone’s choice.  </w:t>
      </w:r>
      <w:r w:rsidR="00E36296">
        <w:t xml:space="preserve">When an enslaved person abjectly begs for mercy from a sadistic and capricious master, the enslaved person affects the master’s choice.  </w:t>
      </w:r>
      <w:r w:rsidRPr="00787AAD">
        <w:t>Much less need Boss have the power to use or destroy Employee’s person or property.</w:t>
      </w:r>
    </w:p>
    <w:p w14:paraId="3B27A663" w14:textId="1038A78E" w:rsidR="00720DE0" w:rsidRDefault="005914BF" w:rsidP="00B96710">
      <w:pPr>
        <w:spacing w:line="480" w:lineRule="auto"/>
        <w:ind w:firstLine="720"/>
      </w:pPr>
      <w:r>
        <w:t>Finally</w:t>
      </w:r>
      <w:r w:rsidRPr="00787AAD">
        <w:t xml:space="preserve">, Pettit’s </w:t>
      </w:r>
      <w:r w:rsidRPr="00787AAD">
        <w:fldChar w:fldCharType="begin"/>
      </w:r>
      <w:r w:rsidRPr="00787AAD">
        <w:instrText xml:space="preserve"> ADDIN ZOTERO_ITEM CSL_CITATION {"citationID":"a1g157i5s2i","properties":{"formattedCitation":"(2012)","plainCitation":"(2012)","noteIndex":0},"citationItems":[{"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Terms","author":[{"family":"Pettit","given":"Philip"}],"issued":{"date-parts":[["2012"]]}},"suppress-author":true}],"schema":"https://github.com/citation-style-language/schema/raw/master/csl-citation.json"} </w:instrText>
      </w:r>
      <w:r w:rsidRPr="00787AAD">
        <w:fldChar w:fldCharType="separate"/>
      </w:r>
      <w:r>
        <w:rPr>
          <w:noProof/>
        </w:rPr>
        <w:t>(2012</w:t>
      </w:r>
      <w:r w:rsidRPr="00787AAD">
        <w:rPr>
          <w:noProof/>
        </w:rPr>
        <w:t>, 8, 82)</w:t>
      </w:r>
      <w:r w:rsidRPr="00787AAD">
        <w:fldChar w:fldCharType="end"/>
      </w:r>
      <w:r w:rsidRPr="00787AAD">
        <w:t xml:space="preserve"> test of non-domination — that one can “walk tall amongst others and look any in the eye,” “not have to bow or scrape, toady or kowtow, fawn or flatter” — is not obviously a test of immunity to the power of others, but </w:t>
      </w:r>
      <w:r w:rsidRPr="00787AAD">
        <w:lastRenderedPageBreak/>
        <w:t xml:space="preserve">instead a test of equal standing with others. </w:t>
      </w:r>
      <w:r>
        <w:t xml:space="preserve"> </w:t>
      </w:r>
      <w:r w:rsidRPr="00787AAD">
        <w:t>Think of boxers eyeing one another before a bout.</w:t>
      </w:r>
    </w:p>
    <w:p w14:paraId="25CEAE05" w14:textId="58ADD748" w:rsidR="00720DE0" w:rsidRDefault="00720DE0" w:rsidP="00720DE0">
      <w:pPr>
        <w:spacing w:line="480" w:lineRule="auto"/>
        <w:ind w:firstLine="720"/>
      </w:pPr>
      <w:r>
        <w:t xml:space="preserve">I have been suggesting that </w:t>
      </w:r>
      <w:r w:rsidR="008E3D5E">
        <w:t xml:space="preserve">the sort of images and episodes </w:t>
      </w:r>
      <w:r>
        <w:t xml:space="preserve">that republicans and Kantians analyze in terms of domination and dependence are instead better explained by other </w:t>
      </w:r>
      <w:r w:rsidR="00844DA5">
        <w:t>ideas</w:t>
      </w:r>
      <w:r>
        <w:t xml:space="preserve">.  In particular, I have been suggesting so far that </w:t>
      </w:r>
      <w:r w:rsidR="008E3D5E">
        <w:t xml:space="preserve">many such </w:t>
      </w:r>
      <w:r>
        <w:t xml:space="preserve">examples better explained by relations of inferiority.  However, some examples may be explained, even more straightforwardly, </w:t>
      </w:r>
      <w:r w:rsidR="00277D90">
        <w:t xml:space="preserve">simply </w:t>
      </w:r>
      <w:r>
        <w:t xml:space="preserve">by </w:t>
      </w:r>
      <w:r w:rsidR="00277D90">
        <w:t>rights against invasion and interests in improvement</w:t>
      </w:r>
      <w:r>
        <w:t>.</w:t>
      </w:r>
      <w:r w:rsidR="00277D90">
        <w:t xml:space="preserve">  </w:t>
      </w:r>
      <w:r w:rsidR="00E36296">
        <w:t xml:space="preserve">A </w:t>
      </w:r>
      <w:r w:rsidR="008E3D5E">
        <w:t xml:space="preserve">concern that </w:t>
      </w:r>
      <w:r w:rsidR="00171D80">
        <w:t xml:space="preserve">others </w:t>
      </w:r>
      <w:proofErr w:type="gramStart"/>
      <w:r w:rsidR="00171D80">
        <w:t>not violate</w:t>
      </w:r>
      <w:proofErr w:type="gramEnd"/>
      <w:r w:rsidR="00171D80">
        <w:t xml:space="preserve"> one’s </w:t>
      </w:r>
      <w:r w:rsidR="008E3D5E">
        <w:t xml:space="preserve">rights </w:t>
      </w:r>
      <w:r w:rsidR="00E36296">
        <w:t xml:space="preserve">against invasion </w:t>
      </w:r>
      <w:r w:rsidR="008E3D5E">
        <w:t xml:space="preserve">naturally </w:t>
      </w:r>
      <w:r w:rsidR="00E36296">
        <w:t xml:space="preserve">explains a concern that one be able to </w:t>
      </w:r>
      <w:r w:rsidR="00B96710">
        <w:t xml:space="preserve">know, or </w:t>
      </w:r>
      <w:r w:rsidR="0014174E">
        <w:t xml:space="preserve">at least </w:t>
      </w:r>
      <w:r w:rsidR="00B96710">
        <w:t xml:space="preserve">to be reasonably confident, </w:t>
      </w:r>
      <w:r w:rsidR="00E36296">
        <w:t xml:space="preserve">that </w:t>
      </w:r>
      <w:r w:rsidR="00171D80">
        <w:t>they will not</w:t>
      </w:r>
      <w:r w:rsidR="008E3D5E">
        <w:t>.</w:t>
      </w:r>
      <w:r w:rsidR="00E36296">
        <w:t xml:space="preserve">  Likewise, a concern that others </w:t>
      </w:r>
      <w:r w:rsidR="00B96710">
        <w:t xml:space="preserve">will not make </w:t>
      </w:r>
      <w:r w:rsidR="00E36296">
        <w:t xml:space="preserve">one’s choice situation </w:t>
      </w:r>
      <w:r w:rsidR="00B96710">
        <w:t xml:space="preserve">worse than one is entitled to from them </w:t>
      </w:r>
      <w:r w:rsidR="00171D80">
        <w:t xml:space="preserve">naturally explains a concern that </w:t>
      </w:r>
      <w:r w:rsidR="00B96710">
        <w:t xml:space="preserve">one to be able to know, or to be reasonably confident, that they </w:t>
      </w:r>
      <w:r w:rsidR="00171D80">
        <w:t>will</w:t>
      </w:r>
      <w:r w:rsidR="00B96710">
        <w:t xml:space="preserve"> not</w:t>
      </w:r>
      <w:r w:rsidR="00E36296">
        <w:t>.</w:t>
      </w:r>
      <w:r w:rsidR="00B96710">
        <w:t xml:space="preserve">  Although, in considering the examples, we are meant to control for this, </w:t>
      </w:r>
      <w:r w:rsidR="0014174E">
        <w:t xml:space="preserve">and to imagine that we know or are reasonably confident that </w:t>
      </w:r>
      <w:r w:rsidR="00844DA5">
        <w:t>the dominator will not in fact violate our rights or worsen our choice situation, we may simply fail to follow to protocols of the thought experiment</w:t>
      </w:r>
      <w:r w:rsidR="00B96710">
        <w:t>.</w:t>
      </w:r>
    </w:p>
    <w:p w14:paraId="3F50F224" w14:textId="251B5D15" w:rsidR="00720DE0" w:rsidRDefault="00720DE0" w:rsidP="00720DE0">
      <w:pPr>
        <w:spacing w:line="480" w:lineRule="auto"/>
        <w:ind w:firstLine="720"/>
      </w:pPr>
      <w:r>
        <w:t xml:space="preserve"> </w:t>
      </w:r>
    </w:p>
    <w:p w14:paraId="2E05C7FE" w14:textId="77777777" w:rsidR="00720DE0" w:rsidRDefault="00720DE0" w:rsidP="00720DE0">
      <w:pPr>
        <w:spacing w:line="480" w:lineRule="auto"/>
        <w:ind w:firstLine="720"/>
      </w:pPr>
    </w:p>
    <w:p w14:paraId="7212BCE9" w14:textId="1F662E2A" w:rsidR="00720DE0" w:rsidRPr="00787AAD" w:rsidRDefault="00720DE0" w:rsidP="00720DE0">
      <w:pPr>
        <w:spacing w:line="480" w:lineRule="auto"/>
        <w:ind w:firstLine="720"/>
        <w:sectPr w:rsidR="00720DE0" w:rsidRPr="00787AAD" w:rsidSect="00BF3E0A">
          <w:pgSz w:w="12240" w:h="15840"/>
          <w:pgMar w:top="1440" w:right="1440" w:bottom="1440" w:left="1440" w:header="720" w:footer="720" w:gutter="0"/>
          <w:cols w:space="720"/>
          <w:docGrid w:linePitch="326"/>
        </w:sectPr>
      </w:pPr>
    </w:p>
    <w:p w14:paraId="093A9309" w14:textId="2AD7AA86" w:rsidR="007867AB" w:rsidRPr="00D837F8" w:rsidRDefault="007867AB" w:rsidP="00D837F8">
      <w:pPr>
        <w:pStyle w:val="Heading2"/>
        <w:spacing w:line="480" w:lineRule="auto"/>
        <w:ind w:left="0" w:firstLine="0"/>
        <w:jc w:val="center"/>
      </w:pPr>
      <w:bookmarkStart w:id="536" w:name="_Ref454808408"/>
      <w:bookmarkStart w:id="537" w:name="_Ref454808411"/>
      <w:bookmarkStart w:id="538" w:name="_Toc50383820"/>
      <w:bookmarkStart w:id="539" w:name="_Toc61099683"/>
      <w:r w:rsidRPr="00787AAD">
        <w:lastRenderedPageBreak/>
        <w:t>The State Must Dominate</w:t>
      </w:r>
      <w:bookmarkEnd w:id="536"/>
      <w:bookmarkEnd w:id="537"/>
      <w:bookmarkEnd w:id="538"/>
      <w:bookmarkEnd w:id="539"/>
    </w:p>
    <w:p w14:paraId="2ECCC0DB" w14:textId="0AF8BDD8" w:rsidR="007867AB" w:rsidRPr="00D837F8" w:rsidRDefault="00844DA5" w:rsidP="00D837F8">
      <w:pPr>
        <w:spacing w:line="480" w:lineRule="auto"/>
        <w:ind w:firstLine="720"/>
      </w:pPr>
      <w:r>
        <w:t xml:space="preserve">I have been suggesting that we </w:t>
      </w:r>
      <w:r w:rsidR="006F68E7">
        <w:t>might better</w:t>
      </w:r>
      <w:r>
        <w:t xml:space="preserve"> explain the </w:t>
      </w:r>
      <w:r w:rsidR="00C945E6">
        <w:t xml:space="preserve">motivating </w:t>
      </w:r>
      <w:r>
        <w:t xml:space="preserve">materials </w:t>
      </w:r>
      <w:r w:rsidR="00C945E6">
        <w:t xml:space="preserve">of </w:t>
      </w:r>
      <w:r>
        <w:t>republican</w:t>
      </w:r>
      <w:r w:rsidR="00C945E6">
        <w:t>s</w:t>
      </w:r>
      <w:r>
        <w:t xml:space="preserve"> and Kantian</w:t>
      </w:r>
      <w:r w:rsidR="00C945E6">
        <w:t>s</w:t>
      </w:r>
      <w:r>
        <w:t xml:space="preserve"> </w:t>
      </w:r>
      <w:r w:rsidR="00C945E6">
        <w:t xml:space="preserve">in terms not of </w:t>
      </w:r>
      <w:r w:rsidR="007867AB">
        <w:t xml:space="preserve">domination, but instead </w:t>
      </w:r>
      <w:r w:rsidR="00C945E6">
        <w:t xml:space="preserve">of </w:t>
      </w:r>
      <w:r w:rsidR="007867AB">
        <w:t>r</w:t>
      </w:r>
      <w:r w:rsidR="007867AB" w:rsidRPr="00787AAD">
        <w:t>elations</w:t>
      </w:r>
      <w:r w:rsidR="007867AB">
        <w:t xml:space="preserve"> of inferiority</w:t>
      </w:r>
      <w:r w:rsidR="00C945E6">
        <w:t>, or else a lack of reasonable confidence that others will respect one’s rights against invasion or claims to improvement</w:t>
      </w:r>
      <w:r w:rsidR="007867AB" w:rsidRPr="00787AAD">
        <w:t xml:space="preserve">.  </w:t>
      </w:r>
      <w:r w:rsidR="006F68E7">
        <w:t xml:space="preserve">In this section, I suggest </w:t>
      </w:r>
      <w:r w:rsidR="007867AB">
        <w:t xml:space="preserve">another reason to </w:t>
      </w:r>
      <w:r w:rsidR="006F68E7">
        <w:t>be wary of domination</w:t>
      </w:r>
      <w:r w:rsidR="007867AB" w:rsidRPr="00787AAD">
        <w:t xml:space="preserve">.  It is that Generality and Mere Possibility conspire to count living under </w:t>
      </w:r>
      <w:r w:rsidR="007867AB">
        <w:t xml:space="preserve">a </w:t>
      </w:r>
      <w:r w:rsidR="007867AB" w:rsidRPr="00787AAD">
        <w:t xml:space="preserve">state as </w:t>
      </w:r>
      <w:r w:rsidR="007867AB">
        <w:t>being dominated by it</w:t>
      </w:r>
      <w:r w:rsidR="007867AB" w:rsidRPr="00787AAD">
        <w:t>.</w:t>
      </w:r>
    </w:p>
    <w:p w14:paraId="6687688A" w14:textId="07004102" w:rsidR="007867AB" w:rsidRPr="00787AAD" w:rsidRDefault="007867AB" w:rsidP="00D837F8">
      <w:pPr>
        <w:spacing w:line="480" w:lineRule="auto"/>
        <w:ind w:firstLine="720"/>
        <w:rPr>
          <w:rFonts w:ascii="Times New Roman" w:hAnsi="Times New Roman" w:cs="Times New Roman"/>
        </w:rPr>
      </w:pPr>
      <w:r>
        <w:t xml:space="preserve">The basic point is simple.  We are </w:t>
      </w:r>
      <w:r w:rsidRPr="00787AAD">
        <w:t>exposed to</w:t>
      </w:r>
      <w:r>
        <w:t xml:space="preserve"> the state’s power of invasion.  Why then aren’t we </w:t>
      </w:r>
      <w:r w:rsidRPr="00787AAD">
        <w:t xml:space="preserve">dominated by </w:t>
      </w:r>
      <w:r>
        <w:t>the state</w:t>
      </w:r>
      <w:r w:rsidRPr="00787AAD">
        <w:t xml:space="preserve">? </w:t>
      </w:r>
      <w:r>
        <w:t xml:space="preserve"> </w:t>
      </w:r>
      <w:r w:rsidRPr="00787AAD">
        <w:t xml:space="preserve">Suppose, by analogy, that you are the slave of the kindly master. </w:t>
      </w:r>
      <w:r>
        <w:t xml:space="preserve"> </w:t>
      </w:r>
      <w:r w:rsidRPr="00787AAD">
        <w:t xml:space="preserve">Now suppose he acquires a second slave. </w:t>
      </w:r>
      <w:r>
        <w:t xml:space="preserve"> </w:t>
      </w:r>
      <w:r w:rsidRPr="00787AAD">
        <w:t>And suppose that he makes it the case, by threats or barriers that he controls, that neit</w:t>
      </w:r>
      <w:r>
        <w:t>her of you can invade the other—</w:t>
      </w:r>
      <w:r w:rsidRPr="00787AAD">
        <w:t xml:space="preserve">as slave masters, kindly or not, are wont to do. </w:t>
      </w:r>
      <w:r>
        <w:t xml:space="preserve"> </w:t>
      </w:r>
      <w:r w:rsidRPr="00787AAD">
        <w:t>How could that free you from domination by him?</w:t>
      </w:r>
    </w:p>
    <w:p w14:paraId="058AA8D5" w14:textId="2FCA91BD" w:rsidR="007867AB" w:rsidRPr="00787AAD" w:rsidRDefault="007867AB" w:rsidP="00D837F8">
      <w:pPr>
        <w:spacing w:line="480" w:lineRule="auto"/>
        <w:ind w:firstLine="720"/>
        <w:rPr>
          <w:rFonts w:ascii="Times New Roman" w:hAnsi="Times New Roman" w:cs="Times New Roman"/>
        </w:rPr>
      </w:pPr>
      <w:r w:rsidRPr="00787AAD">
        <w:t xml:space="preserve">Presumably, a properly constituted state is supposed to be different from this kindly master. </w:t>
      </w:r>
      <w:r>
        <w:t xml:space="preserve"> </w:t>
      </w:r>
      <w:r w:rsidRPr="00787AAD">
        <w:t>But how different? For Kantians, for example, a properly constituted state is a “public” or “</w:t>
      </w:r>
      <w:proofErr w:type="spellStart"/>
      <w:r w:rsidRPr="00787AAD">
        <w:t>omnilateral</w:t>
      </w:r>
      <w:proofErr w:type="spellEnd"/>
      <w:r w:rsidRPr="00787AAD">
        <w:t xml:space="preserve">” will, rather than a “private” or “unilateral” will. </w:t>
      </w:r>
      <w:r>
        <w:t xml:space="preserve"> </w:t>
      </w:r>
      <w:r w:rsidRPr="00787AAD">
        <w:t>Suggestive words, but what exactly do they suggest?</w:t>
      </w:r>
    </w:p>
    <w:p w14:paraId="2949F668" w14:textId="0945D95A" w:rsidR="007867AB" w:rsidRPr="00787AAD" w:rsidRDefault="007867AB" w:rsidP="00D837F8">
      <w:pPr>
        <w:spacing w:line="480" w:lineRule="auto"/>
        <w:ind w:firstLine="720"/>
        <w:rPr>
          <w:rFonts w:ascii="Times New Roman" w:hAnsi="Times New Roman" w:cs="Times New Roman"/>
          <w:b/>
          <w:i/>
        </w:rPr>
      </w:pPr>
      <w:r w:rsidRPr="00787AAD">
        <w:t xml:space="preserve">One possibility is that, strictly speaking, the state isn’t a will at all. </w:t>
      </w:r>
      <w:r>
        <w:t xml:space="preserve"> </w:t>
      </w:r>
      <w:r w:rsidRPr="00787AAD">
        <w:t>However, the state makes decisions and takes actions in coordinated and structured ways. Why isn’t that enough to make the state a will?</w:t>
      </w:r>
      <w:r>
        <w:t xml:space="preserve"> </w:t>
      </w:r>
      <w:r w:rsidRPr="00787AAD">
        <w:t xml:space="preserve"> Granted, one might argue that while we should be concerned about being under the power of individual wills, we should not be concerned about being under the power of collective wills, such as the state. </w:t>
      </w:r>
      <w:r>
        <w:t xml:space="preserve"> </w:t>
      </w:r>
      <w:r w:rsidRPr="00787AAD">
        <w:t xml:space="preserve">But this would be </w:t>
      </w:r>
      <w:r>
        <w:t>to give up Generality and, more importantly, to take a step toward conceding that r</w:t>
      </w:r>
      <w:r w:rsidRPr="00787AAD">
        <w:t xml:space="preserve">elations </w:t>
      </w:r>
      <w:r>
        <w:t xml:space="preserve">of inferiority are </w:t>
      </w:r>
      <w:r w:rsidRPr="00787AAD">
        <w:t>the underlying problem.</w:t>
      </w:r>
    </w:p>
    <w:p w14:paraId="093DCD7F" w14:textId="21016FA0" w:rsidR="007867AB" w:rsidRPr="00787AAD" w:rsidRDefault="007867AB" w:rsidP="00D837F8">
      <w:pPr>
        <w:spacing w:line="480" w:lineRule="auto"/>
        <w:ind w:firstLine="720"/>
        <w:rPr>
          <w:rFonts w:ascii="Times New Roman" w:hAnsi="Times New Roman" w:cs="Times New Roman"/>
          <w:b/>
          <w:i/>
        </w:rPr>
      </w:pPr>
      <w:r w:rsidRPr="00787AAD">
        <w:lastRenderedPageBreak/>
        <w:t xml:space="preserve">Pettit </w:t>
      </w:r>
      <w:r w:rsidRPr="00787AAD">
        <w:fldChar w:fldCharType="begin"/>
      </w:r>
      <w:r w:rsidRPr="00787AAD">
        <w:instrText xml:space="preserve"> ADDIN ZOTERO_ITEM CSL_CITATION {"citationID":"lKu0u3bw","properties":{"formattedCitation":"(2012, 160\\uc0\\u8211{}66)","plainCitation":"(2012, 160–66)","noteIndex":0},"citationItems":[{"id":1821,"uris":["http://zotero.org/users/4289782/items/L5SE7MQQ"],"uri":["http://zotero.org/users/4289782/items/L5SE7MQQ"],"itemData":{"id":1821,"type":"book","title":"On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Terms","author":[{"family":"Pettit","given":"Philip"}],"issued":{"date-parts":[["2012"]]}},"locator":"160-166","suppress-author":true}],"schema":"https://github.com/citation-style-language/schema/raw/master/csl-citation.json"} </w:instrText>
      </w:r>
      <w:r w:rsidRPr="00787AAD">
        <w:fldChar w:fldCharType="separate"/>
      </w:r>
      <w:r>
        <w:t>(2012</w:t>
      </w:r>
      <w:r w:rsidRPr="00787AAD">
        <w:t>, 160–66)</w:t>
      </w:r>
      <w:r w:rsidRPr="00787AAD">
        <w:fldChar w:fldCharType="end"/>
      </w:r>
      <w:r w:rsidRPr="00787AAD">
        <w:t xml:space="preserve"> pursues, in a different direction, the idea that in being exposed to the state we are not under the power of a will in the relevant sense. </w:t>
      </w:r>
      <w:r>
        <w:t xml:space="preserve"> </w:t>
      </w:r>
      <w:r w:rsidRPr="00787AAD">
        <w:t xml:space="preserve">He doesn’t so much deny that the state is a will. </w:t>
      </w:r>
      <w:r>
        <w:t xml:space="preserve"> </w:t>
      </w:r>
      <w:r w:rsidRPr="00787AAD">
        <w:t xml:space="preserve">Rather he emphasizes that no will is responsible for the fact that one lives under some state. </w:t>
      </w:r>
      <w:r>
        <w:t xml:space="preserve"> </w:t>
      </w:r>
      <w:r w:rsidRPr="00787AAD">
        <w:t xml:space="preserve">Pettit is not denying, I take it, that there is some possible pattern of human action that would </w:t>
      </w:r>
      <w:r>
        <w:t xml:space="preserve">make it the case that I was not </w:t>
      </w:r>
      <w:r w:rsidRPr="00787AAD">
        <w:t xml:space="preserve">exposed to some state. </w:t>
      </w:r>
      <w:r>
        <w:t xml:space="preserve"> </w:t>
      </w:r>
      <w:r w:rsidRPr="00787AAD">
        <w:t xml:space="preserve">His point is instead that if any particular state were to try, on its own, to bring about this pattern, it would fail. </w:t>
      </w:r>
      <w:r>
        <w:t xml:space="preserve"> </w:t>
      </w:r>
      <w:r w:rsidRPr="00787AAD">
        <w:t xml:space="preserve">Another state would simply move in and take over. </w:t>
      </w:r>
      <w:r>
        <w:t xml:space="preserve"> </w:t>
      </w:r>
      <w:r w:rsidRPr="00787AAD">
        <w:t>Thus, each state can honestly say to its citizens: “Nothing we might do would make any difference as to whether you are exposed to some state.”</w:t>
      </w:r>
      <w:r w:rsidR="009E266C">
        <w:rPr>
          <w:rFonts w:ascii="Times New Roman" w:hAnsi="Times New Roman" w:cs="Times New Roman"/>
          <w:b/>
          <w:i/>
        </w:rPr>
        <w:t xml:space="preserve">  </w:t>
      </w:r>
      <w:r w:rsidRPr="00787AAD">
        <w:t xml:space="preserve">Suppose this is true. It hardly seems to follow that the state doesn’t thereby dominate its citizens. Compare taking captives at the fall of Troy. Each can honestly say to Hecuba, “If I don’t dominate you, another Achaean will.” True, but does it mean that Hecuba </w:t>
      </w:r>
      <w:r>
        <w:t xml:space="preserve">isn’t </w:t>
      </w:r>
      <w:r w:rsidRPr="00787AAD">
        <w:t>dominated by whoever does take her captive?</w:t>
      </w:r>
    </w:p>
    <w:p w14:paraId="28AD9987" w14:textId="1932FE98" w:rsidR="007867AB" w:rsidRPr="00787AAD" w:rsidRDefault="007867AB" w:rsidP="00D837F8">
      <w:pPr>
        <w:spacing w:line="480" w:lineRule="auto"/>
        <w:ind w:firstLine="720"/>
        <w:rPr>
          <w:rFonts w:ascii="Times New Roman" w:hAnsi="Times New Roman" w:cs="Times New Roman"/>
          <w:b/>
          <w:i/>
        </w:rPr>
      </w:pPr>
      <w:r w:rsidRPr="00787AAD">
        <w:t xml:space="preserve">One might next suggest that a properly constituted state won’t invade except for the right sort of end. </w:t>
      </w:r>
      <w:r>
        <w:t xml:space="preserve"> </w:t>
      </w:r>
      <w:r w:rsidRPr="00787AAD">
        <w:t xml:space="preserve">For Ripstein </w:t>
      </w:r>
      <w:r w:rsidRPr="00787AAD">
        <w:fldChar w:fldCharType="begin"/>
      </w:r>
      <w:r w:rsidRPr="00787AAD">
        <w:instrText xml:space="preserve"> ADDIN ZOTERO_ITEM CSL_CITATION {"citationID":"a18sn89i2sd","properties":{"formattedCitation":"(2009, 192)","plainCitation":"(2009, 192)","noteIndex":0},"citationItems":[{"id":2151,"uris":["http://zotero.org/users/4289782/items/RY4FGBGS"],"uri":["http://zotero.org/users/4289782/items/RY4FGBGS"],"itemData":{"id":2151,"type":"book","title":"Force and freedom: Kant's legal and political philosophy","publisher":"Harvard University Press","publisher-place":"Cambridge, Mass","number-of-pages":"399","source":"Library of Congress ISBN","event-place":"Cambridge, Mass","ISBN":"978-0-674-03506-5","call-number":"JC181.K4 R57 2009","note":"OCLC: ocn300029662","shortTitle":"Force and freedom","author":[{"family":"Ripstein","given":"Arthur"}],"issued":{"date-parts":[["2009"]]}},"locator":"192","suppress-author":true}],"schema":"https://github.com/citation-style-language/schema/raw/master/csl-citation.json"} </w:instrText>
      </w:r>
      <w:r w:rsidRPr="00787AAD">
        <w:fldChar w:fldCharType="separate"/>
      </w:r>
      <w:r w:rsidRPr="00787AAD">
        <w:rPr>
          <w:noProof/>
        </w:rPr>
        <w:t>(2009, 192)</w:t>
      </w:r>
      <w:r w:rsidRPr="00787AAD">
        <w:fldChar w:fldCharType="end"/>
      </w:r>
      <w:r w:rsidRPr="00787AAD">
        <w:t>, a “public” will is one that acts with a “public purpose”: that is, in order to achieve a condition of equal independence.</w:t>
      </w:r>
      <w:r w:rsidR="009E266C">
        <w:rPr>
          <w:rFonts w:ascii="Times New Roman" w:hAnsi="Times New Roman" w:cs="Times New Roman"/>
          <w:b/>
          <w:i/>
        </w:rPr>
        <w:t xml:space="preserve">  </w:t>
      </w:r>
      <w:r w:rsidRPr="00787AAD">
        <w:t>So stated</w:t>
      </w:r>
      <w:r>
        <w:t xml:space="preserve">, this answer is uninformative.  </w:t>
      </w:r>
      <w:r w:rsidRPr="00787AAD">
        <w:t xml:space="preserve">It defines “public” in terms of “independence” — a public will </w:t>
      </w:r>
      <w:proofErr w:type="gramStart"/>
      <w:r w:rsidRPr="00787AAD">
        <w:t>seeks</w:t>
      </w:r>
      <w:proofErr w:type="gramEnd"/>
      <w:r w:rsidRPr="00787AAD">
        <w:t xml:space="preserve"> (a condition of equal) independence — whereas “independence” is itself defined in terms of “public” — independence is exposure only to public wills (but not private wills). </w:t>
      </w:r>
      <w:r>
        <w:t xml:space="preserve"> </w:t>
      </w:r>
      <w:r w:rsidRPr="00787AAD">
        <w:t xml:space="preserve">By contrast, if a “public purpose” is understood as a condition not of equal independence, but instead of equal predictable non-invasion by any will, public or private, then the suggestion is informative. </w:t>
      </w:r>
      <w:r>
        <w:t xml:space="preserve"> </w:t>
      </w:r>
      <w:r w:rsidRPr="00787AAD">
        <w:t xml:space="preserve">But then the kindly slave master seems to be acting from a public purpose; he never invades the slaves, except to prevent them from invading one another. </w:t>
      </w:r>
      <w:r>
        <w:t xml:space="preserve"> </w:t>
      </w:r>
      <w:r w:rsidRPr="00787AAD">
        <w:t xml:space="preserve">Indeed, the same is true of my neighbors in the ideal state </w:t>
      </w:r>
      <w:r w:rsidRPr="00787AAD">
        <w:lastRenderedPageBreak/>
        <w:t xml:space="preserve">of nature. </w:t>
      </w:r>
      <w:r>
        <w:t xml:space="preserve"> </w:t>
      </w:r>
      <w:r w:rsidRPr="00787AAD">
        <w:t xml:space="preserve">And the same would be true of my neighbor who takes it upon himself to improve local police protection, threatening to lock me in his basement if I don’t contribute to his scheme, and doing so when I refuse. </w:t>
      </w:r>
      <w:r>
        <w:t xml:space="preserve"> </w:t>
      </w:r>
      <w:r w:rsidRPr="00787AAD">
        <w:t>Yet one would have expected Kantians to count these all as “private” wills.</w:t>
      </w:r>
      <w:r w:rsidR="009E266C">
        <w:rPr>
          <w:rFonts w:ascii="Times New Roman" w:hAnsi="Times New Roman" w:cs="Times New Roman"/>
          <w:b/>
          <w:i/>
        </w:rPr>
        <w:t xml:space="preserve">  </w:t>
      </w:r>
      <w:r w:rsidRPr="00787AAD">
        <w:t>More ge</w:t>
      </w:r>
      <w:r>
        <w:t>nerally, any reply of this form—</w:t>
      </w:r>
      <w:r w:rsidRPr="00787AAD">
        <w:t>that one is not objectionably under the power of another will so long as that will actually exercis</w:t>
      </w:r>
      <w:r>
        <w:t>es its power for the right ends—</w:t>
      </w:r>
      <w:r w:rsidRPr="00787AAD">
        <w:t xml:space="preserve">seems </w:t>
      </w:r>
      <w:r>
        <w:t>to give up on Mere Possibility</w:t>
      </w:r>
      <w:r w:rsidRPr="00787AAD">
        <w:t xml:space="preserve">: </w:t>
      </w:r>
      <w:r>
        <w:t xml:space="preserve">that is, to accept </w:t>
      </w:r>
      <w:r w:rsidRPr="00787AAD">
        <w:t xml:space="preserve">that </w:t>
      </w:r>
      <w:r>
        <w:t xml:space="preserve">what matters is how </w:t>
      </w:r>
      <w:r w:rsidRPr="00787AAD">
        <w:t>power is actually exercised.</w:t>
      </w:r>
      <w:bookmarkStart w:id="540" w:name="_Ref290891593"/>
    </w:p>
    <w:bookmarkEnd w:id="540"/>
    <w:p w14:paraId="76DF7A1E" w14:textId="545DDAB2" w:rsidR="007867AB" w:rsidRPr="00D837F8" w:rsidRDefault="007867AB" w:rsidP="00D837F8">
      <w:pPr>
        <w:spacing w:line="480" w:lineRule="auto"/>
        <w:ind w:firstLine="720"/>
        <w:rPr>
          <w:rFonts w:ascii="Times New Roman" w:hAnsi="Times New Roman" w:cs="Times New Roman"/>
          <w:b/>
          <w:i/>
        </w:rPr>
      </w:pPr>
      <w:r w:rsidRPr="00787AAD">
        <w:t xml:space="preserve">Perhaps, then, a properly constituted state is a will that not only won’t, but also can’t, invade except for the right sort of end. </w:t>
      </w:r>
      <w:r>
        <w:t xml:space="preserve"> </w:t>
      </w:r>
      <w:r w:rsidRPr="00787AAD">
        <w:t xml:space="preserve">Pettit </w:t>
      </w:r>
      <w:r w:rsidRPr="00787AAD">
        <w:fldChar w:fldCharType="begin"/>
      </w:r>
      <w:r w:rsidRPr="00787AAD">
        <w:instrText xml:space="preserve"> ADDIN ZOTERO_ITEM CSL_CITATION {"citationID":"av9ibg7qhm","properties":{"formattedCitation":"(1997, 23)","plainCitation":"(1997, 23)","noteIndex":0},"citationItems":[{"id":2153,"uris":["http://zotero.org/users/4289782/items/LJ47KBSL"],"uri":["http://zotero.org/users/4289782/items/LJ47KBSL"],"itemData":{"id":2153,"type":"book","title":"Republicanism: a theory of freedom and government","publisher":"Oxford University Press","publisher-place":"New York","number-of-pages":"328","source":"Gemeinsamer Bibliotheksverbund ISBN","event-place":"New York","ISBN":"978-0-19-829642-3","note":"OCLC: 264675734","shortTitle":"Republicanism","language":"eng","author":[{"family":"Pettit","given":"Philip"}],"issued":{"date-parts":[["1997"]]}},"locator":"23","suppress-author":true}],"schema":"https://github.com/citation-style-language/schema/raw/master/csl-citation.json"} </w:instrText>
      </w:r>
      <w:r w:rsidRPr="00787AAD">
        <w:fldChar w:fldCharType="separate"/>
      </w:r>
      <w:r w:rsidRPr="00787AAD">
        <w:rPr>
          <w:noProof/>
        </w:rPr>
        <w:t>(1997, 23, 55)</w:t>
      </w:r>
      <w:r w:rsidRPr="00787AAD">
        <w:fldChar w:fldCharType="end"/>
      </w:r>
      <w:r w:rsidRPr="00787AAD">
        <w:t xml:space="preserve"> understands an arbitrary will as a will that is not forced, in the exercise of its powers,</w:t>
      </w:r>
      <w:r w:rsidRPr="00787AAD">
        <w:rPr>
          <w:i/>
        </w:rPr>
        <w:t xml:space="preserve"> </w:t>
      </w:r>
      <w:r w:rsidRPr="00787AAD">
        <w:t>to pursue a certain end: to track one’s interests and ideas.</w:t>
      </w:r>
      <w:r w:rsidRPr="00787AAD">
        <w:rPr>
          <w:rStyle w:val="FootnoteReference"/>
          <w:rFonts w:asciiTheme="majorBidi" w:hAnsiTheme="majorBidi" w:cstheme="majorBidi"/>
        </w:rPr>
        <w:footnoteReference w:id="139"/>
      </w:r>
      <w:r w:rsidR="009E266C">
        <w:rPr>
          <w:rFonts w:ascii="Times New Roman" w:hAnsi="Times New Roman" w:cs="Times New Roman"/>
          <w:b/>
          <w:i/>
        </w:rPr>
        <w:t xml:space="preserve">  </w:t>
      </w:r>
      <w:r w:rsidRPr="00787AAD">
        <w:t xml:space="preserve">On the one hand, I doubt that this really captures the concern. </w:t>
      </w:r>
      <w:r>
        <w:t xml:space="preserve"> </w:t>
      </w:r>
      <w:r w:rsidRPr="00787AAD">
        <w:t xml:space="preserve">Suppose that my neighbor, who has taken it upon himself to act as a state, has a brain defect, such that if he were to try to lock me in his basement for any end other than to improve local police protection, he would die on the spot of an aneurysm. </w:t>
      </w:r>
      <w:r>
        <w:t xml:space="preserve"> </w:t>
      </w:r>
      <w:r w:rsidRPr="00787AAD">
        <w:t xml:space="preserve">Would that assuage the concern about his taking it upon himself to lock me in his basement for that end? </w:t>
      </w:r>
    </w:p>
    <w:p w14:paraId="200637C9" w14:textId="47E20319" w:rsidR="009E266C" w:rsidRDefault="007867AB" w:rsidP="00D837F8">
      <w:pPr>
        <w:spacing w:line="480" w:lineRule="auto"/>
        <w:ind w:firstLine="720"/>
      </w:pPr>
      <w:r w:rsidRPr="00787AAD">
        <w:t xml:space="preserve">On the other hand, what forces the state to pursue the right sort of end: that is, prevents it, if it </w:t>
      </w:r>
      <w:proofErr w:type="gramStart"/>
      <w:r w:rsidRPr="00787AAD">
        <w:t>should will</w:t>
      </w:r>
      <w:proofErr w:type="gramEnd"/>
      <w:r w:rsidRPr="00787AAD">
        <w:t xml:space="preserve"> invasion for the wrong ends, from so invading? </w:t>
      </w:r>
      <w:r>
        <w:t xml:space="preserve"> </w:t>
      </w:r>
      <w:r w:rsidRPr="00787AAD">
        <w:t xml:space="preserve">Surely no natural force holds it in check. </w:t>
      </w:r>
      <w:r>
        <w:t xml:space="preserve"> </w:t>
      </w:r>
      <w:r w:rsidRPr="00787AAD">
        <w:t xml:space="preserve">And yet if the state is held in check by some other will, then why aren’t we dominated by that will? </w:t>
      </w:r>
      <w:r>
        <w:t xml:space="preserve"> </w:t>
      </w:r>
      <w:r w:rsidRPr="00787AAD">
        <w:t xml:space="preserve">Compare a master who controls whether one particularly strong slave will be constrained in his dealings with other slaves. </w:t>
      </w:r>
      <w:r>
        <w:t xml:space="preserve"> </w:t>
      </w:r>
      <w:r w:rsidRPr="00787AAD">
        <w:t xml:space="preserve">And, </w:t>
      </w:r>
      <w:r w:rsidRPr="00787AAD">
        <w:lastRenderedPageBreak/>
        <w:t>as</w:t>
      </w:r>
      <w:r>
        <w:t xml:space="preserve"> Pettit </w:t>
      </w:r>
      <w:r w:rsidR="002A1154">
        <w:t>(</w:t>
      </w:r>
      <w:r>
        <w:t>2012</w:t>
      </w:r>
      <w:r w:rsidR="002A1154">
        <w:t>,</w:t>
      </w:r>
      <w:r>
        <w:t xml:space="preserve"> 202</w:t>
      </w:r>
      <w:r w:rsidR="002A1154">
        <w:t>)</w:t>
      </w:r>
      <w:r>
        <w:t xml:space="preserve"> </w:t>
      </w:r>
      <w:r w:rsidRPr="00787AAD">
        <w:t xml:space="preserve">observes, I don’t avoid domination if I must rely on the military to hold the state in check. </w:t>
      </w:r>
      <w:r w:rsidR="009E266C">
        <w:t xml:space="preserve"> </w:t>
      </w:r>
    </w:p>
    <w:p w14:paraId="667DC68F" w14:textId="02F3CAB2" w:rsidR="009E266C" w:rsidRDefault="007867AB" w:rsidP="00D837F8">
      <w:pPr>
        <w:spacing w:line="480" w:lineRule="auto"/>
        <w:ind w:firstLine="720"/>
      </w:pPr>
      <w:r w:rsidRPr="00787AAD">
        <w:t xml:space="preserve">It might be replied that what holds the state in check, even though a will, lacks the power to invade us (for the wrong ends). It might at first seem puzzling how this could be. “Mustn’t this checking power have the power to invade? After all, if it </w:t>
      </w:r>
      <w:proofErr w:type="gramStart"/>
      <w:r w:rsidRPr="00787AAD">
        <w:t>should will</w:t>
      </w:r>
      <w:proofErr w:type="gramEnd"/>
      <w:r w:rsidRPr="00787AAD">
        <w:t xml:space="preserve"> invasion, then all it needs to do is to lift its check on the state. The state will then invade, acting as its agent or instrument.” </w:t>
      </w:r>
      <w:r w:rsidR="009E266C">
        <w:t xml:space="preserve"> </w:t>
      </w:r>
      <w:r w:rsidRPr="00787AAD">
        <w:t xml:space="preserve">However, on the </w:t>
      </w:r>
      <w:proofErr w:type="gramStart"/>
      <w:r w:rsidRPr="00787AAD">
        <w:t>Can Do</w:t>
      </w:r>
      <w:proofErr w:type="gramEnd"/>
      <w:r w:rsidRPr="00787AAD">
        <w:t xml:space="preserve"> Test, whether the checking power has the power to invade depends on whether the state it checks actually wills invasion. If the state does not actually will invasion, then the checking power has no power to invade. Let the checking power will invasion. Let it remove its check so as to bring it about. All the same, holding fixed the will of the state not to invade, no invasion will take place.</w:t>
      </w:r>
      <w:r w:rsidR="009E266C">
        <w:t xml:space="preserve">  </w:t>
      </w:r>
    </w:p>
    <w:p w14:paraId="550D79A1" w14:textId="5DB3C56F" w:rsidR="009E266C" w:rsidRDefault="007867AB" w:rsidP="00D837F8">
      <w:pPr>
        <w:spacing w:line="480" w:lineRule="auto"/>
        <w:ind w:firstLine="720"/>
      </w:pPr>
      <w:r w:rsidRPr="00787AAD">
        <w:t xml:space="preserve">How might this abstract possibility, of a power to check invasion but not to invade, be realized? Through divided government, with a separation of powers, it might be said. A properly constituted state is one in which each branch can check the actions of the others. Suppose no branch actually wills invasion, but each is disposed to check, and can check, the attempt of any other branch to invade. Then, by our test, no branch has the power to invade. </w:t>
      </w:r>
      <w:r w:rsidR="009E266C">
        <w:t xml:space="preserve"> </w:t>
      </w:r>
    </w:p>
    <w:p w14:paraId="406523F0" w14:textId="54AA2B10" w:rsidR="007867AB" w:rsidRPr="00D837F8" w:rsidRDefault="007867AB" w:rsidP="00D837F8">
      <w:pPr>
        <w:spacing w:line="480" w:lineRule="auto"/>
        <w:ind w:firstLine="720"/>
      </w:pPr>
      <w:r w:rsidRPr="00787AAD">
        <w:t xml:space="preserve">The difficulty is that even if no branch taken singly has the power to invade, it isn’t clear why the composite state, all three branches taken together, lacks the power to invade. It might be said that the composite state itself, while having that power, does not count as a will. But why not, given that it reaches decisions and takes actions through structured and coordinated procedures? The stock analogy to slavery is not encouraging. Compare three siblings who have jointly inherited a slave, on the </w:t>
      </w:r>
      <w:r w:rsidRPr="00787AAD">
        <w:lastRenderedPageBreak/>
        <w:t xml:space="preserve">condition that each has a veto over any invasion of the slave by the others. Would this free the slave from domination? And, on the other hand, do we really want to say that the absence of any separation of powers — say, Westminster-style government, with a parliamentary executive and no judicial review of primary legislation — is, of conceptual necessity, dominating? </w:t>
      </w:r>
    </w:p>
    <w:p w14:paraId="122EAB53" w14:textId="1F9FEFB9" w:rsidR="007867AB" w:rsidRPr="00787AAD" w:rsidRDefault="007867AB" w:rsidP="00D837F8">
      <w:pPr>
        <w:spacing w:line="480" w:lineRule="auto"/>
        <w:ind w:firstLine="720"/>
        <w:rPr>
          <w:rFonts w:ascii="Times New Roman" w:hAnsi="Times New Roman" w:cs="Times New Roman"/>
          <w:b/>
          <w:i/>
        </w:rPr>
      </w:pPr>
      <w:r w:rsidRPr="00787AAD">
        <w:t xml:space="preserve">This brings us to another possible answer to the question: Why aren’t we dominated by whatever holds the state in check? What holds the state in check, while not a natural force, might not itself be a will. How might this abstract possibility be realized? By the rule of law, it might be said, which is no one’s will </w:t>
      </w:r>
      <w:r w:rsidRPr="00787AAD">
        <w:fldChar w:fldCharType="begin"/>
      </w:r>
      <w:r w:rsidRPr="00787AAD">
        <w:instrText xml:space="preserve"> ADDIN ZOTERO_ITEM CSL_CITATION {"citationID":"a2i2am02ldp","properties":{"formattedCitation":"(Larmore 2003; List 2006; Lovett 2010; Pettit 1997; Ripstein 2009, 9; Stilz 2009, 73)","plainCitation":"(Larmore 2003; List 2006; Lovett 2010; Pettit 1997; Ripstein 2009, 9; Stilz 2009, 73)","noteIndex":0},"citationItems":[{"id":1982,"uris":["http://zotero.org/users/4289782/items/H92YY4B4"],"uri":["http://zotero.org/users/4289782/items/H92YY4B4"],"itemData":{"id":1982,"type":"article-journal","title":"Liberal and republican conceptions of freedom","container-title":"Critical Review of International Social and Political Philosophy","page":"96-119","volume":"6","issue":"1","source":"CrossRef","DOI":"10.1080/13698230510001702693","ISSN":"1369-8230, 1743-8772","language":"en","author":[{"family":"Larmore","given":"Charles"}],"issued":{"date-parts":[["2003",3]]}}},{"id":1981,"uris":["http://zotero.org/users/4289782/items/JRJNG37P"],"uri":["http://zotero.org/users/4289782/items/JRJNG37P"],"itemData":{"id":1981,"type":"article-journal","title":"Republican freedom and the rule of law","container-title":"Politics, Philosophy &amp; Economics","page":"201-220","volume":"5","issue":"2","source":"CrossRef","DOI":"10.1177/1470594X06064222","ISSN":"1470-594X, 1741-3060","language":"en","author":[{"family":"List","given":"Christian"}],"issued":{"date-parts":[["2006",6]]}}},{"id":1977,"uris":["http://zotero.org/users/4289782/items/74ZUTHDP"],"uri":["http://zotero.org/users/4289782/items/74ZUTHDP"],"itemData":{"id":1977,"type":"book","title":"A general theory of domination and justice","publisher":"Oxford University Press","publisher-place":"New York, NY","number-of-pages":"273","source":"Library of Congress ISBN","event-place":"New York, NY","ISBN":"978-0-19-957941-9","call-number":"HN49.P6 L68 2010","author":[{"family":"Lovett","given":"Frank"}],"issued":{"date-parts":[["2010"]]}}},{"id":2153,"uris":["http://zotero.org/users/4289782/items/LJ47KBSL"],"uri":["http://zotero.org/users/4289782/items/LJ47KBSL"],"itemData":{"id":2153,"type":"book","title":"Republicanism: a theory of freedom and government","publisher":"Oxford University Press","publisher-place":"New York","number-of-pages":"328","source":"Gemeinsamer Bibliotheksverbund ISBN","event-place":"New York","ISBN":"978-0-19-829642-3","note":"OCLC: 264675734","shortTitle":"Republicanism","language":"eng","author":[{"family":"Pettit","given":"Philip"}],"issued":{"date-parts":[["1997"]]}}},{"id":2151,"uris":["http://zotero.org/users/4289782/items/RY4FGBGS"],"uri":["http://zotero.org/users/4289782/items/RY4FGBGS"],"itemData":{"id":2151,"type":"book","title":"Force and freedom: Kant's legal and political philosophy","publisher":"Harvard University Press","publisher-place":"Cambridge, Mass","number-of-pages":"399","source":"Library of Congress ISBN","event-place":"Cambridge, Mass","ISBN":"978-0-674-03506-5","call-number":"JC181.K4 R57 2009","note":"OCLC: ocn300029662","shortTitle":"Force and freedom","author":[{"family":"Ripstein","given":"Arthur"}],"issued":{"date-parts":[["2009"]]}},"locator":"9"},{"id":2011,"uris":["http://zotero.org/users/4289782/items/L3ASUCZ9"],"uri":["http://zotero.org/users/4289782/items/L3ASUCZ9"],"itemData":{"id":2011,"type":"book","title":"Liberal Loyalty: Freedom, Obligation, and the State.","publisher":"Princeton University Press","publisher-place":"Princeton","source":"Open WorldCat","event-place":"Princeton","abstract":"Many political theorists today deny that citizenship can be defended on liberal grounds alone. Cosmopolitans claim that loyalty to a particular state is incompatible with universal liberal principles, which hold that we have equal duties of justice to persons everywhere, while nationalist theorists justify civic obligations only by reaching beyond liberal principles and invoking the importance of national culture. In Liberal Loyalty, Anna Stilz challenges both views by defending a distinctively liberal understanding of citizenship. Drawing on Kant, Rousseau, and Habermas, Stilz argues that we.","URL":"http://public.eblib.com/choice/publicfullrecord.aspx?p=675886","ISBN":"978-1-4008-3070-1","note":"OCLC: 710975235","shortTitle":"Liberal Loyalty","language":"English","author":[{"family":"Stilz","given":"Anna"}],"issued":{"date-parts":[["2009"]]},"accessed":{"date-parts":[["2018",1,14]]}},"locator":"73"}],"schema":"https://github.com/citation-style-language/schema/raw/master/csl-citation.json"} </w:instrText>
      </w:r>
      <w:r w:rsidRPr="00787AAD">
        <w:fldChar w:fldCharType="separate"/>
      </w:r>
      <w:r w:rsidRPr="00787AAD">
        <w:rPr>
          <w:noProof/>
        </w:rPr>
        <w:t>(</w:t>
      </w:r>
      <w:r w:rsidR="002A1154" w:rsidRPr="002A1154">
        <w:rPr>
          <w:noProof/>
        </w:rPr>
        <w:t xml:space="preserve"> </w:t>
      </w:r>
      <w:r w:rsidR="002A1154" w:rsidRPr="00787AAD">
        <w:rPr>
          <w:noProof/>
        </w:rPr>
        <w:t xml:space="preserve">Pettit 1997, ch. 1.V; </w:t>
      </w:r>
      <w:r w:rsidRPr="00787AAD">
        <w:rPr>
          <w:noProof/>
        </w:rPr>
        <w:t>Larmore 2003; List 2006; Ripstein 2009, 9, 191; Stilz 2009, 73</w:t>
      </w:r>
      <w:r w:rsidR="002A1154">
        <w:rPr>
          <w:noProof/>
        </w:rPr>
        <w:t xml:space="preserve">; </w:t>
      </w:r>
      <w:r w:rsidR="002A1154" w:rsidRPr="00787AAD">
        <w:rPr>
          <w:noProof/>
        </w:rPr>
        <w:t>Lovett 2010, ch. 4.2.3</w:t>
      </w:r>
      <w:r w:rsidRPr="00787AAD">
        <w:rPr>
          <w:noProof/>
        </w:rPr>
        <w:t>)</w:t>
      </w:r>
      <w:r w:rsidRPr="00787AAD">
        <w:fldChar w:fldCharType="end"/>
      </w:r>
      <w:r w:rsidRPr="00787AAD">
        <w:t xml:space="preserve">. Indeed, </w:t>
      </w:r>
      <w:r>
        <w:t xml:space="preserve">as </w:t>
      </w:r>
      <w:r w:rsidRPr="00787AAD">
        <w:t xml:space="preserve">I </w:t>
      </w:r>
      <w:r>
        <w:t xml:space="preserve">noted in </w:t>
      </w:r>
      <w:r w:rsidR="009E266C">
        <w:t xml:space="preserve">Chapter </w:t>
      </w:r>
      <w:r w:rsidR="00E158AE">
        <w:fldChar w:fldCharType="begin"/>
      </w:r>
      <w:r w:rsidR="00E158AE">
        <w:instrText xml:space="preserve"> REF _Ref50818035 \r </w:instrText>
      </w:r>
      <w:r w:rsidR="00E158AE">
        <w:fldChar w:fldCharType="separate"/>
      </w:r>
      <w:r w:rsidR="0027255C">
        <w:t>14</w:t>
      </w:r>
      <w:r w:rsidR="00E158AE">
        <w:fldChar w:fldCharType="end"/>
      </w:r>
      <w:r w:rsidR="009E266C">
        <w:t xml:space="preserve">, </w:t>
      </w:r>
      <w:r w:rsidRPr="00787AAD">
        <w:t xml:space="preserve">much of the appeal of the ideal of the rule of law </w:t>
      </w:r>
      <w:r>
        <w:t xml:space="preserve">may derive </w:t>
      </w:r>
      <w:r w:rsidRPr="00787AAD">
        <w:t xml:space="preserve">from the thought that the law is impersonal. To be ruled by law, it is said, is not to be ruled by men. </w:t>
      </w:r>
    </w:p>
    <w:p w14:paraId="012AA2D6" w14:textId="62986785" w:rsidR="007867AB" w:rsidRPr="00D837F8" w:rsidRDefault="007867AB" w:rsidP="00D837F8">
      <w:pPr>
        <w:spacing w:line="480" w:lineRule="auto"/>
        <w:ind w:firstLine="720"/>
      </w:pPr>
      <w:r w:rsidRPr="00787AAD">
        <w:t xml:space="preserve">But this suggestion faces two basic problems. The first is that if some people make the law, at least by a coordinated and structured process, then the law would seem to be their will </w:t>
      </w:r>
      <w:r w:rsidRPr="00787AAD">
        <w:fldChar w:fldCharType="begin"/>
      </w:r>
      <w:r w:rsidRPr="00787AAD">
        <w:instrText xml:space="preserve"> ADDIN ZOTERO_ITEM CSL_CITATION {"citationID":"am58jhdpuo","properties":{"formattedCitation":"(Sharon 2016)","plainCitation":"(Sharon 2016)","noteIndex":0},"citationItems":[{"id":1974,"uris":["http://zotero.org/users/4289782/items/289XHTMY"],"uri":["http://zotero.org/users/4289782/items/289XHTMY"],"itemData":{"id":1974,"type":"chapter","title":"Domination and the Rule of Law","container-title":"Oxford Studies in Political Philosophy","publisher":"Oxford University Press","page":"128-155","volume":"2","source":"CrossRef","ISBN":"978-0-19-875962-1","note":"DOI: 10.1093/acprof:oso/9780198759621.003.0006","editor":[{"family":"Sobel","given":"David"},{"family":"Vallentyne","given":"Peter"},{"family":"Wall","given":"Steven"}],"author":[{"family":"Sharon","given":"Assaf"}],"issued":{"date-parts":[["2016",3,1]]},"accessed":{"date-parts":[["2018",2,25]]}}}],"schema":"https://github.com/citation-style-language/schema/raw/master/csl-citation.json"} </w:instrText>
      </w:r>
      <w:r w:rsidRPr="00787AAD">
        <w:fldChar w:fldCharType="separate"/>
      </w:r>
      <w:r w:rsidRPr="00787AAD">
        <w:rPr>
          <w:noProof/>
        </w:rPr>
        <w:t>(Sharon 2016)</w:t>
      </w:r>
      <w:r w:rsidRPr="00787AAD">
        <w:fldChar w:fldCharType="end"/>
      </w:r>
      <w:r w:rsidRPr="00787AAD">
        <w:t xml:space="preserve">. Granted, it is conceivable that the law might be made in such a way that it was no one’s will. Law could be made by lottery. Law could be a timeless, received code. Law could be a social convention that arose as organically as a natural language (a kind of limiting case of a certain ideal of the common law) </w:t>
      </w:r>
      <w:r w:rsidRPr="00787AAD">
        <w:fldChar w:fldCharType="begin"/>
      </w:r>
      <w:r w:rsidRPr="00787AAD">
        <w:instrText xml:space="preserve"> ADDIN ZOTERO_ITEM CSL_CITATION {"citationID":"a1uq0psagfg","properties":{"formattedCitation":"(Pettit 2012, 134\\uc0\\u8211{}35)","plainCitation":"(Pettit 2012, 134–35)","noteIndex":0},"citationItems":[{"id":1821,"uris":["http://zotero.org/users/4289782/items/L5SE7MQQ"],"uri":["http://zotero.org/users/4289782/items/L5SE7MQQ"],"itemData":{"id":1821,"type":"book","title":"On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Terms","author":[{"family":"Pettit","given":"Philip"}],"issued":{"date-parts":[["2012"]]}},"locator":"134-135"}],"schema":"https://github.com/citation-style-language/schema/raw/master/csl-citation.json"} </w:instrText>
      </w:r>
      <w:r w:rsidRPr="00787AAD">
        <w:fldChar w:fldCharType="separate"/>
      </w:r>
      <w:r>
        <w:t>(Pettit 2012</w:t>
      </w:r>
      <w:r w:rsidRPr="00787AAD">
        <w:t>, 134–35)</w:t>
      </w:r>
      <w:r w:rsidRPr="00787AAD">
        <w:fldChar w:fldCharType="end"/>
      </w:r>
      <w:r w:rsidRPr="00787AAD">
        <w:t>. Still, it would be odd to suppose that only a regime of law made by no one could save us from domination.</w:t>
      </w:r>
    </w:p>
    <w:p w14:paraId="33304929" w14:textId="0BC84AC3" w:rsidR="007867AB" w:rsidRPr="00787AAD" w:rsidRDefault="007867AB" w:rsidP="00D837F8">
      <w:pPr>
        <w:spacing w:line="480" w:lineRule="auto"/>
        <w:ind w:firstLine="720"/>
        <w:rPr>
          <w:rFonts w:ascii="Times New Roman" w:hAnsi="Times New Roman" w:cs="Times New Roman"/>
          <w:b/>
          <w:i/>
        </w:rPr>
      </w:pPr>
      <w:r w:rsidRPr="00787AAD">
        <w:t xml:space="preserve">Moreover, even if we imagine a law made by no one, we still face a second problem. How does this law constrain the state, if not by means of something that enforces the law? What if the state — or, if you like, all of the natural persons who </w:t>
      </w:r>
      <w:r w:rsidRPr="00787AAD">
        <w:lastRenderedPageBreak/>
        <w:t>occupy offices within the state, exploiting its structure and coordination — were to decide to disregard the law? What, other than a will, might hold the state in check?</w:t>
      </w:r>
      <w:r w:rsidR="009E266C">
        <w:rPr>
          <w:rFonts w:ascii="Times New Roman" w:hAnsi="Times New Roman" w:cs="Times New Roman"/>
          <w:b/>
          <w:i/>
        </w:rPr>
        <w:t xml:space="preserve">  </w:t>
      </w:r>
      <w:r w:rsidRPr="00787AAD">
        <w:t xml:space="preserve">Perhaps we can imagine that each natural person, who does not occupy an office within the state, is disposed to resist any attempt by the state to disregard the law. And perhaps this pattern of individual dispositions would not itself </w:t>
      </w:r>
      <w:r>
        <w:t xml:space="preserve">have </w:t>
      </w:r>
      <w:r w:rsidRPr="00787AAD">
        <w:t>sufficient structure and coordination to constitute a collective will itself. But the less structure and coordination this pattern has, the less it will be able to hold the state in check. Or, at very least, the less structure and coordination this pattern has, the weaker the state must be for it to hold the state in check. And the weaker the state, the less it will be able to satisfy the functions expected of the modern state.</w:t>
      </w:r>
      <w:bookmarkStart w:id="541" w:name="_Ref290539763"/>
    </w:p>
    <w:bookmarkEnd w:id="541"/>
    <w:p w14:paraId="3AD7B4C3" w14:textId="6953602C" w:rsidR="007867AB" w:rsidRPr="00787AAD" w:rsidRDefault="007867AB" w:rsidP="00011048">
      <w:pPr>
        <w:spacing w:line="480" w:lineRule="auto"/>
        <w:ind w:firstLine="720"/>
        <w:rPr>
          <w:rFonts w:ascii="Times New Roman" w:hAnsi="Times New Roman" w:cs="Times New Roman"/>
          <w:b/>
          <w:i/>
        </w:rPr>
      </w:pPr>
      <w:r w:rsidRPr="00787AAD">
        <w:t xml:space="preserve">Putting a new gloss on “arbitrary,” Pettit </w:t>
      </w:r>
      <w:r w:rsidRPr="00787AAD">
        <w:fldChar w:fldCharType="begin"/>
      </w:r>
      <w:r w:rsidRPr="00787AAD">
        <w:instrText xml:space="preserve"> ADDIN ZOTERO_ITEM CSL_CITATION {"citationID":"a15na0mlgn8","properties":{"formattedCitation":"(2012, 57\\uc0\\u8211{}58)","plainCitation":"(2012, 57–58)","noteIndex":0},"citationItems":[{"id":1821,"uris":["http://zotero.org/users/4289782/items/L5SE7MQQ"],"uri":["http://zotero.org/users/4289782/items/L5SE7MQQ"],"itemData":{"id":1821,"type":"book","title":"On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Terms","author":[{"family":"Pettit","given":"Philip"}],"issued":{"date-parts":[["2012"]]}},"locator":"57-58","suppress-author":true}],"schema":"https://github.com/citation-style-language/schema/raw/master/csl-citation.json"} </w:instrText>
      </w:r>
      <w:r w:rsidRPr="00787AAD">
        <w:fldChar w:fldCharType="separate"/>
      </w:r>
      <w:r w:rsidRPr="00787AAD">
        <w:t>(2012a, 57–58)</w:t>
      </w:r>
      <w:r w:rsidRPr="00787AAD">
        <w:fldChar w:fldCharType="end"/>
      </w:r>
      <w:r w:rsidRPr="00787AAD">
        <w:t xml:space="preserve"> suggests </w:t>
      </w:r>
      <w:r w:rsidR="009E266C">
        <w:t xml:space="preserve">in his more recent work </w:t>
      </w:r>
      <w:r w:rsidRPr="00787AAD">
        <w:t xml:space="preserve">that a will is arbitrary with respect to one just when it is a will that one does not control. When one controls the invasion, the alien will </w:t>
      </w:r>
      <w:proofErr w:type="gramStart"/>
      <w:r w:rsidRPr="00787AAD">
        <w:t>is</w:t>
      </w:r>
      <w:proofErr w:type="gramEnd"/>
      <w:r w:rsidRPr="00787AAD">
        <w:t xml:space="preserve"> acting as one’s servant, rather than as one’s master, and so one is not dominated. Thus, a properly constituted state is a democratic state: a state that we, the </w:t>
      </w:r>
      <w:r w:rsidR="00011048">
        <w:t>P</w:t>
      </w:r>
      <w:r w:rsidRPr="00787AAD">
        <w:t>eople, control (</w:t>
      </w:r>
      <w:proofErr w:type="spellStart"/>
      <w:r w:rsidRPr="00787AAD">
        <w:t>ch.</w:t>
      </w:r>
      <w:proofErr w:type="spellEnd"/>
      <w:r w:rsidRPr="00787AAD">
        <w:t xml:space="preserve"> 3.4).</w:t>
      </w:r>
      <w:r w:rsidR="00011048">
        <w:rPr>
          <w:rFonts w:ascii="Times New Roman" w:hAnsi="Times New Roman" w:cs="Times New Roman"/>
          <w:b/>
          <w:i/>
        </w:rPr>
        <w:t xml:space="preserve">  </w:t>
      </w:r>
      <w:r w:rsidRPr="00787AAD">
        <w:t>However, our question is whether each of us is, as an individual, dominated by the state. And even in the most idealized democracy I do</w:t>
      </w:r>
      <w:r w:rsidRPr="00507E1D">
        <w:t xml:space="preserve"> not, as an individual, control the state’s invasion.</w:t>
      </w:r>
      <w:r w:rsidRPr="00507E1D">
        <w:rPr>
          <w:rFonts w:ascii="Times New Roman" w:hAnsi="Times New Roman" w:cs="Times New Roman"/>
          <w:b/>
        </w:rPr>
        <w:t xml:space="preserve">  </w:t>
      </w:r>
      <w:r w:rsidRPr="00507E1D">
        <w:t>The most that can be said is that in the vanishingly unlikely case of a tie, my vote might be decisive. A tiny chance of decisive</w:t>
      </w:r>
      <w:r w:rsidRPr="00787AAD">
        <w:t xml:space="preserve">ness, however, can’t free one from domination. Suppose a master, as a kind of cruel joke, informs his slave of the following plan. The master will toss a coin. If, but only if, it lands on its edge, the master will treat the slave in accord with his stated preference. How is gaining the franchise any different? If, but only if, the votes of everyone else line up just the right way, one’s </w:t>
      </w:r>
      <w:r w:rsidRPr="00787AAD">
        <w:lastRenderedPageBreak/>
        <w:t>vote will determine how the state treats one. If this tiny chance of decisiveness is not enough in the case of the slave, why should it be enough here?</w:t>
      </w:r>
    </w:p>
    <w:p w14:paraId="5360AB95" w14:textId="11EC2B42" w:rsidR="007867AB" w:rsidRPr="00D837F8" w:rsidRDefault="007867AB" w:rsidP="00D837F8">
      <w:pPr>
        <w:spacing w:line="480" w:lineRule="auto"/>
        <w:ind w:firstLine="720"/>
      </w:pPr>
      <w:r w:rsidRPr="00787AAD">
        <w:t xml:space="preserve">Here one might stress that we must respect everyone’s equal claims </w:t>
      </w:r>
      <w:r w:rsidRPr="00787AAD">
        <w:fldChar w:fldCharType="begin"/>
      </w:r>
      <w:r w:rsidRPr="00787AAD">
        <w:instrText xml:space="preserve"> ADDIN ZOTERO_ITEM CSL_CITATION {"citationID":"a4iv8ct8bo","properties":{"formattedCitation":"(Pettit 2012, 168)","plainCitation":"(Pettit 2012, 168)","noteIndex":0},"citationItems":[{"id":1821,"uris":["http://zotero.org/users/4289782/items/L5SE7MQQ"],"uri":["http://zotero.org/users/4289782/items/L5SE7MQQ"],"itemData":{"id":1821,"type":"book","title":"On the People's Terms: a Republican Theory and Model of Democracy","collection-title":"The Seeley Lectures","publisher":"Cambridge University Press","publisher-place":"Cambridge; New York","number-of-pages":"338","source":"Library of Congress ISBN","event-place":"Cambridge; New York","abstract":"\"According to republican political theory, choosing freely requires being able to make the choice without subjection to another and freedom as a person requires being publicly protected against subjection in the exercise of basic liberties. But there is no public protection without a coercive state. And doesn't state coercion necessarily take from the freedom of the coerced? Philip Pettit addresses this question from a civic republican perspective, arguing that state interference does not involve subjection or domination if there is equally shared, popular control over government\"--","ISBN":"978-1-107-00511-2","call-number":"JC423 .P432 2012","shortTitle":"On the People's Terms","author":[{"family":"Pettit","given":"Philip"}],"issued":{"date-parts":[["2012"]]}},"locator":"168"}],"schema":"https://github.com/citation-style-language/schema/raw/master/csl-citation.json"} </w:instrText>
      </w:r>
      <w:r w:rsidRPr="00787AAD">
        <w:fldChar w:fldCharType="separate"/>
      </w:r>
      <w:r>
        <w:rPr>
          <w:noProof/>
        </w:rPr>
        <w:t>(Pettit 2012</w:t>
      </w:r>
      <w:r w:rsidRPr="00787AAD">
        <w:rPr>
          <w:noProof/>
        </w:rPr>
        <w:t>, 168)</w:t>
      </w:r>
      <w:r w:rsidRPr="00787AAD">
        <w:fldChar w:fldCharType="end"/>
      </w:r>
      <w:r w:rsidRPr="00787AAD">
        <w:t>. “Whatever control is given to you must be equally given to everyone else. Granted, you aren’t given individual control, but you are given the closest thing compatible with giving the same to everyone.”</w:t>
      </w:r>
      <w:r w:rsidR="00507E1D">
        <w:t xml:space="preserve">  </w:t>
      </w:r>
      <w:proofErr w:type="gramStart"/>
      <w:r w:rsidRPr="00787AAD">
        <w:t>But,</w:t>
      </w:r>
      <w:proofErr w:type="gramEnd"/>
      <w:r w:rsidRPr="00787AAD">
        <w:t xml:space="preserve"> first, this does not address the basic problem: What is being distributed isn’t control, and so it offers no relief from domination in the first place. It says, in effect, “Granted, you aren’t given relief from domination, but you are given the closest thing to what you would need for relief from domination compatible with giving the same to everyone.” Compare a doctor saying: “Granted, this fraction of a tablet won’t lessen your symptoms, but it is the closest thing to what would be needed to lessen your symptoms compatible with giving the same to everyone.”</w:t>
      </w:r>
      <w:r w:rsidR="00507E1D">
        <w:t xml:space="preserve">  </w:t>
      </w:r>
      <w:r w:rsidRPr="00787AAD">
        <w:t>Second, let us assume that control is the only way to avoid domination, and that only one, or a few, can enjoy control in any meaningful measure. In that case, we have a scarce, indivisible resource. The appropriate response to equal</w:t>
      </w:r>
      <w:r>
        <w:t xml:space="preserve">ly compelling interests in having the resource </w:t>
      </w:r>
      <w:r w:rsidRPr="00787AAD">
        <w:t>in that case, presumably, is a fair lottery. Thus, th</w:t>
      </w:r>
      <w:r>
        <w:t xml:space="preserve">e appropriate response to equally compelling interests in </w:t>
      </w:r>
      <w:r w:rsidRPr="00787AAD">
        <w:t>control would seem to be not democracy, but instead a lottery for dictatorship.</w:t>
      </w:r>
    </w:p>
    <w:p w14:paraId="0E4AC6A8" w14:textId="01D36AC8" w:rsidR="007867AB" w:rsidRPr="00EB0E8E" w:rsidRDefault="007867AB" w:rsidP="00EB0E8E">
      <w:pPr>
        <w:spacing w:line="480" w:lineRule="auto"/>
        <w:ind w:firstLine="720"/>
        <w:rPr>
          <w:rFonts w:ascii="Times New Roman" w:hAnsi="Times New Roman" w:cs="Times New Roman"/>
          <w:b/>
          <w:i/>
        </w:rPr>
        <w:sectPr w:rsidR="007867AB" w:rsidRPr="00EB0E8E" w:rsidSect="00BF3E0A">
          <w:pgSz w:w="12240" w:h="15840"/>
          <w:pgMar w:top="1440" w:right="1440" w:bottom="1440" w:left="1440" w:header="720" w:footer="720" w:gutter="0"/>
          <w:cols w:space="720"/>
          <w:docGrid w:linePitch="326"/>
        </w:sectPr>
      </w:pPr>
      <w:r w:rsidRPr="00787AAD">
        <w:t>To be fair, Pettit doesn’t say that we, as individuals, control the state. He says that, in a democracy,</w:t>
      </w:r>
      <w:r>
        <w:t xml:space="preserve"> we have an equal share in the P</w:t>
      </w:r>
      <w:r w:rsidRPr="00787AAD">
        <w:t>eople’s control over the state. This is more plausi</w:t>
      </w:r>
      <w:r>
        <w:t>ble, but less relevant. If the P</w:t>
      </w:r>
      <w:r w:rsidRPr="00787AAD">
        <w:t>eople contro</w:t>
      </w:r>
      <w:r>
        <w:t>ls the state, then perhaps the P</w:t>
      </w:r>
      <w:r w:rsidRPr="00787AAD">
        <w:t xml:space="preserve">eople is not dominated by the state. And perhaps this assuages a concern about vicarious, collective subordination, discussed </w:t>
      </w:r>
      <w:r>
        <w:t xml:space="preserve">in </w:t>
      </w:r>
      <w:r w:rsidR="00AE556D">
        <w:t>C</w:t>
      </w:r>
      <w:r w:rsidR="000A4624">
        <w:t xml:space="preserve">hapter </w:t>
      </w:r>
      <w:r w:rsidR="00E158AE">
        <w:fldChar w:fldCharType="begin"/>
      </w:r>
      <w:r w:rsidR="00E158AE">
        <w:instrText xml:space="preserve"> REF _Ref50818135 \r </w:instrText>
      </w:r>
      <w:r w:rsidR="00E158AE">
        <w:fldChar w:fldCharType="separate"/>
      </w:r>
      <w:r w:rsidR="0027255C">
        <w:t>9</w:t>
      </w:r>
      <w:r w:rsidR="00E158AE">
        <w:fldChar w:fldCharType="end"/>
      </w:r>
      <w:r w:rsidRPr="00787AAD">
        <w:t>: a con</w:t>
      </w:r>
      <w:r>
        <w:t>cern that a group (such as the P</w:t>
      </w:r>
      <w:r w:rsidRPr="00787AAD">
        <w:t xml:space="preserve">eople) to which I belong not be dominated by another group (such as the state). </w:t>
      </w:r>
      <w:r w:rsidRPr="00787AAD">
        <w:lastRenderedPageBreak/>
        <w:t>But it doesn’t mean that I am not dominated as an individual.</w:t>
      </w:r>
      <w:r>
        <w:t xml:space="preserve"> It is still the case that the P</w:t>
      </w:r>
      <w:r w:rsidRPr="00787AAD">
        <w:t>eople, a will that I do not control, controls the state’s invasion of me, just as the military, a will that I do not control, might control the state’s invasion of me.</w:t>
      </w:r>
    </w:p>
    <w:p w14:paraId="3E7EDD78" w14:textId="55295E32" w:rsidR="007867AB" w:rsidRPr="00D837F8" w:rsidRDefault="007867AB" w:rsidP="00D837F8">
      <w:pPr>
        <w:pStyle w:val="Heading2"/>
        <w:spacing w:line="480" w:lineRule="auto"/>
        <w:ind w:left="0" w:firstLine="0"/>
        <w:jc w:val="center"/>
      </w:pPr>
      <w:bookmarkStart w:id="542" w:name="_Ref454798115"/>
      <w:bookmarkStart w:id="543" w:name="_Ref454798120"/>
      <w:bookmarkStart w:id="544" w:name="_Toc50383822"/>
      <w:bookmarkStart w:id="545" w:name="_Toc61099684"/>
      <w:r>
        <w:lastRenderedPageBreak/>
        <w:t>Least Discretion, not Nond</w:t>
      </w:r>
      <w:r w:rsidRPr="00787AAD">
        <w:t>omination</w:t>
      </w:r>
      <w:bookmarkEnd w:id="542"/>
      <w:bookmarkEnd w:id="543"/>
      <w:bookmarkEnd w:id="544"/>
      <w:bookmarkEnd w:id="545"/>
    </w:p>
    <w:p w14:paraId="23B0FCA8" w14:textId="2F0F99BA" w:rsidR="007867AB" w:rsidRPr="00D837F8" w:rsidRDefault="007867AB" w:rsidP="00D837F8">
      <w:pPr>
        <w:spacing w:line="480" w:lineRule="auto"/>
        <w:ind w:firstLine="720"/>
      </w:pPr>
      <w:r>
        <w:t xml:space="preserve">To live under the state, then, is to be dominated: </w:t>
      </w:r>
      <w:r w:rsidRPr="00787AAD">
        <w:t xml:space="preserve">to </w:t>
      </w:r>
      <w:r>
        <w:t xml:space="preserve">be exposed to an alien </w:t>
      </w:r>
      <w:r w:rsidRPr="00787AAD">
        <w:t xml:space="preserve">will.  </w:t>
      </w:r>
      <w:r>
        <w:t>The properties of Generality—that mere exposure to</w:t>
      </w:r>
      <w:r w:rsidRPr="00507E1D">
        <w:t xml:space="preserve"> </w:t>
      </w:r>
      <w:r w:rsidRPr="00907910">
        <w:rPr>
          <w:i/>
          <w:iCs/>
        </w:rPr>
        <w:t>any</w:t>
      </w:r>
      <w:r w:rsidRPr="00507E1D">
        <w:t xml:space="preserve"> will is domination—and Mere Possibility—that </w:t>
      </w:r>
      <w:r w:rsidRPr="00907910">
        <w:rPr>
          <w:i/>
          <w:iCs/>
        </w:rPr>
        <w:t>mere exposure</w:t>
      </w:r>
      <w:r w:rsidRPr="00507E1D">
        <w:t xml:space="preserve"> to any will is domination—seal off any deliv</w:t>
      </w:r>
      <w:r>
        <w:t>erance from that.  However, to live under the state need not be, at least in principle, to be the inferior of any other individual.  The corrective</w:t>
      </w:r>
      <w:r w:rsidRPr="00787AAD">
        <w:t>s</w:t>
      </w:r>
      <w:r>
        <w:t xml:space="preserve"> hold out the hope of at least that much</w:t>
      </w:r>
      <w:r w:rsidRPr="00787AAD">
        <w:t xml:space="preserve">. </w:t>
      </w:r>
    </w:p>
    <w:p w14:paraId="4F9C956D" w14:textId="22894435" w:rsidR="007867AB" w:rsidRPr="00D837F8" w:rsidRDefault="007867AB" w:rsidP="00D837F8">
      <w:pPr>
        <w:spacing w:line="480" w:lineRule="auto"/>
        <w:ind w:firstLine="720"/>
      </w:pPr>
      <w:r>
        <w:t xml:space="preserve">In this section, we consider the corrective of Least Discretion, or rather the special case of the Duty to Exclude.  When it is satisfied, the asymmetric power of an office is the asymmetric power not of natural person who occupies </w:t>
      </w:r>
      <w:r w:rsidRPr="00787AAD">
        <w:t>the office</w:t>
      </w:r>
      <w:r>
        <w:t>, but instead of the office itself</w:t>
      </w:r>
      <w:r w:rsidRPr="00787AAD">
        <w:t xml:space="preserve">. </w:t>
      </w:r>
      <w:r>
        <w:t xml:space="preserve"> This makes no difference to domination, because of domination’s property of Generality.  Even if the office is an artificial will, not tied to any particular occupant or group of occupants, still it is a will, and so a potential dominator.  But as far as relations of inferiority are concerned, it does make a difference.  The office is not </w:t>
      </w:r>
      <w:r w:rsidRPr="00787AAD">
        <w:t xml:space="preserve">another </w:t>
      </w:r>
      <w:r>
        <w:t xml:space="preserve">natural </w:t>
      </w:r>
      <w:r w:rsidRPr="00787AAD">
        <w:t>person</w:t>
      </w:r>
      <w:r>
        <w:t>, an entity of the kind to which relations of inferiority, superiority, or equality make sense</w:t>
      </w:r>
      <w:r w:rsidRPr="00787AAD">
        <w:t xml:space="preserve">. </w:t>
      </w:r>
    </w:p>
    <w:p w14:paraId="11FC9AD8" w14:textId="070A64A6" w:rsidR="007867AB" w:rsidRPr="00D837F8" w:rsidRDefault="007867AB" w:rsidP="00D837F8">
      <w:pPr>
        <w:spacing w:line="480" w:lineRule="auto"/>
        <w:ind w:firstLine="720"/>
      </w:pPr>
      <w:r>
        <w:t xml:space="preserve">The Duty to Exclude also helps to </w:t>
      </w:r>
      <w:r w:rsidRPr="00787AAD">
        <w:t xml:space="preserve">explain </w:t>
      </w:r>
      <w:r>
        <w:t xml:space="preserve">how </w:t>
      </w:r>
      <w:r w:rsidRPr="007C780F">
        <w:t xml:space="preserve">exercises </w:t>
      </w:r>
      <w:r>
        <w:t xml:space="preserve">of power can wrong the person over whom power is exercised, </w:t>
      </w:r>
      <w:r w:rsidRPr="00787AAD">
        <w:t xml:space="preserve">something </w:t>
      </w:r>
      <w:r>
        <w:t xml:space="preserve">which </w:t>
      </w:r>
      <w:r w:rsidRPr="00787AAD">
        <w:t xml:space="preserve">Mere Possibility makes mysterious.  Grant </w:t>
      </w:r>
      <w:r>
        <w:t xml:space="preserve">(although we </w:t>
      </w:r>
      <w:r w:rsidRPr="00787AAD">
        <w:t xml:space="preserve">questioned </w:t>
      </w:r>
      <w:r>
        <w:t xml:space="preserve">this in </w:t>
      </w:r>
      <w:r w:rsidR="003D0DE5">
        <w:t>S</w:t>
      </w:r>
      <w:r>
        <w:t>ection</w:t>
      </w:r>
      <w:r w:rsidR="003D0DE5">
        <w:t xml:space="preserve"> </w:t>
      </w:r>
      <w:r w:rsidR="00E158AE">
        <w:fldChar w:fldCharType="begin"/>
      </w:r>
      <w:r w:rsidR="00E158AE">
        <w:instrText xml:space="preserve"> R</w:instrText>
      </w:r>
      <w:r w:rsidR="00E158AE">
        <w:instrText xml:space="preserve">EF _Ref431116889 \r </w:instrText>
      </w:r>
      <w:r w:rsidR="00E158AE">
        <w:fldChar w:fldCharType="separate"/>
      </w:r>
      <w:r w:rsidR="0027255C">
        <w:t>32.1</w:t>
      </w:r>
      <w:r w:rsidR="00E158AE">
        <w:fldChar w:fldCharType="end"/>
      </w:r>
      <w:r w:rsidR="003D0DE5">
        <w:t>)</w:t>
      </w:r>
      <w:r>
        <w:t xml:space="preserve"> that, in Car Wash, </w:t>
      </w:r>
      <w:r w:rsidRPr="00787AAD">
        <w:t xml:space="preserve">Boss has </w:t>
      </w:r>
      <w:r>
        <w:t xml:space="preserve">the </w:t>
      </w:r>
      <w:r w:rsidRPr="00787AAD">
        <w:t xml:space="preserve">power </w:t>
      </w:r>
      <w:r>
        <w:t xml:space="preserve">to invade </w:t>
      </w:r>
      <w:r w:rsidRPr="00787AAD">
        <w:t xml:space="preserve">Employee.  Could we then explain Employee’s objection </w:t>
      </w:r>
      <w:r>
        <w:t xml:space="preserve">to Boss’s exploitative offer </w:t>
      </w:r>
      <w:r w:rsidRPr="00787AAD">
        <w:t xml:space="preserve">in terms of domination?  </w:t>
      </w:r>
      <w:r>
        <w:t>M</w:t>
      </w:r>
      <w:r w:rsidRPr="00507E1D">
        <w:t xml:space="preserve">ere Possibility would make this paradoxical.  So long as Boss so much as has the power to make the offer to Employee, the objection has already occurred (even if the thought of making it would never enter Boss’s mind).  This means that Boss has no reason, at least as far as domination is concerned, to refrain from making the offer.  For as soon as Boss can make the offer, he </w:t>
      </w:r>
      <w:r w:rsidRPr="00507E1D">
        <w:lastRenderedPageBreak/>
        <w:t>already dominates.  Whether or not he th</w:t>
      </w:r>
      <w:r w:rsidRPr="00787AAD">
        <w:t xml:space="preserve">en </w:t>
      </w:r>
      <w:r>
        <w:t xml:space="preserve">actually </w:t>
      </w:r>
      <w:r w:rsidRPr="00787AAD">
        <w:t>refrains from making the offer makes no difference</w:t>
      </w:r>
      <w:r>
        <w:t xml:space="preserve"> to whether he dominates</w:t>
      </w:r>
      <w:r w:rsidRPr="00787AAD">
        <w:t xml:space="preserve">.  </w:t>
      </w:r>
    </w:p>
    <w:p w14:paraId="2EACE61F" w14:textId="34C3DB0B" w:rsidR="007867AB" w:rsidRPr="00D837F8" w:rsidRDefault="007867AB" w:rsidP="00D837F8">
      <w:pPr>
        <w:spacing w:line="480" w:lineRule="auto"/>
        <w:ind w:firstLine="720"/>
      </w:pPr>
      <w:r>
        <w:t xml:space="preserve">By contrast, the Duty to Exclude </w:t>
      </w:r>
      <w:r w:rsidRPr="00787AAD">
        <w:t xml:space="preserve">explains </w:t>
      </w:r>
      <w:r>
        <w:t xml:space="preserve">Employee’s complaint </w:t>
      </w:r>
      <w:r w:rsidRPr="00787AAD">
        <w:t xml:space="preserve">in a different way. </w:t>
      </w:r>
      <w:r>
        <w:t xml:space="preserve"> </w:t>
      </w:r>
      <w:r w:rsidRPr="00787AAD">
        <w:t xml:space="preserve">Boss’s offer </w:t>
      </w:r>
      <w:r>
        <w:t xml:space="preserve">wrongs Employee </w:t>
      </w:r>
      <w:r w:rsidRPr="00787AAD">
        <w:t xml:space="preserve">because Boss uses his office for reasons that don’t serve the </w:t>
      </w:r>
      <w:r>
        <w:t xml:space="preserve">impersonal reasons </w:t>
      </w:r>
      <w:r w:rsidRPr="00787AAD">
        <w:t>that justify that office.</w:t>
      </w:r>
      <w:r>
        <w:t xml:space="preserve">  Boss thereby violates the Duty to Exclude.  If instead the thought of making such an offer never enters into Boss’s mind, then Boss does not use his office for those impersonal reasons.  Boss doesn’t violate the Duty to Exclude.  No wonder that Employee has a complaint only when Boss actually makes the offer, but not when Boss merely could make the offer.  And </w:t>
      </w:r>
      <w:proofErr w:type="gramStart"/>
      <w:r>
        <w:t>so</w:t>
      </w:r>
      <w:proofErr w:type="gramEnd"/>
      <w:r>
        <w:t xml:space="preserve"> no wonder that Boss has a reason to refrain from actually making that offer: namely, Employee’s complaint.</w:t>
      </w:r>
    </w:p>
    <w:p w14:paraId="6CA10976" w14:textId="58B70B50" w:rsidR="007867AB" w:rsidRPr="00D837F8" w:rsidRDefault="007867AB" w:rsidP="00D837F8">
      <w:pPr>
        <w:spacing w:line="480" w:lineRule="auto"/>
        <w:ind w:firstLine="720"/>
      </w:pPr>
      <w:r>
        <w:t xml:space="preserve">This suggests a theory of error for the republican’s commitment to Mere Possibility.  Republicans misidentify the active ingredient in the examples they use to stimulate anxiety about domination.  In the standard examples </w:t>
      </w:r>
      <w:r w:rsidRPr="00787AAD">
        <w:t xml:space="preserve">of domination, the dominator is said to refrain </w:t>
      </w:r>
      <w:r>
        <w:t xml:space="preserve">from invading you </w:t>
      </w:r>
      <w:r w:rsidRPr="00787AAD">
        <w:t xml:space="preserve">only because you have “ingratiated” yourself, or because you “please” him, or because it’s his “whim.” </w:t>
      </w:r>
      <w:r>
        <w:t xml:space="preserve"> Republicans then conclude that </w:t>
      </w:r>
      <w:r w:rsidRPr="00787AAD">
        <w:t>the si</w:t>
      </w:r>
      <w:r w:rsidRPr="00507E1D">
        <w:t xml:space="preserve">gnificance of “only because it pleases him” is that it implies that there is some counterfactual world in which he doesn’t treat you well: namely, a world in which it didn’t please him.  They take this to support Mere Possibility: that what’s objectionable is mere counterfactual exposure.  </w:t>
      </w:r>
    </w:p>
    <w:p w14:paraId="78F4F5B7" w14:textId="77777777" w:rsidR="007867AB" w:rsidRPr="00E20A06" w:rsidRDefault="007867AB" w:rsidP="00BF3E0A">
      <w:pPr>
        <w:spacing w:line="480" w:lineRule="auto"/>
        <w:ind w:firstLine="720"/>
        <w:sectPr w:rsidR="007867AB" w:rsidRPr="00E20A06" w:rsidSect="00BF3E0A">
          <w:pgSz w:w="12240" w:h="15840"/>
          <w:pgMar w:top="1440" w:right="1440" w:bottom="1440" w:left="1440" w:header="720" w:footer="720" w:gutter="0"/>
          <w:cols w:space="720"/>
          <w:docGrid w:linePitch="326"/>
        </w:sectPr>
      </w:pPr>
      <w:r w:rsidRPr="00507E1D">
        <w:t>The Duty to Exclude suggests a different way of interpreting the significance of “because it pleases him.”  That it pleases him is not a reason that serves any impersonal values that might plausibly justify his power.  So, if he uses that power because it pleases him, then he’s violating the Duty to Exclude.  That—what’s happening rig</w:t>
      </w:r>
      <w:r w:rsidRPr="00787AAD">
        <w:t xml:space="preserve">ht </w:t>
      </w:r>
      <w:r w:rsidRPr="00787AAD">
        <w:lastRenderedPageBreak/>
        <w:t>here, in the actual world, not what might have happened in some counterfactual world—</w:t>
      </w:r>
      <w:r>
        <w:t>is the basis of your objection.   There’s no reason to accept Mere Possibility.</w:t>
      </w:r>
    </w:p>
    <w:p w14:paraId="13D7728D" w14:textId="5557222A" w:rsidR="007867AB" w:rsidRPr="00D837F8" w:rsidRDefault="007867AB" w:rsidP="00D837F8">
      <w:pPr>
        <w:pStyle w:val="Heading2"/>
        <w:spacing w:line="480" w:lineRule="auto"/>
        <w:ind w:left="0" w:firstLine="90"/>
        <w:jc w:val="center"/>
      </w:pPr>
      <w:bookmarkStart w:id="546" w:name="_Ref425659374"/>
      <w:bookmarkStart w:id="547" w:name="_Toc50383823"/>
      <w:bookmarkStart w:id="548" w:name="_Toc61099685"/>
      <w:r>
        <w:lastRenderedPageBreak/>
        <w:t>Equal Influence, not Nond</w:t>
      </w:r>
      <w:r w:rsidRPr="00787AAD">
        <w:t>omination</w:t>
      </w:r>
      <w:bookmarkEnd w:id="546"/>
      <w:bookmarkEnd w:id="547"/>
      <w:bookmarkEnd w:id="548"/>
    </w:p>
    <w:p w14:paraId="2D280B9B" w14:textId="0AC691C2" w:rsidR="007867AB" w:rsidRPr="00D837F8" w:rsidRDefault="007867AB" w:rsidP="00D837F8">
      <w:pPr>
        <w:spacing w:line="480" w:lineRule="auto"/>
        <w:ind w:firstLine="720"/>
      </w:pPr>
      <w:r>
        <w:t xml:space="preserve">Consider, next, the corrective of </w:t>
      </w:r>
      <w:r w:rsidRPr="00787AAD">
        <w:t>Equal Infl</w:t>
      </w:r>
      <w:r>
        <w:t xml:space="preserve">uence.  When Equal Influence is satisfied, </w:t>
      </w:r>
      <w:r w:rsidRPr="00787AAD">
        <w:t xml:space="preserve">the state’s power is no more the power of any other individual.  </w:t>
      </w:r>
      <w:r>
        <w:t>No individual, in being subject to the state’s decisions, is subject to decisions that are more the decisions of any other individual than they are her own.</w:t>
      </w:r>
    </w:p>
    <w:p w14:paraId="636724D4" w14:textId="7ED2738C" w:rsidR="007867AB" w:rsidRPr="00D837F8" w:rsidRDefault="007867AB" w:rsidP="00D837F8">
      <w:pPr>
        <w:spacing w:line="480" w:lineRule="auto"/>
        <w:ind w:firstLine="720"/>
      </w:pPr>
      <w:r>
        <w:rPr>
          <w:rFonts w:ascii="Times New Roman" w:hAnsi="Times New Roman" w:cs="Times New Roman"/>
        </w:rPr>
        <w:t>A</w:t>
      </w:r>
      <w:r w:rsidRPr="00787AAD">
        <w:t>s</w:t>
      </w:r>
      <w:r>
        <w:t xml:space="preserve"> far as domination is concerned, </w:t>
      </w:r>
      <w:r w:rsidRPr="00787AAD">
        <w:t xml:space="preserve">there is no difference between the coin-flipping master and an extension of the franchise. In both cases, </w:t>
      </w:r>
      <w:r>
        <w:t xml:space="preserve">as we saw in </w:t>
      </w:r>
      <w:r w:rsidR="003D5A05">
        <w:t>S</w:t>
      </w:r>
      <w:r>
        <w:t>ection</w:t>
      </w:r>
      <w:r w:rsidR="003D5A05">
        <w:t xml:space="preserve"> </w:t>
      </w:r>
      <w:r w:rsidR="00E158AE">
        <w:fldChar w:fldCharType="begin"/>
      </w:r>
      <w:r w:rsidR="00E158AE">
        <w:instrText xml:space="preserve"> REF _Ref454808408 \r </w:instrText>
      </w:r>
      <w:r w:rsidR="00E158AE">
        <w:fldChar w:fldCharType="separate"/>
      </w:r>
      <w:r w:rsidR="0027255C">
        <w:t>32.2</w:t>
      </w:r>
      <w:r w:rsidR="00E158AE">
        <w:fldChar w:fldCharType="end"/>
      </w:r>
      <w:r>
        <w:t xml:space="preserve">, </w:t>
      </w:r>
      <w:r w:rsidRPr="00787AAD">
        <w:t xml:space="preserve">one’s degree of exposure to an uncontrolled </w:t>
      </w:r>
      <w:r>
        <w:t xml:space="preserve">alien will is exactly the same.  Because of domination’s property of </w:t>
      </w:r>
      <w:r w:rsidRPr="00787AAD">
        <w:t>Generality</w:t>
      </w:r>
      <w:r>
        <w:t>, it makes no difference that the will is the People, rather than the master who leaves something to chance</w:t>
      </w:r>
      <w:r w:rsidRPr="00787AAD">
        <w:t xml:space="preserve">. </w:t>
      </w:r>
      <w:r>
        <w:t xml:space="preserve"> As </w:t>
      </w:r>
      <w:r w:rsidRPr="00787AAD">
        <w:t xml:space="preserve">far </w:t>
      </w:r>
      <w:r>
        <w:t>as r</w:t>
      </w:r>
      <w:r w:rsidRPr="00787AAD">
        <w:t xml:space="preserve">elations </w:t>
      </w:r>
      <w:r>
        <w:t>of inferiority are concerned, there is—</w:t>
      </w:r>
      <w:r w:rsidRPr="00787AAD">
        <w:t>a</w:t>
      </w:r>
      <w:r>
        <w:t>s intuitively there seems to be—</w:t>
      </w:r>
      <w:r w:rsidRPr="00787AAD">
        <w:t xml:space="preserve">a significant difference. </w:t>
      </w:r>
      <w:r>
        <w:t xml:space="preserve"> </w:t>
      </w:r>
      <w:r w:rsidRPr="00787AAD">
        <w:t>As the slave of a master, one stand</w:t>
      </w:r>
      <w:r>
        <w:t>s</w:t>
      </w:r>
      <w:r w:rsidRPr="00787AAD">
        <w:t xml:space="preserve"> in </w:t>
      </w:r>
      <w:r>
        <w:t>a relation of inferiority</w:t>
      </w:r>
      <w:r w:rsidRPr="00787AAD">
        <w:t xml:space="preserve">, whereas as a citizen with as much say as any other citizen, one </w:t>
      </w:r>
      <w:r>
        <w:t>does not</w:t>
      </w:r>
      <w:r w:rsidRPr="00787AAD">
        <w:t>.</w:t>
      </w:r>
      <w:r w:rsidR="00507E1D">
        <w:t xml:space="preserve">  </w:t>
      </w:r>
      <w:r>
        <w:t xml:space="preserve">One might add </w:t>
      </w:r>
      <w:r w:rsidRPr="00787AAD">
        <w:t xml:space="preserve">that insofar as domination is concerned, </w:t>
      </w:r>
      <w:r>
        <w:t>being a dictator is preferable to enjoying Equal I</w:t>
      </w:r>
      <w:r w:rsidRPr="00787AAD">
        <w:t xml:space="preserve">nfluence, since being a dictator </w:t>
      </w:r>
      <w:r>
        <w:t>would free</w:t>
      </w:r>
      <w:r w:rsidRPr="00787AAD">
        <w:t xml:space="preserve"> one from domination. </w:t>
      </w:r>
      <w:r>
        <w:t xml:space="preserve"> </w:t>
      </w:r>
      <w:r w:rsidRPr="00787AAD">
        <w:t>By contrast, inso</w:t>
      </w:r>
      <w:r>
        <w:t>far as r</w:t>
      </w:r>
      <w:r w:rsidRPr="00787AAD">
        <w:t xml:space="preserve">elations </w:t>
      </w:r>
      <w:r>
        <w:t xml:space="preserve">of inferiority </w:t>
      </w:r>
      <w:r w:rsidRPr="00787AAD">
        <w:t>are</w:t>
      </w:r>
      <w:r>
        <w:t xml:space="preserve"> concerned, being a dictator is not preferable to enjoying Equal Influence</w:t>
      </w:r>
      <w:r w:rsidRPr="00787AAD">
        <w:t>.</w:t>
      </w:r>
    </w:p>
    <w:p w14:paraId="2AD5E5A9" w14:textId="6AA7CB47" w:rsidR="007867AB" w:rsidRPr="00D837F8" w:rsidRDefault="007867AB" w:rsidP="00D837F8">
      <w:pPr>
        <w:spacing w:line="480" w:lineRule="auto"/>
        <w:ind w:firstLine="720"/>
      </w:pPr>
      <w:r w:rsidRPr="00787AAD">
        <w:t xml:space="preserve">One might </w:t>
      </w:r>
      <w:r>
        <w:t>object</w:t>
      </w:r>
      <w:r w:rsidRPr="00787AAD">
        <w:t xml:space="preserve">, however, that no matter what institutions we imagine, </w:t>
      </w:r>
      <w:r>
        <w:t xml:space="preserve">presumably some individuals will have </w:t>
      </w:r>
      <w:r w:rsidRPr="00787AAD">
        <w:t xml:space="preserve">greater </w:t>
      </w:r>
      <w:r>
        <w:t>power than others.  There will be military officers, say, who could, if they had a mind to do so, ignore civilian control.  Of course, these military officers might be committed to respecting civilian control, precisely because they respect Equal Influence.  But that doesn’t change the fact that they in fact have greater power.  So Equal Influence cannot be achieved.</w:t>
      </w:r>
    </w:p>
    <w:p w14:paraId="1EC216DE" w14:textId="422E41BA" w:rsidR="007867AB" w:rsidRDefault="007867AB" w:rsidP="00D837F8">
      <w:pPr>
        <w:spacing w:line="480" w:lineRule="auto"/>
        <w:ind w:firstLine="720"/>
      </w:pPr>
      <w:r>
        <w:lastRenderedPageBreak/>
        <w:t xml:space="preserve">This objection might have force if we granted that the sort of </w:t>
      </w:r>
      <w:r w:rsidRPr="00787AAD">
        <w:t xml:space="preserve">power </w:t>
      </w:r>
      <w:r>
        <w:t xml:space="preserve">that matters for Equal Influence is, as it were, “raw” power, abstracted from any commitment by the possessor of the power to wield it only in ways that respect Equal Influence, out of respect for Equal Influence.  That is, the objection might have force if the sort of power that matters for Equal Influence were </w:t>
      </w:r>
      <w:r w:rsidRPr="00787AAD">
        <w:t xml:space="preserve">determined by the </w:t>
      </w:r>
      <w:proofErr w:type="gramStart"/>
      <w:r w:rsidRPr="00787AAD">
        <w:t>Can Do</w:t>
      </w:r>
      <w:proofErr w:type="gramEnd"/>
      <w:r w:rsidRPr="00787AAD">
        <w:t xml:space="preserve"> Test: by what others would </w:t>
      </w:r>
      <w:r>
        <w:t xml:space="preserve">do </w:t>
      </w:r>
      <w:r w:rsidRPr="00787AAD">
        <w:t>if they so willed.</w:t>
      </w:r>
      <w:r w:rsidR="00507E1D">
        <w:t xml:space="preserve">  </w:t>
      </w:r>
      <w:r>
        <w:t>But w</w:t>
      </w:r>
      <w:r w:rsidRPr="00787AAD">
        <w:t>hy is that the appropriate test, if what we are trying to interpret is an ideal of social relations, rather than an ideal of insulation</w:t>
      </w:r>
      <w:r>
        <w:t xml:space="preserve"> from invasion</w:t>
      </w:r>
      <w:r w:rsidRPr="00787AAD">
        <w:t xml:space="preserve">? </w:t>
      </w:r>
      <w:r>
        <w:t xml:space="preserve"> Why can’t the power that matters be the power that the possessor would wield compatibly with the possessor’s actual commitment to wield it only in ways that respect Equal Influence, out of respect for Equal Influence?  </w:t>
      </w:r>
    </w:p>
    <w:p w14:paraId="55AD5AFC" w14:textId="039C5BBC" w:rsidR="007867AB" w:rsidRPr="00D837F8" w:rsidRDefault="007867AB" w:rsidP="00D837F8">
      <w:pPr>
        <w:spacing w:line="480" w:lineRule="auto"/>
        <w:ind w:firstLine="720"/>
      </w:pPr>
      <w:r>
        <w:t xml:space="preserve">The republican may reply that that isn’t good enough.  “Imagine that the Praetorian Prefect </w:t>
      </w:r>
      <w:r w:rsidRPr="00787AAD">
        <w:t>refrain</w:t>
      </w:r>
      <w:r>
        <w:t xml:space="preserve">s </w:t>
      </w:r>
      <w:r w:rsidRPr="00787AAD">
        <w:t xml:space="preserve">from asserting </w:t>
      </w:r>
      <w:r>
        <w:t xml:space="preserve">his </w:t>
      </w:r>
      <w:r w:rsidRPr="00787AAD">
        <w:t xml:space="preserve">greater </w:t>
      </w:r>
      <w:r>
        <w:t xml:space="preserve">raw </w:t>
      </w:r>
      <w:r w:rsidRPr="00787AAD">
        <w:t xml:space="preserve">power over </w:t>
      </w:r>
      <w:r>
        <w:t xml:space="preserve">us, and grants us equal ‘power’ in decision-making, </w:t>
      </w:r>
      <w:r w:rsidRPr="00787AAD">
        <w:t>as a condescending gift</w:t>
      </w:r>
      <w:r>
        <w:t>, to bestow or withdraw at his pleasure</w:t>
      </w:r>
      <w:r w:rsidRPr="00787AAD">
        <w:t>.</w:t>
      </w:r>
      <w:r>
        <w:t xml:space="preserve">  Surely that would invite the sort of complaint that you interpret as a complaint against ‘relations of i</w:t>
      </w:r>
      <w:r w:rsidRPr="00507E1D">
        <w:t>nferiority’ and I interpret as a complaint against domination.”  But I have already explained why there would be a complaint in such a case.  If the Prefect is granting us equal influence as a condescending gift, which is his to bestow or withdraw at his pleasure, then he is violating the Duty to Exclude.</w:t>
      </w:r>
    </w:p>
    <w:p w14:paraId="56C777AB" w14:textId="7B53799C" w:rsidR="009D658B" w:rsidRPr="00787AAD" w:rsidRDefault="009D658B" w:rsidP="00BF3E0A">
      <w:pPr>
        <w:spacing w:line="480" w:lineRule="auto"/>
        <w:ind w:firstLine="720"/>
      </w:pPr>
    </w:p>
    <w:p w14:paraId="47522078" w14:textId="77777777" w:rsidR="007817D9" w:rsidRPr="00787AAD" w:rsidRDefault="007817D9" w:rsidP="00BF3E0A">
      <w:pPr>
        <w:spacing w:line="480" w:lineRule="auto"/>
        <w:ind w:firstLine="720"/>
        <w:rPr>
          <w:rFonts w:ascii="Times New Roman" w:hAnsi="Times New Roman" w:cs="Times New Roman"/>
          <w:i/>
        </w:rPr>
      </w:pPr>
    </w:p>
    <w:p w14:paraId="33349EF3" w14:textId="77777777" w:rsidR="007817D9" w:rsidRDefault="007817D9" w:rsidP="00BF3E0A">
      <w:pPr>
        <w:pStyle w:val="FootnoteText"/>
        <w:spacing w:line="480" w:lineRule="auto"/>
        <w:ind w:firstLine="720"/>
        <w:rPr>
          <w:rFonts w:ascii="Times New Roman" w:hAnsi="Times New Roman" w:cs="Times New Roman"/>
          <w:b/>
        </w:rPr>
        <w:sectPr w:rsidR="007817D9" w:rsidSect="00BF3E0A">
          <w:pgSz w:w="12240" w:h="15840"/>
          <w:pgMar w:top="1440" w:right="1440" w:bottom="1440" w:left="1440" w:header="720" w:footer="720" w:gutter="0"/>
          <w:cols w:space="720"/>
          <w:docGrid w:linePitch="326"/>
        </w:sectPr>
      </w:pPr>
    </w:p>
    <w:p w14:paraId="534D3B4C" w14:textId="2077E2A3" w:rsidR="00DC2976" w:rsidRPr="00D837F8" w:rsidRDefault="00E81C45" w:rsidP="00D837F8">
      <w:pPr>
        <w:pStyle w:val="Heading3"/>
        <w:numPr>
          <w:ilvl w:val="0"/>
          <w:numId w:val="0"/>
        </w:numPr>
        <w:spacing w:line="480" w:lineRule="auto"/>
        <w:ind w:firstLine="90"/>
      </w:pPr>
      <w:bookmarkStart w:id="549" w:name="_Ref454701684"/>
      <w:bookmarkStart w:id="550" w:name="_Toc61099686"/>
      <w:r w:rsidRPr="00787AAD">
        <w:lastRenderedPageBreak/>
        <w:t>CONCLUSION</w:t>
      </w:r>
      <w:r w:rsidR="00C9405B">
        <w:t xml:space="preserve">: </w:t>
      </w:r>
      <w:r w:rsidR="00852A20">
        <w:t xml:space="preserve">NOT LIBERTY, BUT RATHER </w:t>
      </w:r>
      <w:r w:rsidR="001C6416">
        <w:t>NON-INFERIORITY</w:t>
      </w:r>
      <w:bookmarkEnd w:id="549"/>
      <w:bookmarkEnd w:id="550"/>
    </w:p>
    <w:p w14:paraId="5A0D08DA" w14:textId="00470D73" w:rsidR="00B10707" w:rsidRDefault="00512379" w:rsidP="00D837F8">
      <w:pPr>
        <w:spacing w:line="480" w:lineRule="auto"/>
        <w:ind w:firstLine="720"/>
      </w:pPr>
      <w:bookmarkStart w:id="551" w:name="_Ref454701678"/>
      <w:r>
        <w:t xml:space="preserve">Modern political philosophers </w:t>
      </w:r>
      <w:r w:rsidR="00230349">
        <w:t>stretch their canvasses on various framings of liberty and equality.  There is</w:t>
      </w:r>
      <w:r>
        <w:t xml:space="preserve">, first, </w:t>
      </w:r>
      <w:r w:rsidR="00230349">
        <w:t xml:space="preserve">the question of </w:t>
      </w:r>
      <w:r w:rsidR="000E60AB">
        <w:t>which conception of liberty we should espouse</w:t>
      </w:r>
      <w:r w:rsidR="00230349">
        <w:t xml:space="preserve">.  The liberty of the ancients or the moderns (Constant </w:t>
      </w:r>
      <w:r w:rsidR="00D457EC">
        <w:t>1819</w:t>
      </w:r>
      <w:r w:rsidR="00230349">
        <w:t>)?  Positive liberty or negative (</w:t>
      </w:r>
      <w:r w:rsidR="00663292">
        <w:t>Berlin</w:t>
      </w:r>
      <w:r w:rsidR="00230349">
        <w:t xml:space="preserve"> </w:t>
      </w:r>
      <w:r w:rsidR="00653D4E">
        <w:t>1958</w:t>
      </w:r>
      <w:r w:rsidR="00230349">
        <w:t>)?</w:t>
      </w:r>
      <w:r w:rsidR="000E60AB">
        <w:t xml:space="preserve"> </w:t>
      </w:r>
      <w:r w:rsidR="00230349">
        <w:t xml:space="preserve"> </w:t>
      </w:r>
      <w:r>
        <w:t xml:space="preserve">Then there is a corresponding question of which </w:t>
      </w:r>
      <w:r w:rsidR="00230349">
        <w:t>conception of equality earn</w:t>
      </w:r>
      <w:r>
        <w:t>s</w:t>
      </w:r>
      <w:r w:rsidR="00230349">
        <w:t xml:space="preserve"> our fealty.  </w:t>
      </w:r>
      <w:r>
        <w:t xml:space="preserve">A distributive conception, or a relational one?  Next </w:t>
      </w:r>
      <w:r w:rsidR="00230349">
        <w:t xml:space="preserve">there is </w:t>
      </w:r>
      <w:r w:rsidR="00B10707">
        <w:t xml:space="preserve">the </w:t>
      </w:r>
      <w:r>
        <w:t xml:space="preserve">supposed </w:t>
      </w:r>
      <w:r w:rsidR="00B10707">
        <w:t>contest</w:t>
      </w:r>
      <w:r>
        <w:t xml:space="preserve"> </w:t>
      </w:r>
      <w:r w:rsidR="00B10707">
        <w:t xml:space="preserve">between liberty and equality.  </w:t>
      </w:r>
      <w:r w:rsidR="00C80158">
        <w:t xml:space="preserve">Partisans </w:t>
      </w:r>
      <w:r w:rsidR="00B10707">
        <w:t xml:space="preserve">of liberty </w:t>
      </w:r>
      <w:r>
        <w:t xml:space="preserve">insist </w:t>
      </w:r>
      <w:r w:rsidR="00C80158">
        <w:t xml:space="preserve">that liberty may not </w:t>
      </w:r>
      <w:r w:rsidR="00B10707">
        <w:t>be sacrificed</w:t>
      </w:r>
      <w:r w:rsidR="00663292">
        <w:t xml:space="preserve"> </w:t>
      </w:r>
      <w:r w:rsidR="00C80158">
        <w:t xml:space="preserve">to equality </w:t>
      </w:r>
      <w:r w:rsidR="005F7C15">
        <w:t>(</w:t>
      </w:r>
      <w:proofErr w:type="spellStart"/>
      <w:r w:rsidR="00663292">
        <w:t>Narveson</w:t>
      </w:r>
      <w:proofErr w:type="spellEnd"/>
      <w:r w:rsidR="005F7C15">
        <w:t xml:space="preserve"> </w:t>
      </w:r>
      <w:r w:rsidR="00C80158">
        <w:t>2010</w:t>
      </w:r>
      <w:r w:rsidR="005F7C15">
        <w:t>)</w:t>
      </w:r>
      <w:r w:rsidR="00C80158">
        <w:t xml:space="preserve">, while champions </w:t>
      </w:r>
      <w:r w:rsidR="00B10707">
        <w:t xml:space="preserve">of equality </w:t>
      </w:r>
      <w:r w:rsidR="00C80158">
        <w:t xml:space="preserve">hold </w:t>
      </w:r>
      <w:r w:rsidR="006A0F24">
        <w:t xml:space="preserve">up </w:t>
      </w:r>
      <w:r w:rsidR="00C80158">
        <w:t xml:space="preserve">equality, not liberty, as </w:t>
      </w:r>
      <w:r w:rsidR="00B10707">
        <w:t>the “sovereign virtue”</w:t>
      </w:r>
      <w:r w:rsidR="00663292">
        <w:t xml:space="preserve"> </w:t>
      </w:r>
      <w:r w:rsidR="005F7C15">
        <w:t>(</w:t>
      </w:r>
      <w:r w:rsidR="00663292">
        <w:t>Dworkin</w:t>
      </w:r>
      <w:r w:rsidR="005F7C15">
        <w:t xml:space="preserve"> </w:t>
      </w:r>
      <w:r w:rsidR="00610B88">
        <w:t>2002</w:t>
      </w:r>
      <w:r w:rsidR="005F7C15">
        <w:t>)</w:t>
      </w:r>
      <w:r w:rsidR="00663292">
        <w:t>.</w:t>
      </w:r>
      <w:r w:rsidR="00B10707">
        <w:t xml:space="preserve">  </w:t>
      </w:r>
      <w:r w:rsidR="006A0F24">
        <w:t>Against these hedgehog pronouncements</w:t>
      </w:r>
      <w:r>
        <w:t xml:space="preserve">, </w:t>
      </w:r>
      <w:r w:rsidR="006A0F24">
        <w:t xml:space="preserve">those of </w:t>
      </w:r>
      <w:r>
        <w:t xml:space="preserve">a more foxlike persuasion doubt </w:t>
      </w:r>
      <w:r w:rsidR="00C80158">
        <w:t>that there is a general answer to the question of whether liberty or equality hold</w:t>
      </w:r>
      <w:r w:rsidR="006A0F24">
        <w:t>s</w:t>
      </w:r>
      <w:r w:rsidR="00C80158">
        <w:t xml:space="preserve"> sway</w:t>
      </w:r>
      <w:r w:rsidR="006A0F24">
        <w:t xml:space="preserve">.  Tragic conflicts are inevitable in a world not made to contain everything </w:t>
      </w:r>
      <w:r w:rsidR="00C80158">
        <w:t>(Berlin 1958 197</w:t>
      </w:r>
      <w:r w:rsidR="002A1154">
        <w:t>;</w:t>
      </w:r>
      <w:r w:rsidR="00C80158">
        <w:t xml:space="preserve"> Williams </w:t>
      </w:r>
      <w:r w:rsidR="00D0361A">
        <w:t xml:space="preserve">2005, </w:t>
      </w:r>
      <w:proofErr w:type="spellStart"/>
      <w:r w:rsidR="00D0361A">
        <w:t>ch.</w:t>
      </w:r>
      <w:proofErr w:type="spellEnd"/>
      <w:r w:rsidR="00D0361A">
        <w:t xml:space="preserve"> 9</w:t>
      </w:r>
      <w:r w:rsidR="00C80158">
        <w:t xml:space="preserve">).  </w:t>
      </w:r>
      <w:r>
        <w:t xml:space="preserve">And </w:t>
      </w:r>
      <w:r w:rsidR="00C80158">
        <w:t xml:space="preserve">then there are those who </w:t>
      </w:r>
      <w:r w:rsidR="006A0F24">
        <w:t xml:space="preserve">question </w:t>
      </w:r>
      <w:r w:rsidR="00C80158">
        <w:t xml:space="preserve">whether there is a </w:t>
      </w:r>
      <w:r w:rsidR="00230349">
        <w:t>conflict</w:t>
      </w:r>
      <w:r w:rsidR="00C80158">
        <w:t xml:space="preserve"> between liberty and equality at all</w:t>
      </w:r>
      <w:r w:rsidR="00230349">
        <w:t xml:space="preserve">.  </w:t>
      </w:r>
      <w:r w:rsidR="00C80158">
        <w:t>Perhaps t</w:t>
      </w:r>
      <w:r w:rsidR="00230349">
        <w:t xml:space="preserve">he </w:t>
      </w:r>
      <w:r w:rsidR="00C80158">
        <w:t xml:space="preserve">alleged </w:t>
      </w:r>
      <w:r w:rsidR="00B10707">
        <w:t xml:space="preserve">conflict of liberty and equality </w:t>
      </w:r>
      <w:r w:rsidR="00DF1E14">
        <w:t xml:space="preserve">is </w:t>
      </w:r>
      <w:r w:rsidR="00B10707">
        <w:t xml:space="preserve">really </w:t>
      </w:r>
      <w:r w:rsidR="00DF1E14">
        <w:t xml:space="preserve">a </w:t>
      </w:r>
      <w:r w:rsidR="000E60AB">
        <w:t>conflict of the liberties</w:t>
      </w:r>
      <w:r w:rsidR="005F7C15">
        <w:t xml:space="preserve"> </w:t>
      </w:r>
      <w:r w:rsidR="000E60AB">
        <w:t>of the haves against the liberties of the have-nots</w:t>
      </w:r>
      <w:r w:rsidR="00C80158">
        <w:t xml:space="preserve"> (Cohen 1995</w:t>
      </w:r>
      <w:r w:rsidR="002A1154">
        <w:t>;</w:t>
      </w:r>
      <w:r>
        <w:t xml:space="preserve"> </w:t>
      </w:r>
      <w:proofErr w:type="spellStart"/>
      <w:r>
        <w:t>Sterba</w:t>
      </w:r>
      <w:proofErr w:type="spellEnd"/>
      <w:r>
        <w:t xml:space="preserve"> 2010</w:t>
      </w:r>
      <w:r w:rsidR="00C80158">
        <w:t>)</w:t>
      </w:r>
      <w:r w:rsidR="000E60AB">
        <w:t xml:space="preserve">.  </w:t>
      </w:r>
      <w:r>
        <w:t>No doubt m</w:t>
      </w:r>
      <w:r w:rsidR="00B10707">
        <w:t>uch</w:t>
      </w:r>
      <w:r>
        <w:t xml:space="preserve">, including the question of whether there is one debate here or several, </w:t>
      </w:r>
      <w:r w:rsidR="00B10707">
        <w:t>turns on how the terms are defined.</w:t>
      </w:r>
    </w:p>
    <w:p w14:paraId="759EB790" w14:textId="1A72320D" w:rsidR="00C655F2" w:rsidRDefault="00512379" w:rsidP="00D837F8">
      <w:pPr>
        <w:spacing w:line="480" w:lineRule="auto"/>
        <w:ind w:firstLine="720"/>
      </w:pPr>
      <w:r>
        <w:t xml:space="preserve">Where does this book stand with respect to this tradition?  To a first approximation, my overarching </w:t>
      </w:r>
      <w:r w:rsidR="000E60AB">
        <w:t xml:space="preserve">framework </w:t>
      </w:r>
      <w:r w:rsidR="00C655F2">
        <w:t>recogniz</w:t>
      </w:r>
      <w:r>
        <w:t>es</w:t>
      </w:r>
      <w:r w:rsidR="00C655F2">
        <w:t xml:space="preserve"> two </w:t>
      </w:r>
      <w:r>
        <w:t xml:space="preserve">understandings </w:t>
      </w:r>
      <w:r w:rsidR="00C655F2">
        <w:t>of liberty and one of equality.  On one understanding</w:t>
      </w:r>
      <w:r w:rsidR="006A0F24">
        <w:t xml:space="preserve"> of liberty</w:t>
      </w:r>
      <w:r w:rsidR="00C655F2">
        <w:t xml:space="preserve">, one is free insofar as one has the opportunity to live a worthwhile life.  Or, at least, that is why being free matters.  If so, then claims of freedom are just claims to improvement.  On another </w:t>
      </w:r>
      <w:r w:rsidR="006A0F24">
        <w:t>understanding</w:t>
      </w:r>
      <w:r w:rsidR="00C655F2">
        <w:t xml:space="preserve">, one is free insofar as one is not invaded, whether or not invasion might improve one’s condition.  If so, then claims of freedom are just rights against invasion.  </w:t>
      </w:r>
      <w:r w:rsidR="006A0F24">
        <w:t xml:space="preserve">Our conception </w:t>
      </w:r>
      <w:r w:rsidR="006A0F24">
        <w:lastRenderedPageBreak/>
        <w:t xml:space="preserve">of equality is the absence of relations of inferiority.  </w:t>
      </w:r>
      <w:r w:rsidR="00C655F2">
        <w:t>Claims to equality are claims to non-inferiority, or</w:t>
      </w:r>
      <w:r w:rsidR="006A0F24">
        <w:t xml:space="preserve">, more simply, </w:t>
      </w:r>
      <w:r w:rsidR="00C655F2">
        <w:t>claims against inferiority.</w:t>
      </w:r>
    </w:p>
    <w:p w14:paraId="6647663D" w14:textId="4621A52C" w:rsidR="00C655F2" w:rsidRDefault="00C655F2" w:rsidP="00D837F8">
      <w:pPr>
        <w:spacing w:line="480" w:lineRule="auto"/>
        <w:ind w:firstLine="720"/>
      </w:pPr>
      <w:r>
        <w:t xml:space="preserve">In a pluralist spirit, I </w:t>
      </w:r>
      <w:r w:rsidR="006A0F24">
        <w:t xml:space="preserve">see </w:t>
      </w:r>
      <w:r>
        <w:t xml:space="preserve">these </w:t>
      </w:r>
      <w:r w:rsidR="006A0F24">
        <w:t xml:space="preserve">as </w:t>
      </w:r>
      <w:r>
        <w:t>distinct</w:t>
      </w:r>
      <w:r w:rsidR="006A0F24">
        <w:t xml:space="preserve"> claims</w:t>
      </w:r>
      <w:r>
        <w:t xml:space="preserve">, </w:t>
      </w:r>
      <w:r w:rsidR="006A0F24">
        <w:t xml:space="preserve">which </w:t>
      </w:r>
      <w:r w:rsidR="00AB61C9">
        <w:t xml:space="preserve">can </w:t>
      </w:r>
      <w:r>
        <w:t>conflict</w:t>
      </w:r>
      <w:r w:rsidR="0047067B">
        <w:t xml:space="preserve">, although the conflicts are not always </w:t>
      </w:r>
      <w:r w:rsidR="00663292">
        <w:t xml:space="preserve">to be found </w:t>
      </w:r>
      <w:r w:rsidR="0047067B">
        <w:t>where other theorists suppose</w:t>
      </w:r>
      <w:r>
        <w:t xml:space="preserve">.  </w:t>
      </w:r>
      <w:r w:rsidR="00AB61C9">
        <w:t>Rights against invasion</w:t>
      </w:r>
      <w:r w:rsidR="00627E7A">
        <w:t>, for example,</w:t>
      </w:r>
      <w:r w:rsidR="00AB61C9">
        <w:t xml:space="preserve"> stand in the way of uses of violence that might bring about a better distribution of opportunity to live a worthwhile life</w:t>
      </w:r>
      <w:r w:rsidR="00D07C6E">
        <w:t>—albeit not</w:t>
      </w:r>
      <w:r w:rsidR="006A0F24">
        <w:t xml:space="preserve">, as I argued, </w:t>
      </w:r>
      <w:r w:rsidR="00D07C6E">
        <w:t>in the way of state imposition</w:t>
      </w:r>
      <w:r w:rsidR="00AB61C9">
        <w:t xml:space="preserve">.  </w:t>
      </w:r>
      <w:r w:rsidR="00627E7A">
        <w:t>C</w:t>
      </w:r>
      <w:r w:rsidR="00AB61C9">
        <w:t>laims against inferiority</w:t>
      </w:r>
      <w:r w:rsidR="00627E7A">
        <w:t xml:space="preserve">, to take another example, may </w:t>
      </w:r>
      <w:r w:rsidR="00AB61C9">
        <w:t xml:space="preserve">militate against </w:t>
      </w:r>
      <w:r w:rsidR="00B5681D">
        <w:t xml:space="preserve">distributions of opportunity that would </w:t>
      </w:r>
      <w:r w:rsidR="00627E7A">
        <w:t xml:space="preserve">be </w:t>
      </w:r>
      <w:r w:rsidR="00B5681D">
        <w:t>otherwise fair</w:t>
      </w:r>
      <w:r w:rsidR="00AB61C9">
        <w:t>.</w:t>
      </w:r>
      <w:r w:rsidR="00627E7A">
        <w:t xml:space="preserve">  With the foxes, I have not tried to place order these claims by stringency, to say that one claim takes, in general, priority over the others.</w:t>
      </w:r>
    </w:p>
    <w:p w14:paraId="63D006B3" w14:textId="7D479E91" w:rsidR="00AB61C9" w:rsidRDefault="00541E05" w:rsidP="00D837F8">
      <w:pPr>
        <w:spacing w:line="480" w:lineRule="auto"/>
        <w:ind w:firstLine="720"/>
      </w:pPr>
      <w:r>
        <w:t xml:space="preserve">What </w:t>
      </w:r>
      <w:r w:rsidR="00B5681D">
        <w:t>I have</w:t>
      </w:r>
      <w:r w:rsidR="0047067B">
        <w:t xml:space="preserve"> </w:t>
      </w:r>
      <w:r>
        <w:t xml:space="preserve">sought to do in </w:t>
      </w:r>
      <w:r w:rsidR="0047067B">
        <w:t>this book</w:t>
      </w:r>
      <w:r w:rsidR="00B5681D">
        <w:t xml:space="preserve">, however, </w:t>
      </w:r>
      <w:r>
        <w:t xml:space="preserve">is to </w:t>
      </w:r>
      <w:r w:rsidR="00B5681D">
        <w:t>prioritiz</w:t>
      </w:r>
      <w:r>
        <w:t xml:space="preserve">e </w:t>
      </w:r>
      <w:r w:rsidR="00B5681D">
        <w:t xml:space="preserve">our </w:t>
      </w:r>
      <w:r w:rsidR="00B5681D" w:rsidRPr="00627E7A">
        <w:t>attention,</w:t>
      </w:r>
      <w:r w:rsidR="00B5681D">
        <w:t xml:space="preserve"> both to the limits of what our two conceptions of freedom can explain, and to </w:t>
      </w:r>
      <w:r w:rsidR="0047067B">
        <w:t>need to appeal to our conception of equality</w:t>
      </w:r>
      <w:r w:rsidR="00B5681D">
        <w:t xml:space="preserve">.  </w:t>
      </w:r>
      <w:r w:rsidR="0047067B">
        <w:t>M</w:t>
      </w:r>
      <w:r w:rsidR="00B10707">
        <w:t xml:space="preserve">y </w:t>
      </w:r>
      <w:r w:rsidR="00C655F2">
        <w:t xml:space="preserve">negative observation </w:t>
      </w:r>
      <w:r w:rsidR="000E60AB">
        <w:t>has been that, t</w:t>
      </w:r>
      <w:r w:rsidR="00B10707">
        <w:t xml:space="preserve">o a greater </w:t>
      </w:r>
      <w:r w:rsidR="00C655F2">
        <w:t>extent than is recognized, our concerns about society and politics, captured in our commonplace claims, are not concerns of freedom, in either of these senses.</w:t>
      </w:r>
      <w:bookmarkEnd w:id="551"/>
      <w:r w:rsidR="00035D8F">
        <w:t xml:space="preserve">  </w:t>
      </w:r>
      <w:r w:rsidR="00760946">
        <w:t>This is so even when</w:t>
      </w:r>
      <w:r w:rsidR="00F23695">
        <w:t xml:space="preserve"> they </w:t>
      </w:r>
      <w:r w:rsidR="00760946">
        <w:t xml:space="preserve">seem to </w:t>
      </w:r>
      <w:r w:rsidR="00F23695">
        <w:t xml:space="preserve">advance under </w:t>
      </w:r>
      <w:r w:rsidR="007D0A34">
        <w:t xml:space="preserve">one or another </w:t>
      </w:r>
      <w:r w:rsidR="00E209E1">
        <w:t xml:space="preserve">device </w:t>
      </w:r>
      <w:r w:rsidR="00F23695">
        <w:t xml:space="preserve">of </w:t>
      </w:r>
      <w:r w:rsidR="00760946">
        <w:t xml:space="preserve">freedom.  The </w:t>
      </w:r>
      <w:r w:rsidR="00F23695">
        <w:t xml:space="preserve">problem of justifying the state, for example, </w:t>
      </w:r>
      <w:r w:rsidR="00035D8F">
        <w:t xml:space="preserve">or at least the more-than-minimal state, </w:t>
      </w:r>
      <w:r w:rsidR="00760946">
        <w:t xml:space="preserve">is </w:t>
      </w:r>
      <w:r w:rsidR="00035D8F">
        <w:t xml:space="preserve">typically </w:t>
      </w:r>
      <w:r w:rsidR="00BC0A72">
        <w:t>billed as the problem of reconciling the state with the freedom of the individual</w:t>
      </w:r>
      <w:r w:rsidR="009C7F31">
        <w:t>.</w:t>
      </w:r>
      <w:r w:rsidR="00AB61C9">
        <w:t xml:space="preserve">  </w:t>
      </w:r>
    </w:p>
    <w:p w14:paraId="118F8A4C" w14:textId="3F9B1377" w:rsidR="00C44441" w:rsidRPr="00D837F8" w:rsidRDefault="00AB61C9" w:rsidP="00D837F8">
      <w:pPr>
        <w:spacing w:line="480" w:lineRule="auto"/>
        <w:ind w:firstLine="720"/>
      </w:pPr>
      <w:r>
        <w:t xml:space="preserve">My </w:t>
      </w:r>
      <w:r w:rsidR="00E211DC">
        <w:t xml:space="preserve">positive conjecture has been that </w:t>
      </w:r>
      <w:r w:rsidR="006939C3">
        <w:t xml:space="preserve">these </w:t>
      </w:r>
      <w:r w:rsidR="00D65772">
        <w:t xml:space="preserve">commonplace </w:t>
      </w:r>
      <w:r w:rsidR="00132A53">
        <w:t xml:space="preserve">claims are </w:t>
      </w:r>
      <w:r w:rsidR="00DC2976">
        <w:t xml:space="preserve">instead </w:t>
      </w:r>
      <w:r w:rsidR="006939C3">
        <w:t>claims against i</w:t>
      </w:r>
      <w:r w:rsidR="00226DEF">
        <w:t>nferiority</w:t>
      </w:r>
      <w:r w:rsidR="00DC2976">
        <w:t xml:space="preserve">.  To a greater extent than </w:t>
      </w:r>
      <w:r>
        <w:t>we have articulated to ourselves</w:t>
      </w:r>
      <w:r w:rsidR="00DC2976">
        <w:t xml:space="preserve">, our political thinking is driven by concerns not so much about freedom as about </w:t>
      </w:r>
      <w:r w:rsidR="006F1D0D">
        <w:t>in</w:t>
      </w:r>
      <w:r w:rsidR="00DC2976" w:rsidRPr="00F63996">
        <w:t>equality</w:t>
      </w:r>
      <w:r w:rsidR="00DC2976">
        <w:t>.</w:t>
      </w:r>
      <w:r>
        <w:t xml:space="preserve">  </w:t>
      </w:r>
      <w:r w:rsidR="00882FFF">
        <w:t xml:space="preserve">My train of </w:t>
      </w:r>
      <w:r w:rsidR="008B7D57">
        <w:t xml:space="preserve">thought in the book thus </w:t>
      </w:r>
      <w:r w:rsidR="00DA3D01">
        <w:t xml:space="preserve">amounts to </w:t>
      </w:r>
      <w:r w:rsidR="00226DEF" w:rsidRPr="00787AAD">
        <w:t>a kind of slow-motion, anti-libertarian judo</w:t>
      </w:r>
      <w:r w:rsidR="00D65772">
        <w:t>—</w:t>
      </w:r>
      <w:r w:rsidR="00DF2EE0">
        <w:t xml:space="preserve">where “libertarian” is </w:t>
      </w:r>
      <w:r w:rsidR="009A59BF">
        <w:t xml:space="preserve">now </w:t>
      </w:r>
      <w:r w:rsidR="00DF2EE0">
        <w:t xml:space="preserve">meant to cover not only enthusiasts for rights </w:t>
      </w:r>
      <w:r w:rsidR="00AA7CD7">
        <w:t xml:space="preserve">against </w:t>
      </w:r>
      <w:r w:rsidR="00AA7CD7">
        <w:lastRenderedPageBreak/>
        <w:t>invasion</w:t>
      </w:r>
      <w:r w:rsidR="00DF2EE0">
        <w:t xml:space="preserve">, but also </w:t>
      </w:r>
      <w:r w:rsidR="006F1D0D">
        <w:t>enthusiasts for any conception of individual liberty</w:t>
      </w:r>
      <w:r w:rsidR="00226DEF" w:rsidRPr="00787AAD">
        <w:t xml:space="preserve">. </w:t>
      </w:r>
      <w:r w:rsidR="00DC2976">
        <w:t xml:space="preserve"> If you press </w:t>
      </w:r>
      <w:r w:rsidR="00DC2976" w:rsidRPr="000345CA">
        <w:t>hard enough on worries about the state</w:t>
      </w:r>
      <w:r w:rsidR="00DC2976">
        <w:t>’s encroachment on the individual</w:t>
      </w:r>
      <w:r w:rsidR="00DC2976" w:rsidRPr="000345CA">
        <w:t xml:space="preserve">, </w:t>
      </w:r>
      <w:r w:rsidR="00007D0D">
        <w:t xml:space="preserve">we have argued, </w:t>
      </w:r>
      <w:r w:rsidR="00DC2976">
        <w:t xml:space="preserve">you end up </w:t>
      </w:r>
      <w:r w:rsidR="00DC2976" w:rsidRPr="000345CA">
        <w:t xml:space="preserve">in a posture not so much of defense of </w:t>
      </w:r>
      <w:r w:rsidR="00DC2976">
        <w:t xml:space="preserve">personal </w:t>
      </w:r>
      <w:r w:rsidR="00DC2976" w:rsidRPr="000345CA">
        <w:t xml:space="preserve">liberty as </w:t>
      </w:r>
      <w:r w:rsidR="00DC2976">
        <w:t>opposition to social hierarchy.</w:t>
      </w:r>
    </w:p>
    <w:p w14:paraId="0036C73E" w14:textId="1F8A701C" w:rsidR="00435100" w:rsidRDefault="00627E7A" w:rsidP="00D837F8">
      <w:pPr>
        <w:spacing w:line="480" w:lineRule="auto"/>
        <w:ind w:firstLine="720"/>
      </w:pPr>
      <w:r>
        <w:t xml:space="preserve">To a first approximation, </w:t>
      </w:r>
      <w:r w:rsidR="0047067B">
        <w:t xml:space="preserve">I </w:t>
      </w:r>
      <w:r w:rsidR="00541E05">
        <w:t xml:space="preserve">said, </w:t>
      </w:r>
      <w:r>
        <w:t xml:space="preserve">we can view </w:t>
      </w:r>
      <w:r w:rsidR="00541E05">
        <w:t xml:space="preserve">our three main building blocks—claims to improvement, rights against invasion, and claims against inferiority—as </w:t>
      </w:r>
      <w:r>
        <w:t xml:space="preserve">representing </w:t>
      </w:r>
      <w:r w:rsidR="00541E05">
        <w:t>two conceptions of liberty and a conception of equality</w:t>
      </w:r>
      <w:r>
        <w:t>, respectively</w:t>
      </w:r>
      <w:r w:rsidR="00541E05">
        <w:t xml:space="preserve">.  But </w:t>
      </w:r>
      <w:r w:rsidR="000D2AA0">
        <w:t>one migh</w:t>
      </w:r>
      <w:r w:rsidR="000D2AA0" w:rsidRPr="00AA39BF">
        <w:t xml:space="preserve">t </w:t>
      </w:r>
      <w:r>
        <w:t xml:space="preserve">with equal justice </w:t>
      </w:r>
      <w:r w:rsidR="000D2AA0" w:rsidRPr="00AA39BF">
        <w:t xml:space="preserve">say </w:t>
      </w:r>
      <w:r w:rsidR="00541E05">
        <w:t xml:space="preserve">that all three are conceptions of liberty.  </w:t>
      </w:r>
      <w:r>
        <w:t xml:space="preserve">Granted, the sort of freedom pressed by claims against inferiority </w:t>
      </w:r>
      <w:r w:rsidR="00BB1204" w:rsidRPr="00AA39BF">
        <w:t>isn’t freedom understood as being resourced to chart a life according to your choices, or of being insulated from invasion by others.  Instead, it</w:t>
      </w:r>
      <w:r>
        <w:t xml:space="preserve"> i</w:t>
      </w:r>
      <w:r w:rsidR="00BB1204" w:rsidRPr="00AA39BF">
        <w:t>s freedom und</w:t>
      </w:r>
      <w:r w:rsidR="00BB1204">
        <w:t>erstood as having no other individual as master, of being subordinate to no one.  It</w:t>
      </w:r>
      <w:r>
        <w:t xml:space="preserve"> i</w:t>
      </w:r>
      <w:r w:rsidR="00BB1204">
        <w:t xml:space="preserve">s </w:t>
      </w:r>
      <w:proofErr w:type="spellStart"/>
      <w:r w:rsidR="001A69E1" w:rsidRPr="001A69E1">
        <w:rPr>
          <w:i/>
        </w:rPr>
        <w:t>liberté</w:t>
      </w:r>
      <w:proofErr w:type="spellEnd"/>
      <w:r w:rsidR="00766206">
        <w:rPr>
          <w:i/>
        </w:rPr>
        <w:t xml:space="preserve"> </w:t>
      </w:r>
      <w:r w:rsidR="000D2AA0">
        <w:t xml:space="preserve">understood so </w:t>
      </w:r>
      <w:r w:rsidR="00766206">
        <w:t xml:space="preserve">as to make </w:t>
      </w:r>
      <w:proofErr w:type="spellStart"/>
      <w:r w:rsidR="00766206" w:rsidRPr="00766206">
        <w:rPr>
          <w:i/>
        </w:rPr>
        <w:t>liberté</w:t>
      </w:r>
      <w:proofErr w:type="spellEnd"/>
      <w:r w:rsidR="00766206" w:rsidRPr="00766206">
        <w:rPr>
          <w:i/>
        </w:rPr>
        <w:t>,</w:t>
      </w:r>
      <w:r w:rsidR="00766206">
        <w:t xml:space="preserve"> </w:t>
      </w:r>
      <w:r w:rsidR="00BA5A72">
        <w:rPr>
          <w:i/>
        </w:rPr>
        <w:t>é</w:t>
      </w:r>
      <w:r w:rsidR="008F0B5D">
        <w:rPr>
          <w:i/>
        </w:rPr>
        <w:t>g</w:t>
      </w:r>
      <w:r w:rsidR="001A69E1" w:rsidRPr="001A69E1">
        <w:rPr>
          <w:i/>
        </w:rPr>
        <w:t xml:space="preserve">alité, </w:t>
      </w:r>
      <w:proofErr w:type="spellStart"/>
      <w:r w:rsidR="001A69E1" w:rsidRPr="001A69E1">
        <w:rPr>
          <w:i/>
        </w:rPr>
        <w:t>fraternité</w:t>
      </w:r>
      <w:proofErr w:type="spellEnd"/>
      <w:r w:rsidR="00FD17D3">
        <w:t xml:space="preserve"> a kind of conceptual stutter.</w:t>
      </w:r>
    </w:p>
    <w:p w14:paraId="713E14E3" w14:textId="1CFB93B4" w:rsidR="00DA1DF1" w:rsidRPr="00D837F8" w:rsidRDefault="000D2AA0" w:rsidP="00D837F8">
      <w:pPr>
        <w:spacing w:line="480" w:lineRule="auto"/>
        <w:ind w:firstLine="720"/>
      </w:pPr>
      <w:r w:rsidRPr="00F874E6">
        <w:t>I</w:t>
      </w:r>
      <w:r w:rsidR="007D2876" w:rsidRPr="00F874E6">
        <w:t xml:space="preserve">f </w:t>
      </w:r>
      <w:r w:rsidR="00DA1DF1" w:rsidRPr="00F874E6">
        <w:t xml:space="preserve">we </w:t>
      </w:r>
      <w:r w:rsidR="00D44EA2">
        <w:t xml:space="preserve">admit this conception of </w:t>
      </w:r>
      <w:r w:rsidR="00DA1DF1" w:rsidRPr="00F874E6">
        <w:t>freedom</w:t>
      </w:r>
      <w:r w:rsidR="00447EF2" w:rsidRPr="00F874E6">
        <w:t xml:space="preserve"> as having no master</w:t>
      </w:r>
      <w:r w:rsidR="00DA1DF1" w:rsidRPr="00F874E6">
        <w:t xml:space="preserve">, </w:t>
      </w:r>
      <w:r w:rsidRPr="00F874E6">
        <w:t xml:space="preserve">however, </w:t>
      </w:r>
      <w:r w:rsidR="00DA1DF1" w:rsidRPr="00F874E6">
        <w:t xml:space="preserve">we </w:t>
      </w:r>
      <w:r w:rsidR="00766206" w:rsidRPr="00F874E6">
        <w:t>need</w:t>
      </w:r>
      <w:r w:rsidR="00766206" w:rsidRPr="005E53ED">
        <w:t xml:space="preserve"> </w:t>
      </w:r>
      <w:r>
        <w:t xml:space="preserve">to fortify ourselves against </w:t>
      </w:r>
      <w:r w:rsidR="00766206" w:rsidRPr="005E53ED">
        <w:t>a temptation to c</w:t>
      </w:r>
      <w:r w:rsidR="00DA1DF1">
        <w:t>onflate it with freedom</w:t>
      </w:r>
      <w:r>
        <w:t xml:space="preserve"> of other kinds</w:t>
      </w:r>
      <w:r w:rsidR="00766206" w:rsidRPr="005E53ED">
        <w:t xml:space="preserve">. </w:t>
      </w:r>
      <w:r w:rsidR="00DA1DF1">
        <w:t xml:space="preserve"> </w:t>
      </w:r>
      <w:r w:rsidR="00766206" w:rsidRPr="005E53ED">
        <w:t xml:space="preserve">Such conflations are tempting, in part, because the limitations of the one notion of freedom can be obscured by substituting, when convenient, the other notion. </w:t>
      </w:r>
      <w:r w:rsidR="00DA1DF1">
        <w:t xml:space="preserve"> </w:t>
      </w:r>
      <w:r w:rsidR="00766206" w:rsidRPr="005E53ED">
        <w:t>And it is tempting, in part, because it seems to yield a kind of master value, which could somehow shoulder the whole weight of a political philosophy.</w:t>
      </w:r>
      <w:r w:rsidR="00896981">
        <w:t xml:space="preserve">  </w:t>
      </w:r>
      <w:r w:rsidR="002B0BAB">
        <w:t xml:space="preserve">I suspect that the </w:t>
      </w:r>
      <w:r w:rsidR="00DA1DF1">
        <w:t xml:space="preserve">republican’s </w:t>
      </w:r>
      <w:r w:rsidR="003D48B3">
        <w:t xml:space="preserve">notion of </w:t>
      </w:r>
      <w:r w:rsidR="00DA1DF1">
        <w:t xml:space="preserve">non-domination </w:t>
      </w:r>
      <w:r>
        <w:t xml:space="preserve">is </w:t>
      </w:r>
      <w:r w:rsidR="003D48B3">
        <w:t xml:space="preserve">born of such a </w:t>
      </w:r>
      <w:r w:rsidR="002B0BAB">
        <w:t xml:space="preserve">conflation: </w:t>
      </w:r>
      <w:r w:rsidR="003D48B3">
        <w:t xml:space="preserve">a conflation of </w:t>
      </w:r>
      <w:r w:rsidR="00447EF2">
        <w:t xml:space="preserve">freedom as having no master </w:t>
      </w:r>
      <w:r w:rsidR="00DA1DF1">
        <w:t xml:space="preserve">with </w:t>
      </w:r>
      <w:r w:rsidR="00766206" w:rsidRPr="005E53ED">
        <w:t>freedom</w:t>
      </w:r>
      <w:r w:rsidR="00447EF2">
        <w:t xml:space="preserve"> as being </w:t>
      </w:r>
      <w:r w:rsidR="002B0BAB">
        <w:t xml:space="preserve">insulated from </w:t>
      </w:r>
      <w:r w:rsidR="005D73EE">
        <w:t xml:space="preserve">actual </w:t>
      </w:r>
      <w:r w:rsidR="002B0BAB">
        <w:t>invasion</w:t>
      </w:r>
      <w:r w:rsidR="00766206" w:rsidRPr="005E53ED">
        <w:t xml:space="preserve">. </w:t>
      </w:r>
      <w:r w:rsidR="00447EF2">
        <w:t xml:space="preserve"> </w:t>
      </w:r>
      <w:r w:rsidR="005D73EE">
        <w:t>The res</w:t>
      </w:r>
      <w:r w:rsidR="003D48B3">
        <w:t xml:space="preserve">ult is a conception of freedom </w:t>
      </w:r>
      <w:r w:rsidR="005D73EE">
        <w:t xml:space="preserve">as insulation from so much </w:t>
      </w:r>
      <w:r w:rsidR="005D73EE" w:rsidRPr="00AA39BF">
        <w:t>as potential</w:t>
      </w:r>
      <w:r w:rsidR="003D48B3" w:rsidRPr="00AA39BF">
        <w:t xml:space="preserve"> invasion.  And that, I have argued, </w:t>
      </w:r>
      <w:r w:rsidR="007D2876" w:rsidRPr="00AA39BF">
        <w:t>is impossible t</w:t>
      </w:r>
      <w:r w:rsidR="007D2876">
        <w:t>o realize, so long as we live with others.</w:t>
      </w:r>
    </w:p>
    <w:p w14:paraId="73A5FC52" w14:textId="4CCF22EA" w:rsidR="007D2876" w:rsidRDefault="00896981" w:rsidP="00BF3E0A">
      <w:pPr>
        <w:spacing w:line="480" w:lineRule="auto"/>
        <w:ind w:firstLine="720"/>
        <w:rPr>
          <w:rFonts w:ascii="Times New Roman" w:hAnsi="Times New Roman" w:cs="Times New Roman"/>
        </w:rPr>
      </w:pPr>
      <w:r>
        <w:lastRenderedPageBreak/>
        <w:t xml:space="preserve">We have also touched on, </w:t>
      </w:r>
      <w:r w:rsidR="009E3818">
        <w:t xml:space="preserve">in passing, </w:t>
      </w:r>
      <w:r w:rsidR="0078086E">
        <w:t xml:space="preserve">yet </w:t>
      </w:r>
      <w:r w:rsidR="00766206" w:rsidRPr="005E53ED">
        <w:t xml:space="preserve">another </w:t>
      </w:r>
      <w:r w:rsidR="0078086E">
        <w:t>conception of freedom</w:t>
      </w:r>
      <w:r w:rsidR="009E3818">
        <w:t>, besides the opportunity to live a worthwhile life and insulation from invasion</w:t>
      </w:r>
      <w:r w:rsidR="00766206" w:rsidRPr="005E53ED">
        <w:t xml:space="preserve">: positive self-rule. </w:t>
      </w:r>
      <w:r w:rsidR="0078086E">
        <w:t xml:space="preserve"> One enjoys freedom of this kind when the political decisions </w:t>
      </w:r>
      <w:r w:rsidR="007D2876">
        <w:t xml:space="preserve">under which </w:t>
      </w:r>
      <w:r w:rsidR="0078086E">
        <w:t>one lives are one’s own</w:t>
      </w:r>
      <w:r w:rsidR="00582BDA">
        <w:t xml:space="preserve"> decisions</w:t>
      </w:r>
      <w:r w:rsidR="0078086E">
        <w:t xml:space="preserve">.  </w:t>
      </w:r>
      <w:r w:rsidR="00494E73">
        <w:t>Perhaps that means correspondence</w:t>
      </w:r>
      <w:r w:rsidR="00744099">
        <w:t xml:space="preserve">: that the political </w:t>
      </w:r>
      <w:r w:rsidR="0078086E" w:rsidRPr="009E3818">
        <w:t xml:space="preserve">decisions </w:t>
      </w:r>
      <w:r w:rsidR="00494E73" w:rsidRPr="009E3818">
        <w:t xml:space="preserve">are ones </w:t>
      </w:r>
      <w:r w:rsidR="0078086E" w:rsidRPr="009E3818">
        <w:t xml:space="preserve">that you prefer.  Or </w:t>
      </w:r>
      <w:r w:rsidR="007D2876" w:rsidRPr="009E3818">
        <w:t xml:space="preserve">perhaps it means, more than this, </w:t>
      </w:r>
      <w:r w:rsidR="009E3818" w:rsidRPr="009E3818">
        <w:t xml:space="preserve">success: that this </w:t>
      </w:r>
      <w:r w:rsidR="007D2876" w:rsidRPr="009E3818">
        <w:t>correspondence res</w:t>
      </w:r>
      <w:r w:rsidR="009E3818" w:rsidRPr="009E3818">
        <w:t>ults from the positive influence of your choices</w:t>
      </w:r>
      <w:r w:rsidR="00C13161">
        <w:t>.  Or perhaps it means, instead, that you serve only your own reasons (see sections 8.3 and 18.5).</w:t>
      </w:r>
    </w:p>
    <w:p w14:paraId="6F9AB85E" w14:textId="46FD9B8B" w:rsidR="00653D4E" w:rsidRPr="00D837F8" w:rsidRDefault="009E3818" w:rsidP="00D837F8">
      <w:pPr>
        <w:spacing w:line="480" w:lineRule="auto"/>
        <w:ind w:firstLine="720"/>
      </w:pPr>
      <w:r>
        <w:t>Here too,</w:t>
      </w:r>
      <w:r w:rsidR="007D2876">
        <w:t xml:space="preserve"> there </w:t>
      </w:r>
      <w:r w:rsidR="003D48B3">
        <w:t xml:space="preserve">is a danger of conflation.  The conflation this time is of </w:t>
      </w:r>
      <w:r w:rsidR="00180EB2">
        <w:t>freedom from i</w:t>
      </w:r>
      <w:r w:rsidR="00F1481A">
        <w:t xml:space="preserve">nferiority </w:t>
      </w:r>
      <w:r w:rsidR="003D48B3">
        <w:t>with freedom as self-rule—</w:t>
      </w:r>
      <w:r w:rsidR="00F1481A">
        <w:t xml:space="preserve">of having </w:t>
      </w:r>
      <w:r w:rsidR="00F1481A" w:rsidRPr="00896981">
        <w:rPr>
          <w:iCs/>
        </w:rPr>
        <w:t>no master with having oneself</w:t>
      </w:r>
      <w:r w:rsidR="00F1481A">
        <w:t xml:space="preserve"> as master</w:t>
      </w:r>
      <w:r w:rsidR="00766206" w:rsidRPr="005E53ED">
        <w:rPr>
          <w:rFonts w:asciiTheme="majorBidi" w:hAnsiTheme="majorBidi" w:cstheme="majorBidi"/>
        </w:rPr>
        <w:t xml:space="preserve">. </w:t>
      </w:r>
      <w:r w:rsidR="00F1481A">
        <w:t xml:space="preserve"> </w:t>
      </w:r>
      <w:r w:rsidR="00766206" w:rsidRPr="00430931">
        <w:t xml:space="preserve">Rousseau’s </w:t>
      </w:r>
      <w:r w:rsidR="00766206" w:rsidRPr="00132A53">
        <w:rPr>
          <w:i/>
        </w:rPr>
        <w:t>Social Contract</w:t>
      </w:r>
      <w:r w:rsidR="00F1481A" w:rsidRPr="00430931">
        <w:t xml:space="preserve">, as I read it, </w:t>
      </w:r>
      <w:r w:rsidR="00766206" w:rsidRPr="00430931">
        <w:t xml:space="preserve">is built on the </w:t>
      </w:r>
      <w:proofErr w:type="spellStart"/>
      <w:r w:rsidR="00766206" w:rsidRPr="00430931">
        <w:t>faultline</w:t>
      </w:r>
      <w:proofErr w:type="spellEnd"/>
      <w:r w:rsidR="00766206" w:rsidRPr="00430931">
        <w:t xml:space="preserve"> of this very conflation. </w:t>
      </w:r>
      <w:r w:rsidR="00F1481A" w:rsidRPr="00430931">
        <w:t xml:space="preserve"> </w:t>
      </w:r>
      <w:r w:rsidR="00766206" w:rsidRPr="00430931">
        <w:t xml:space="preserve">On the one hand, Rousseau hopes that rule by the general will </w:t>
      </w:r>
      <w:proofErr w:type="spellStart"/>
      <w:r w:rsidR="00766206" w:rsidRPr="00430931">
        <w:t>will</w:t>
      </w:r>
      <w:proofErr w:type="spellEnd"/>
      <w:r w:rsidR="00766206" w:rsidRPr="00430931">
        <w:t xml:space="preserve"> be rule by no other particular individual. Since all have equal influence over the formation of the general will, in being subjected to it, they are not subordinate to any other individual; “each, giving himself to all, gives himself to no one” (“</w:t>
      </w:r>
      <w:proofErr w:type="spellStart"/>
      <w:r w:rsidR="00766206" w:rsidRPr="00430931">
        <w:rPr>
          <w:i/>
        </w:rPr>
        <w:t>chacun</w:t>
      </w:r>
      <w:proofErr w:type="spellEnd"/>
      <w:r w:rsidR="00766206" w:rsidRPr="00430931">
        <w:rPr>
          <w:i/>
        </w:rPr>
        <w:t xml:space="preserve"> se </w:t>
      </w:r>
      <w:proofErr w:type="spellStart"/>
      <w:r w:rsidR="00766206" w:rsidRPr="00430931">
        <w:rPr>
          <w:i/>
        </w:rPr>
        <w:t>donnant</w:t>
      </w:r>
      <w:proofErr w:type="spellEnd"/>
      <w:r w:rsidR="00766206" w:rsidRPr="00430931">
        <w:rPr>
          <w:i/>
        </w:rPr>
        <w:t xml:space="preserve"> à </w:t>
      </w:r>
      <w:proofErr w:type="spellStart"/>
      <w:r w:rsidR="00766206" w:rsidRPr="00430931">
        <w:rPr>
          <w:i/>
        </w:rPr>
        <w:t>tous</w:t>
      </w:r>
      <w:proofErr w:type="spellEnd"/>
      <w:r w:rsidR="00766206" w:rsidRPr="00430931">
        <w:rPr>
          <w:i/>
        </w:rPr>
        <w:t xml:space="preserve"> ne se </w:t>
      </w:r>
      <w:proofErr w:type="spellStart"/>
      <w:r w:rsidR="00766206" w:rsidRPr="00430931">
        <w:rPr>
          <w:i/>
        </w:rPr>
        <w:t>donne</w:t>
      </w:r>
      <w:proofErr w:type="spellEnd"/>
      <w:r w:rsidR="00766206" w:rsidRPr="00430931">
        <w:rPr>
          <w:i/>
        </w:rPr>
        <w:t xml:space="preserve"> à </w:t>
      </w:r>
      <w:proofErr w:type="spellStart"/>
      <w:r w:rsidR="00766206" w:rsidRPr="00430931">
        <w:rPr>
          <w:i/>
        </w:rPr>
        <w:t>personne</w:t>
      </w:r>
      <w:proofErr w:type="spellEnd"/>
      <w:r w:rsidR="00766206" w:rsidRPr="00430931">
        <w:t xml:space="preserve">,” Bk. 1, Ch. 6). On the other hand, Rousseau also hopes that rule by the general will </w:t>
      </w:r>
      <w:proofErr w:type="spellStart"/>
      <w:r w:rsidR="00766206" w:rsidRPr="00430931">
        <w:t>will</w:t>
      </w:r>
      <w:proofErr w:type="spellEnd"/>
      <w:r w:rsidR="00766206" w:rsidRPr="00430931">
        <w:t xml:space="preserve"> realize positive self-rule for each person: understood as “obedience to the law one has prescribed to oneself” (Bk. 1, Ch. 8). Rousseau’s climactic phrase “obey only himself” (“</w:t>
      </w:r>
      <w:proofErr w:type="spellStart"/>
      <w:r w:rsidR="00766206" w:rsidRPr="00430931">
        <w:rPr>
          <w:i/>
        </w:rPr>
        <w:t>n’obéisse</w:t>
      </w:r>
      <w:proofErr w:type="spellEnd"/>
      <w:r w:rsidR="00766206" w:rsidRPr="00430931">
        <w:rPr>
          <w:i/>
        </w:rPr>
        <w:t xml:space="preserve">… </w:t>
      </w:r>
      <w:proofErr w:type="spellStart"/>
      <w:r w:rsidR="00766206" w:rsidRPr="00430931">
        <w:rPr>
          <w:i/>
        </w:rPr>
        <w:t>qu’à</w:t>
      </w:r>
      <w:proofErr w:type="spellEnd"/>
      <w:r w:rsidR="00766206" w:rsidRPr="00430931">
        <w:rPr>
          <w:i/>
        </w:rPr>
        <w:t xml:space="preserve"> </w:t>
      </w:r>
      <w:proofErr w:type="spellStart"/>
      <w:r w:rsidR="00766206" w:rsidRPr="00430931">
        <w:rPr>
          <w:i/>
        </w:rPr>
        <w:t>lui-même</w:t>
      </w:r>
      <w:proofErr w:type="spellEnd"/>
      <w:r w:rsidR="00766206" w:rsidRPr="00430931">
        <w:t>,” Bk. 1, Ch. 6) is one among many passages that yoke the two aspirations together: the (here literally expressed) aim of not being subordinate to any other person—to obey no one else—with the (here at least implicated) aim of positively ruling oneself—to obey oneself.</w:t>
      </w:r>
      <w:r w:rsidR="00E4266C">
        <w:t xml:space="preserve">  </w:t>
      </w:r>
      <w:r w:rsidR="00653D4E">
        <w:t xml:space="preserve">These are also conflated by Berlin, in his account of positive liberty.  For </w:t>
      </w:r>
      <w:r w:rsidR="00E4266C">
        <w:t>instance, h</w:t>
      </w:r>
      <w:r w:rsidR="00653D4E">
        <w:t xml:space="preserve">e suggests that the attainment of positive liberty might be expressed by </w:t>
      </w:r>
      <w:r w:rsidR="00E4266C">
        <w:t xml:space="preserve">the slogans, </w:t>
      </w:r>
      <w:r w:rsidR="00653D4E">
        <w:t xml:space="preserve">“‘I am my own </w:t>
      </w:r>
      <w:r w:rsidR="00653D4E">
        <w:lastRenderedPageBreak/>
        <w:t>master’; ‘I am slave to no man</w:t>
      </w:r>
      <w:proofErr w:type="gramStart"/>
      <w:r w:rsidR="00653D4E">
        <w:t>’”(</w:t>
      </w:r>
      <w:proofErr w:type="gramEnd"/>
      <w:r w:rsidR="00653D4E">
        <w:t>1958</w:t>
      </w:r>
      <w:r w:rsidR="002A1154">
        <w:t>,</w:t>
      </w:r>
      <w:r w:rsidR="00653D4E">
        <w:t xml:space="preserve"> 204), as though these express</w:t>
      </w:r>
      <w:r w:rsidR="00E4266C">
        <w:t xml:space="preserve">ed one and the </w:t>
      </w:r>
      <w:r w:rsidR="00653D4E">
        <w:t>same thought.</w:t>
      </w:r>
    </w:p>
    <w:p w14:paraId="1821438F" w14:textId="3DB79025" w:rsidR="00DA1DF1" w:rsidRDefault="00E4266C" w:rsidP="00D837F8">
      <w:pPr>
        <w:spacing w:line="480" w:lineRule="auto"/>
        <w:ind w:firstLine="720"/>
        <w:rPr>
          <w:rFonts w:ascii="Times New Roman" w:hAnsi="Times New Roman" w:cs="Times New Roman"/>
        </w:rPr>
      </w:pPr>
      <w:r>
        <w:t xml:space="preserve">Rousseau and Berlin are </w:t>
      </w:r>
      <w:r w:rsidR="00766206" w:rsidRPr="005E53ED">
        <w:t>yok</w:t>
      </w:r>
      <w:r>
        <w:t xml:space="preserve">ing together </w:t>
      </w:r>
      <w:r w:rsidR="00766206" w:rsidRPr="005E53ED">
        <w:t xml:space="preserve">two very different beasts, which shouldn’t be expected to </w:t>
      </w:r>
      <w:r w:rsidR="000A6DF3">
        <w:t>plo</w:t>
      </w:r>
      <w:r w:rsidR="00497ED2">
        <w:t>w</w:t>
      </w:r>
      <w:r w:rsidR="000A6DF3">
        <w:t xml:space="preserve"> </w:t>
      </w:r>
      <w:r>
        <w:t>the same furrow</w:t>
      </w:r>
      <w:r w:rsidR="00766206" w:rsidRPr="005E53ED">
        <w:t xml:space="preserve">. The fact that some decision fails to be yours—and so does not </w:t>
      </w:r>
      <w:r w:rsidR="00430931">
        <w:t>realize</w:t>
      </w:r>
      <w:r w:rsidR="00766206" w:rsidRPr="005E53ED">
        <w:t xml:space="preserve"> </w:t>
      </w:r>
      <w:r w:rsidR="00F1481A">
        <w:t>self-rule</w:t>
      </w:r>
      <w:r w:rsidR="00766206" w:rsidRPr="005E53ED">
        <w:t xml:space="preserve">—is still compatible with its succeeding in not being any more someone else’s—and so </w:t>
      </w:r>
      <w:r w:rsidR="00B04082">
        <w:t>freeing one from i</w:t>
      </w:r>
      <w:r w:rsidR="00F1481A">
        <w:t>nferiority</w:t>
      </w:r>
      <w:r w:rsidR="00766206" w:rsidRPr="005E53ED">
        <w:t xml:space="preserve">. </w:t>
      </w:r>
      <w:r w:rsidR="00F1481A">
        <w:t xml:space="preserve"> </w:t>
      </w:r>
      <w:r w:rsidR="00766206" w:rsidRPr="005E53ED">
        <w:t xml:space="preserve">Decisions by lottery offer perhaps the clearest examples. </w:t>
      </w:r>
      <w:r w:rsidR="00B04082">
        <w:t xml:space="preserve"> </w:t>
      </w:r>
      <w:r w:rsidR="00766206" w:rsidRPr="005E53ED">
        <w:t xml:space="preserve">Decisions by lottery are not one’s own, because they are no one’s. </w:t>
      </w:r>
      <w:r w:rsidR="00B04082">
        <w:t xml:space="preserve"> </w:t>
      </w:r>
      <w:r w:rsidR="00766206" w:rsidRPr="005E53ED">
        <w:t xml:space="preserve">But, for that very reason, they are no more the decisions of any other individual. </w:t>
      </w:r>
      <w:r w:rsidR="00B04082">
        <w:t xml:space="preserve"> </w:t>
      </w:r>
      <w:r w:rsidR="00766206" w:rsidRPr="005E53ED">
        <w:t xml:space="preserve">However, the same can be said of decisions by vote, or other procedures, so long as all have equal opportunity to influence the outcome. </w:t>
      </w:r>
    </w:p>
    <w:p w14:paraId="7D60C592" w14:textId="6E5C457F" w:rsidR="00470F6D" w:rsidRDefault="00766206" w:rsidP="00D837F8">
      <w:pPr>
        <w:spacing w:line="480" w:lineRule="auto"/>
        <w:ind w:firstLine="720"/>
      </w:pPr>
      <w:r w:rsidRPr="005E53ED">
        <w:t xml:space="preserve">I </w:t>
      </w:r>
      <w:r w:rsidR="00582BDA">
        <w:t xml:space="preserve">see no way, barring sleight-of-hand, that </w:t>
      </w:r>
      <w:r w:rsidR="003D48B3">
        <w:t xml:space="preserve">we can </w:t>
      </w:r>
      <w:r w:rsidR="000960D9">
        <w:t>have our own will as rule, while living under political decisions</w:t>
      </w:r>
      <w:r w:rsidRPr="005E53ED">
        <w:t xml:space="preserve">. </w:t>
      </w:r>
      <w:r w:rsidR="00582BDA">
        <w:t xml:space="preserve"> </w:t>
      </w:r>
      <w:r w:rsidRPr="005E53ED">
        <w:t xml:space="preserve">Unless one is a dictator, </w:t>
      </w:r>
      <w:r w:rsidR="00582BDA">
        <w:t xml:space="preserve">political </w:t>
      </w:r>
      <w:r w:rsidRPr="005E53ED">
        <w:t xml:space="preserve">decisions are not one’s own, as an individual. </w:t>
      </w:r>
      <w:r w:rsidR="00582BDA">
        <w:t xml:space="preserve"> </w:t>
      </w:r>
      <w:r w:rsidRPr="005E53ED">
        <w:t xml:space="preserve">But, as I have suggested, I’m less pessimistic—as a matter of theory, although not of course of practice—that being subjected to political decisions might count as being ruled over by no one else. </w:t>
      </w:r>
      <w:r w:rsidR="00FA14CF">
        <w:t xml:space="preserve"> </w:t>
      </w:r>
      <w:r w:rsidRPr="005E53ED">
        <w:t xml:space="preserve">Not freedom as self-rule, but instead freedom from any other’s rule over oneself, may be the most we can, even in principle, hope for. </w:t>
      </w:r>
    </w:p>
    <w:p w14:paraId="62319FCF" w14:textId="0A4506C8" w:rsidR="00E96E7E" w:rsidRDefault="001420AD" w:rsidP="00D837F8">
      <w:pPr>
        <w:spacing w:line="480" w:lineRule="auto"/>
        <w:ind w:firstLine="720"/>
      </w:pPr>
      <w:r>
        <w:t>I close with replies to two imagined critics</w:t>
      </w:r>
      <w:r w:rsidR="00082918">
        <w:t xml:space="preserve">.  </w:t>
      </w:r>
      <w:r>
        <w:t xml:space="preserve">The first </w:t>
      </w:r>
      <w:r w:rsidR="00674563">
        <w:t>lays a charge of co-optation.  “</w:t>
      </w:r>
      <w:r w:rsidR="00E96E7E">
        <w:t xml:space="preserve">Objections to </w:t>
      </w:r>
      <w:r w:rsidR="00082918">
        <w:t>hierarchical relations,</w:t>
      </w:r>
      <w:r w:rsidR="00674563">
        <w:t xml:space="preserve"> asymmetries of power, and suchlike have long been </w:t>
      </w:r>
      <w:r>
        <w:t xml:space="preserve">at the center of </w:t>
      </w:r>
      <w:r w:rsidR="00E96E7E">
        <w:t xml:space="preserve">protests against </w:t>
      </w:r>
      <w:r>
        <w:t>the oppression of the working class</w:t>
      </w:r>
      <w:r w:rsidR="00082918">
        <w:t xml:space="preserve">, </w:t>
      </w:r>
      <w:r>
        <w:t>women, people of color</w:t>
      </w:r>
      <w:r w:rsidR="009403D4">
        <w:t>, the colonized, and so forth</w:t>
      </w:r>
      <w:r>
        <w:t xml:space="preserve">.  </w:t>
      </w:r>
      <w:r w:rsidR="00E96E7E">
        <w:t xml:space="preserve">Appropriating </w:t>
      </w:r>
      <w:r w:rsidR="00674563">
        <w:t xml:space="preserve">these ideas, </w:t>
      </w:r>
      <w:r w:rsidR="00603A3A">
        <w:t>you then claim</w:t>
      </w:r>
      <w:r w:rsidR="00E96E7E">
        <w:t xml:space="preserve"> that all tha</w:t>
      </w:r>
      <w:r w:rsidR="00F1747A">
        <w:t>t is needed to address them is… wait for it…</w:t>
      </w:r>
      <w:r w:rsidR="00E96E7E">
        <w:t xml:space="preserve"> </w:t>
      </w:r>
      <w:r w:rsidR="00470F6D">
        <w:t xml:space="preserve">precisely </w:t>
      </w:r>
      <w:r w:rsidR="00E96E7E">
        <w:t xml:space="preserve">the </w:t>
      </w:r>
      <w:r w:rsidR="00082918">
        <w:t xml:space="preserve">formal </w:t>
      </w:r>
      <w:r w:rsidR="00D04DB4" w:rsidRPr="00D04DB4">
        <w:t>structures</w:t>
      </w:r>
      <w:r w:rsidR="00082918">
        <w:t xml:space="preserve"> </w:t>
      </w:r>
      <w:r w:rsidR="00E96E7E">
        <w:t xml:space="preserve">of bourgeois liberalism </w:t>
      </w:r>
      <w:r w:rsidR="00F1747A">
        <w:t xml:space="preserve">that we already know are </w:t>
      </w:r>
      <w:r w:rsidR="00470F6D">
        <w:t xml:space="preserve">laughably </w:t>
      </w:r>
      <w:r w:rsidR="00E96E7E">
        <w:t xml:space="preserve">inadequate protections </w:t>
      </w:r>
      <w:r w:rsidR="00E96E7E">
        <w:lastRenderedPageBreak/>
        <w:t>against</w:t>
      </w:r>
      <w:r w:rsidR="00CC5B64">
        <w:t xml:space="preserve"> </w:t>
      </w:r>
      <w:r w:rsidR="00E96E7E">
        <w:t>such oppression!</w:t>
      </w:r>
      <w:r w:rsidR="00230349">
        <w:t xml:space="preserve">  </w:t>
      </w:r>
      <w:r w:rsidR="006179D6">
        <w:t xml:space="preserve">The very Eden, as Marx </w:t>
      </w:r>
      <w:r w:rsidR="00B704FD">
        <w:t>(XXXX</w:t>
      </w:r>
      <w:r w:rsidR="002A1154">
        <w:t>,</w:t>
      </w:r>
      <w:r w:rsidR="00B704FD">
        <w:t xml:space="preserve"> </w:t>
      </w:r>
      <w:proofErr w:type="spellStart"/>
      <w:r w:rsidR="00B704FD">
        <w:t>ch.</w:t>
      </w:r>
      <w:proofErr w:type="spellEnd"/>
      <w:r w:rsidR="00B704FD">
        <w:t xml:space="preserve"> 6) </w:t>
      </w:r>
      <w:r w:rsidR="006179D6">
        <w:t>had it, of the innate rights of man.</w:t>
      </w:r>
      <w:r w:rsidR="00E96E7E">
        <w:t>”</w:t>
      </w:r>
      <w:r w:rsidR="00D04DB4" w:rsidRPr="00D04DB4">
        <w:t xml:space="preserve">  </w:t>
      </w:r>
    </w:p>
    <w:p w14:paraId="429B190E" w14:textId="746A51B7" w:rsidR="00896981" w:rsidRDefault="00E96E7E" w:rsidP="00D837F8">
      <w:pPr>
        <w:spacing w:line="480" w:lineRule="auto"/>
        <w:ind w:firstLine="720"/>
      </w:pPr>
      <w:r>
        <w:t>To begin w</w:t>
      </w:r>
      <w:r w:rsidRPr="00896981">
        <w:t>ith, I have not claimed that such structure</w:t>
      </w:r>
      <w:r w:rsidR="009403D4" w:rsidRPr="00896981">
        <w:t xml:space="preserve">s are </w:t>
      </w:r>
      <w:r w:rsidRPr="00896981">
        <w:t>all</w:t>
      </w:r>
      <w:r w:rsidR="009403D4" w:rsidRPr="00896981">
        <w:t xml:space="preserve"> that is needed.</w:t>
      </w:r>
      <w:r w:rsidRPr="00896981">
        <w:t xml:space="preserve">  </w:t>
      </w:r>
      <w:proofErr w:type="gramStart"/>
      <w:r w:rsidRPr="00896981">
        <w:t>So</w:t>
      </w:r>
      <w:proofErr w:type="gramEnd"/>
      <w:r w:rsidRPr="00896981">
        <w:t xml:space="preserve"> I agree that they are, on their own, inadequate protections.  I have argued that they are part</w:t>
      </w:r>
      <w:r w:rsidR="00CC5B64" w:rsidRPr="00896981">
        <w:t xml:space="preserve">, but only part, </w:t>
      </w:r>
      <w:r w:rsidRPr="00896981">
        <w:t xml:space="preserve">of what is required to address relations of inferiority.  If </w:t>
      </w:r>
      <w:r w:rsidR="00CC5B64" w:rsidRPr="00896981">
        <w:t xml:space="preserve">the critic were to go further and to argue that any </w:t>
      </w:r>
      <w:r w:rsidRPr="00896981">
        <w:t>such structures</w:t>
      </w:r>
      <w:r w:rsidR="00CC5B64" w:rsidRPr="00896981">
        <w:t>, however supplemented,</w:t>
      </w:r>
      <w:r w:rsidRPr="00896981">
        <w:t xml:space="preserve"> must be instruments of oppression, then </w:t>
      </w:r>
      <w:r w:rsidR="00CC5B64" w:rsidRPr="00896981">
        <w:t xml:space="preserve">we would indeed </w:t>
      </w:r>
      <w:r w:rsidRPr="00896981">
        <w:t>disagr</w:t>
      </w:r>
      <w:r w:rsidR="00603A3A" w:rsidRPr="00896981">
        <w:t>ee.</w:t>
      </w:r>
      <w:r w:rsidR="00896981">
        <w:t xml:space="preserve">  </w:t>
      </w:r>
    </w:p>
    <w:p w14:paraId="61F78D14" w14:textId="2DCDD543" w:rsidR="00D04DB4" w:rsidRPr="00D837F8" w:rsidRDefault="00B813CB" w:rsidP="00D837F8">
      <w:pPr>
        <w:spacing w:line="480" w:lineRule="auto"/>
        <w:ind w:firstLine="720"/>
      </w:pPr>
      <w:r>
        <w:t xml:space="preserve">I also invite the </w:t>
      </w:r>
      <w:r w:rsidR="00CC5B64">
        <w:t xml:space="preserve">critic </w:t>
      </w:r>
      <w:r>
        <w:t xml:space="preserve">to consider the </w:t>
      </w:r>
      <w:r w:rsidR="00CC5B64">
        <w:t xml:space="preserve">“revolutionary potential” </w:t>
      </w:r>
      <w:r>
        <w:t xml:space="preserve">of </w:t>
      </w:r>
      <w:r w:rsidR="00CC5B64">
        <w:t xml:space="preserve">the book’s </w:t>
      </w:r>
      <w:r w:rsidR="007425D4">
        <w:t xml:space="preserve">claim </w:t>
      </w:r>
      <w:r>
        <w:t xml:space="preserve">that in order to make sense of a host of liberal, even libertarian, ideas, one must see </w:t>
      </w:r>
      <w:r w:rsidR="00CC5B64">
        <w:t>relations of inferiority as a problem</w:t>
      </w:r>
      <w:r>
        <w:t xml:space="preserve"> to be addressed</w:t>
      </w:r>
      <w:r w:rsidR="00CC5B64">
        <w:t xml:space="preserve">. </w:t>
      </w:r>
      <w:r>
        <w:t xml:space="preserve"> </w:t>
      </w:r>
      <w:r w:rsidR="00F54C8C">
        <w:t xml:space="preserve">To </w:t>
      </w:r>
      <w:r w:rsidR="003F7509">
        <w:t xml:space="preserve">embrace those seemingly minimal, </w:t>
      </w:r>
      <w:r w:rsidR="00A1797C">
        <w:t xml:space="preserve">abstract, </w:t>
      </w:r>
      <w:r w:rsidR="006055AB">
        <w:t>“</w:t>
      </w:r>
      <w:r w:rsidR="003F7509">
        <w:t>formal</w:t>
      </w:r>
      <w:r w:rsidR="006055AB">
        <w:t>”</w:t>
      </w:r>
      <w:r w:rsidR="003F7509">
        <w:t xml:space="preserve"> </w:t>
      </w:r>
      <w:r w:rsidR="00F54C8C">
        <w:t>ideas,</w:t>
      </w:r>
      <w:r w:rsidR="00D65772">
        <w:t xml:space="preserve"> such as that officials should treat like cases alike is, if the book is right, </w:t>
      </w:r>
      <w:r w:rsidR="00F54C8C">
        <w:t xml:space="preserve">to be committed to </w:t>
      </w:r>
      <w:r w:rsidR="00B61023">
        <w:t xml:space="preserve">many of the </w:t>
      </w:r>
      <w:r w:rsidR="003F7509">
        <w:t xml:space="preserve">maximal, </w:t>
      </w:r>
      <w:r w:rsidR="00A1797C">
        <w:t xml:space="preserve">concrete, </w:t>
      </w:r>
      <w:r w:rsidR="006055AB">
        <w:t>“</w:t>
      </w:r>
      <w:r w:rsidR="003F7509">
        <w:t>substantive</w:t>
      </w:r>
      <w:r w:rsidR="006055AB">
        <w:t>”</w:t>
      </w:r>
      <w:r w:rsidR="003F7509">
        <w:t xml:space="preserve"> </w:t>
      </w:r>
      <w:r w:rsidR="00B61023">
        <w:t>protests voiced by feminists or Marxists.  O</w:t>
      </w:r>
      <w:r>
        <w:t xml:space="preserve">ne can’t </w:t>
      </w:r>
      <w:r w:rsidR="00D65772">
        <w:t xml:space="preserve">consistently </w:t>
      </w:r>
      <w:r>
        <w:t xml:space="preserve">worry about the state’s encroachment </w:t>
      </w:r>
      <w:r w:rsidR="00B61023">
        <w:t xml:space="preserve">on </w:t>
      </w:r>
      <w:r>
        <w:t xml:space="preserve">the rugged individual, </w:t>
      </w:r>
      <w:r w:rsidR="00D65772">
        <w:t xml:space="preserve">for example, without </w:t>
      </w:r>
      <w:r>
        <w:t xml:space="preserve">also </w:t>
      </w:r>
      <w:r w:rsidR="00B61023">
        <w:t xml:space="preserve">worry about </w:t>
      </w:r>
      <w:r w:rsidR="005C4A5A">
        <w:t xml:space="preserve">imbalances </w:t>
      </w:r>
      <w:r w:rsidR="00F54C8C">
        <w:t xml:space="preserve">of power </w:t>
      </w:r>
      <w:r>
        <w:t xml:space="preserve">between husband and wife, or </w:t>
      </w:r>
      <w:r w:rsidR="005C4A5A">
        <w:t xml:space="preserve">the hierarchical authority of </w:t>
      </w:r>
      <w:r>
        <w:t xml:space="preserve">employer </w:t>
      </w:r>
      <w:r w:rsidR="005C4A5A">
        <w:t xml:space="preserve">over </w:t>
      </w:r>
      <w:r>
        <w:t>employee.</w:t>
      </w:r>
      <w:r w:rsidR="00A1797C">
        <w:t xml:space="preserve">  The</w:t>
      </w:r>
      <w:r w:rsidR="005C4A5A">
        <w:t xml:space="preserve"> </w:t>
      </w:r>
      <w:r w:rsidR="00A1797C">
        <w:t xml:space="preserve">concerns that underlie them are </w:t>
      </w:r>
      <w:r w:rsidR="005C4A5A">
        <w:t>continuous.</w:t>
      </w:r>
    </w:p>
    <w:p w14:paraId="47B2D9BB" w14:textId="4D58E599" w:rsidR="000960D9" w:rsidRPr="00D837F8" w:rsidRDefault="0007455D" w:rsidP="00D837F8">
      <w:pPr>
        <w:spacing w:line="480" w:lineRule="auto"/>
        <w:ind w:firstLine="720"/>
      </w:pPr>
      <w:r>
        <w:t xml:space="preserve">The second critic, if </w:t>
      </w:r>
      <w:proofErr w:type="gramStart"/>
      <w:r>
        <w:t>somehow</w:t>
      </w:r>
      <w:proofErr w:type="gramEnd"/>
      <w:r>
        <w:t xml:space="preserve"> </w:t>
      </w:r>
      <w:r w:rsidR="00637D10">
        <w:t>they</w:t>
      </w:r>
      <w:r w:rsidR="00B24F88">
        <w:t xml:space="preserve"> </w:t>
      </w:r>
      <w:r>
        <w:t xml:space="preserve">should </w:t>
      </w:r>
      <w:r w:rsidR="00430931">
        <w:t>have ha</w:t>
      </w:r>
      <w:r>
        <w:t>d the patience to read this far,</w:t>
      </w:r>
      <w:r w:rsidR="00430931">
        <w:t xml:space="preserve"> </w:t>
      </w:r>
      <w:r w:rsidR="00C70753">
        <w:t xml:space="preserve">finds </w:t>
      </w:r>
      <w:r w:rsidR="00491C27" w:rsidRPr="00787AAD">
        <w:t xml:space="preserve">all of this talk of </w:t>
      </w:r>
      <w:r w:rsidR="003461CC">
        <w:t>“</w:t>
      </w:r>
      <w:r w:rsidR="00491C27" w:rsidRPr="00787AAD">
        <w:t>equality</w:t>
      </w:r>
      <w:r w:rsidR="003461CC">
        <w:t>”</w:t>
      </w:r>
      <w:r w:rsidR="00491C27" w:rsidRPr="00787AAD">
        <w:t xml:space="preserve"> </w:t>
      </w:r>
      <w:r w:rsidR="00CB1E8A">
        <w:t xml:space="preserve">utterly lacking in </w:t>
      </w:r>
      <w:r w:rsidR="00491C27" w:rsidRPr="00787AAD">
        <w:t xml:space="preserve">historical </w:t>
      </w:r>
      <w:r w:rsidR="00CB1E8A">
        <w:t>consciousness</w:t>
      </w:r>
      <w:r w:rsidR="00491C27" w:rsidRPr="00787AAD">
        <w:t xml:space="preserve">.  </w:t>
      </w:r>
      <w:r w:rsidR="00430931">
        <w:t>“</w:t>
      </w:r>
      <w:r w:rsidR="000960D9">
        <w:t>I</w:t>
      </w:r>
      <w:r w:rsidR="00DC2976">
        <w:t>t blows out of all proportion,</w:t>
      </w:r>
      <w:r w:rsidR="00430931">
        <w:t>”</w:t>
      </w:r>
      <w:r w:rsidR="00DC2976">
        <w:t xml:space="preserve"> </w:t>
      </w:r>
      <w:r w:rsidR="00637D10">
        <w:t>they</w:t>
      </w:r>
      <w:r w:rsidR="00DC2976">
        <w:t xml:space="preserve"> might say, </w:t>
      </w:r>
      <w:r w:rsidR="00430931">
        <w:t>“</w:t>
      </w:r>
      <w:r w:rsidR="00491C27" w:rsidRPr="00787AAD">
        <w:t xml:space="preserve">the opportunistic rhetoric of certain coalitions of social classes in the North Atlantic at the </w:t>
      </w:r>
      <w:r w:rsidR="00CB1E8A">
        <w:t>end of the eighteenth century.</w:t>
      </w:r>
      <w:r w:rsidR="00430931">
        <w:t>”</w:t>
      </w:r>
      <w:r w:rsidR="00274062">
        <w:t xml:space="preserve">  Or something like that.</w:t>
      </w:r>
    </w:p>
    <w:p w14:paraId="722FBDCE" w14:textId="4F5BA9BB" w:rsidR="0013444B" w:rsidRPr="00D837F8" w:rsidRDefault="00665533" w:rsidP="00D837F8">
      <w:pPr>
        <w:spacing w:line="480" w:lineRule="auto"/>
        <w:ind w:firstLine="720"/>
      </w:pPr>
      <w:r>
        <w:t xml:space="preserve">Perhaps some concerns for liberty have such shallow historical roots.  But </w:t>
      </w:r>
      <w:r w:rsidR="00F35B05">
        <w:t xml:space="preserve">I suspect that </w:t>
      </w:r>
      <w:r w:rsidR="0077078F">
        <w:t xml:space="preserve">this concern about relations of equality may </w:t>
      </w:r>
      <w:r w:rsidR="0033613A">
        <w:t xml:space="preserve">reach </w:t>
      </w:r>
      <w:r w:rsidR="0077078F">
        <w:t>deeper in</w:t>
      </w:r>
      <w:r w:rsidR="0033613A">
        <w:t>to</w:t>
      </w:r>
      <w:r w:rsidR="0077078F">
        <w:t xml:space="preserve"> the history, or </w:t>
      </w:r>
      <w:r w:rsidR="0033613A">
        <w:t xml:space="preserve">even </w:t>
      </w:r>
      <w:r w:rsidR="0077078F">
        <w:t>the natural history, of our species</w:t>
      </w:r>
      <w:r w:rsidR="00290889">
        <w:t xml:space="preserve"> (</w:t>
      </w:r>
      <w:proofErr w:type="spellStart"/>
      <w:r w:rsidR="00290889">
        <w:t>Tomasello</w:t>
      </w:r>
      <w:proofErr w:type="spellEnd"/>
      <w:r w:rsidR="00290889">
        <w:t xml:space="preserve"> 2016</w:t>
      </w:r>
      <w:r w:rsidR="002A1154">
        <w:t>,</w:t>
      </w:r>
      <w:r w:rsidR="00290889">
        <w:t xml:space="preserve"> 162)</w:t>
      </w:r>
      <w:r w:rsidR="0077078F">
        <w:t>.</w:t>
      </w:r>
      <w:r w:rsidR="0077078F" w:rsidRPr="00B1663E">
        <w:t xml:space="preserve">  </w:t>
      </w:r>
      <w:r w:rsidR="0013444B">
        <w:t xml:space="preserve">Our ancestors, for the </w:t>
      </w:r>
      <w:r w:rsidR="00CF11E3">
        <w:lastRenderedPageBreak/>
        <w:t xml:space="preserve">better part of the career of </w:t>
      </w:r>
      <w:r w:rsidR="0013444B" w:rsidRPr="0013444B">
        <w:rPr>
          <w:i/>
        </w:rPr>
        <w:t>homo sapiens</w:t>
      </w:r>
      <w:r w:rsidR="00844D29">
        <w:rPr>
          <w:iCs/>
        </w:rPr>
        <w:t xml:space="preserve"> (and perhaps even earlier </w:t>
      </w:r>
      <w:r w:rsidR="00CB6263">
        <w:rPr>
          <w:iCs/>
        </w:rPr>
        <w:t>(</w:t>
      </w:r>
      <w:r w:rsidR="00844D29">
        <w:rPr>
          <w:iCs/>
        </w:rPr>
        <w:t>Boehm 2001</w:t>
      </w:r>
      <w:r w:rsidR="002A1154">
        <w:rPr>
          <w:iCs/>
        </w:rPr>
        <w:t>,</w:t>
      </w:r>
      <w:r w:rsidR="00CB6263">
        <w:rPr>
          <w:iCs/>
        </w:rPr>
        <w:t xml:space="preserve"> 198)</w:t>
      </w:r>
      <w:r w:rsidR="00844D29">
        <w:rPr>
          <w:iCs/>
        </w:rPr>
        <w:t>)</w:t>
      </w:r>
      <w:r w:rsidR="00CF11E3">
        <w:t xml:space="preserve">, lived in </w:t>
      </w:r>
      <w:r w:rsidR="00210F6D">
        <w:t xml:space="preserve">nomadic </w:t>
      </w:r>
      <w:r w:rsidR="00CF11E3">
        <w:t>bands</w:t>
      </w:r>
      <w:r w:rsidR="00210F6D">
        <w:t xml:space="preserve"> or small settled tribes</w:t>
      </w:r>
      <w:r w:rsidR="00CF11E3">
        <w:t xml:space="preserve">. </w:t>
      </w:r>
      <w:r w:rsidR="0013444B">
        <w:t xml:space="preserve"> </w:t>
      </w:r>
      <w:r w:rsidR="00C925D9">
        <w:t>I</w:t>
      </w:r>
      <w:r w:rsidR="0077078F">
        <w:t xml:space="preserve">t’s hard to see how </w:t>
      </w:r>
      <w:r w:rsidR="0013444B">
        <w:t xml:space="preserve">any of our ancestors, living such a life, </w:t>
      </w:r>
      <w:r w:rsidR="00CF11E3">
        <w:t xml:space="preserve">could have </w:t>
      </w:r>
      <w:r w:rsidR="0013444B">
        <w:t xml:space="preserve">so much as </w:t>
      </w:r>
      <w:r w:rsidR="00CF11E3">
        <w:t xml:space="preserve">entertained the idea of </w:t>
      </w:r>
      <w:r w:rsidR="0077078F">
        <w:t>liberty, in, say, the sense of “</w:t>
      </w:r>
      <w:r w:rsidR="0077078F" w:rsidRPr="00437A38">
        <w:t xml:space="preserve">being the </w:t>
      </w:r>
      <w:r w:rsidR="0077078F">
        <w:t>author of one’s life,</w:t>
      </w:r>
      <w:r w:rsidR="0077078F" w:rsidRPr="00437A38">
        <w:t xml:space="preserve">” </w:t>
      </w:r>
      <w:r w:rsidR="002F077A">
        <w:t xml:space="preserve">or pursuing one’s “life plan,” or one’s “conception of the good,” or choosing among </w:t>
      </w:r>
      <w:r w:rsidR="002F077A" w:rsidRPr="00787AAD">
        <w:t>meaningfully different options</w:t>
      </w:r>
      <w:r w:rsidR="002F077A">
        <w:t xml:space="preserve"> in how to live one’s life</w:t>
      </w:r>
      <w:r w:rsidR="00CF11E3">
        <w:t>.</w:t>
      </w:r>
      <w:r w:rsidR="0077078F" w:rsidRPr="00437A38">
        <w:t xml:space="preserve"> </w:t>
      </w:r>
      <w:r w:rsidR="0077078F">
        <w:t xml:space="preserve"> </w:t>
      </w:r>
      <w:r w:rsidR="00CF11E3">
        <w:t xml:space="preserve">And should </w:t>
      </w:r>
      <w:r w:rsidR="0013444B">
        <w:t xml:space="preserve">one of our ancestors </w:t>
      </w:r>
      <w:r w:rsidR="00CF11E3">
        <w:t xml:space="preserve">have </w:t>
      </w:r>
      <w:r w:rsidR="00F126A6">
        <w:t xml:space="preserve">somehow </w:t>
      </w:r>
      <w:r w:rsidR="00CF11E3">
        <w:t xml:space="preserve">entertained it, </w:t>
      </w:r>
      <w:r w:rsidR="00F126A6">
        <w:t>s</w:t>
      </w:r>
      <w:r w:rsidR="00CF11E3">
        <w:t xml:space="preserve">he </w:t>
      </w:r>
      <w:r w:rsidR="00CF11E3" w:rsidRPr="00787AAD">
        <w:t xml:space="preserve">would have had nothing to apply </w:t>
      </w:r>
      <w:r w:rsidR="00CF11E3">
        <w:t xml:space="preserve">it </w:t>
      </w:r>
      <w:r w:rsidR="00CF11E3" w:rsidRPr="00787AAD">
        <w:t xml:space="preserve">to.  </w:t>
      </w:r>
      <w:r w:rsidR="0077078F" w:rsidRPr="00437A38">
        <w:t xml:space="preserve">What </w:t>
      </w:r>
      <w:r w:rsidR="0077078F">
        <w:t xml:space="preserve">was to be done, presumably, </w:t>
      </w:r>
      <w:r w:rsidR="00CF11E3">
        <w:t>was what everyone did, and what everyone had done, for as long as anyone could remember</w:t>
      </w:r>
      <w:r w:rsidR="00290889">
        <w:t xml:space="preserve"> (</w:t>
      </w:r>
      <w:proofErr w:type="spellStart"/>
      <w:r w:rsidR="00290889">
        <w:t>Tomasello</w:t>
      </w:r>
      <w:proofErr w:type="spellEnd"/>
      <w:r w:rsidR="00290889">
        <w:t xml:space="preserve"> 2016</w:t>
      </w:r>
      <w:r w:rsidR="002A1154">
        <w:t>,</w:t>
      </w:r>
      <w:r w:rsidR="00290889">
        <w:t xml:space="preserve"> 97)</w:t>
      </w:r>
      <w:r w:rsidR="00CF11E3">
        <w:t xml:space="preserve">.  </w:t>
      </w:r>
      <w:r w:rsidR="006055AB">
        <w:t>If you were a woman, there was just one life plan.  If you were a man, there was another, single life plan</w:t>
      </w:r>
      <w:r w:rsidR="005E7738">
        <w:t xml:space="preserve"> (</w:t>
      </w:r>
      <w:r w:rsidR="005E7738" w:rsidRPr="00896981">
        <w:rPr>
          <w:i/>
          <w:iCs/>
        </w:rPr>
        <w:t>modulo</w:t>
      </w:r>
      <w:r w:rsidR="005E7738">
        <w:t xml:space="preserve">, perhaps, </w:t>
      </w:r>
      <w:r w:rsidR="009F7895">
        <w:t>moonlight</w:t>
      </w:r>
      <w:r w:rsidR="00F126A6">
        <w:t>ing</w:t>
      </w:r>
      <w:r w:rsidR="009F7895">
        <w:t xml:space="preserve"> </w:t>
      </w:r>
      <w:r w:rsidR="006055AB">
        <w:t xml:space="preserve">as </w:t>
      </w:r>
      <w:r w:rsidR="00E235C3">
        <w:t xml:space="preserve">a </w:t>
      </w:r>
      <w:r w:rsidR="006055AB">
        <w:t>shaman</w:t>
      </w:r>
      <w:r w:rsidR="005E7738">
        <w:t>)</w:t>
      </w:r>
      <w:r w:rsidR="006055AB">
        <w:t>.</w:t>
      </w:r>
    </w:p>
    <w:p w14:paraId="536A9A48" w14:textId="62182CCA" w:rsidR="0013444B" w:rsidRPr="00D837F8" w:rsidRDefault="0013444B" w:rsidP="00D837F8">
      <w:pPr>
        <w:spacing w:line="480" w:lineRule="auto"/>
        <w:ind w:firstLine="720"/>
      </w:pPr>
      <w:r>
        <w:t xml:space="preserve">While liberty, in that sense, was not a concern, equality nevertheless seems to have been.  As anthropologists tell </w:t>
      </w:r>
      <w:r w:rsidR="000249E7">
        <w:t>the story</w:t>
      </w:r>
      <w:r>
        <w:t xml:space="preserve">, our ancestors were </w:t>
      </w:r>
      <w:r w:rsidR="00F70252">
        <w:t xml:space="preserve">fiercely </w:t>
      </w:r>
      <w:r>
        <w:t>vigilant in maintaining relations of equality</w:t>
      </w:r>
      <w:r w:rsidR="00F8243F">
        <w:t>, at least among adult men</w:t>
      </w:r>
      <w:r>
        <w:t xml:space="preserve">.  People who got it into their heads to upset </w:t>
      </w:r>
      <w:r w:rsidRPr="00437A38">
        <w:t>the balance</w:t>
      </w:r>
      <w:r>
        <w:t xml:space="preserve"> were teased, ostracized, or killed</w:t>
      </w:r>
      <w:r w:rsidR="00B954D7">
        <w:t xml:space="preserve"> (Boehm 2001)</w:t>
      </w:r>
      <w:r w:rsidRPr="00437A38">
        <w:t>.</w:t>
      </w:r>
      <w:r>
        <w:t xml:space="preserve">  What was intolerable, it seems, </w:t>
      </w:r>
      <w:r w:rsidRPr="00787AAD">
        <w:t xml:space="preserve">was </w:t>
      </w:r>
      <w:r>
        <w:t xml:space="preserve">not the absence of another option about what to do.  </w:t>
      </w:r>
      <w:r w:rsidR="00955045">
        <w:t xml:space="preserve">That was a </w:t>
      </w:r>
      <w:r>
        <w:t>given</w:t>
      </w:r>
      <w:r w:rsidR="00955045">
        <w:t>.  T</w:t>
      </w:r>
      <w:r w:rsidR="00E235C3">
        <w:t>he question of what was to be done had only one answer</w:t>
      </w:r>
      <w:r>
        <w:t xml:space="preserve">.  What was intolerable was </w:t>
      </w:r>
      <w:r w:rsidR="004635D0">
        <w:t xml:space="preserve">instead </w:t>
      </w:r>
      <w:r w:rsidRPr="00787AAD">
        <w:t xml:space="preserve">another person setting himself up </w:t>
      </w:r>
      <w:r w:rsidRPr="00A90B5A">
        <w:t xml:space="preserve">as the one to tell you to do </w:t>
      </w:r>
      <w:r w:rsidR="00BB7A65">
        <w:t>it</w:t>
      </w:r>
      <w:r w:rsidRPr="00A90B5A">
        <w:t>.  This was am</w:t>
      </w:r>
      <w:r>
        <w:t xml:space="preserve">ong the reasons, one imagines, </w:t>
      </w:r>
      <w:r w:rsidRPr="00787AAD">
        <w:t>why the birth of civilization, with its defining hie</w:t>
      </w:r>
      <w:r>
        <w:t xml:space="preserve">rarchies, was no easy </w:t>
      </w:r>
      <w:r w:rsidR="0077078F">
        <w:t xml:space="preserve">delivery: why it </w:t>
      </w:r>
      <w:r w:rsidR="0045003F">
        <w:t xml:space="preserve">had to be </w:t>
      </w:r>
      <w:r w:rsidR="0077078F" w:rsidRPr="00437A38">
        <w:t xml:space="preserve">midwifed </w:t>
      </w:r>
      <w:r w:rsidR="0077078F">
        <w:t xml:space="preserve">by </w:t>
      </w:r>
      <w:r w:rsidR="0077078F" w:rsidRPr="00437A38">
        <w:t xml:space="preserve">the </w:t>
      </w:r>
      <w:r w:rsidR="00AB7302">
        <w:t xml:space="preserve">coordinated </w:t>
      </w:r>
      <w:r w:rsidR="0077078F" w:rsidRPr="00437A38">
        <w:t xml:space="preserve">manipulation of superstition </w:t>
      </w:r>
      <w:r w:rsidR="0077078F">
        <w:t xml:space="preserve">and </w:t>
      </w:r>
      <w:r w:rsidR="0077078F" w:rsidRPr="00437A38">
        <w:t xml:space="preserve">the </w:t>
      </w:r>
      <w:r w:rsidR="00E235C3">
        <w:t xml:space="preserve">control, by violence, </w:t>
      </w:r>
      <w:r w:rsidR="0077078F" w:rsidRPr="00437A38">
        <w:t xml:space="preserve">of food stores.  </w:t>
      </w:r>
    </w:p>
    <w:p w14:paraId="4E58777A" w14:textId="4702E837" w:rsidR="00491C27" w:rsidRDefault="002B4E02" w:rsidP="00D837F8">
      <w:pPr>
        <w:spacing w:line="480" w:lineRule="auto"/>
        <w:ind w:firstLine="720"/>
        <w:rPr>
          <w:rFonts w:ascii="Times New Roman" w:hAnsi="Times New Roman" w:cs="Times New Roman"/>
        </w:rPr>
      </w:pPr>
      <w:r>
        <w:t xml:space="preserve">If we take </w:t>
      </w:r>
      <w:r w:rsidR="00A701F8">
        <w:t xml:space="preserve">the longest </w:t>
      </w:r>
      <w:r>
        <w:t xml:space="preserve">historical view, </w:t>
      </w:r>
      <w:r w:rsidR="00A701F8">
        <w:t xml:space="preserve">the question that we have been exploring </w:t>
      </w:r>
      <w:r w:rsidR="00CB1E8A">
        <w:t xml:space="preserve">comes to seem </w:t>
      </w:r>
      <w:r w:rsidR="005A19C4">
        <w:t xml:space="preserve">not a recent, adventitious preoccupation.  It </w:t>
      </w:r>
      <w:r w:rsidR="00CB1E8A">
        <w:t>comes to seem instead</w:t>
      </w:r>
      <w:r w:rsidR="00385D46">
        <w:t xml:space="preserve"> </w:t>
      </w:r>
      <w:r w:rsidR="00CB1E8A">
        <w:t xml:space="preserve">one of the first </w:t>
      </w:r>
      <w:r w:rsidR="00A701F8">
        <w:t>questions of politics:</w:t>
      </w:r>
      <w:r w:rsidR="00FE2D91">
        <w:t xml:space="preserve"> </w:t>
      </w:r>
      <w:r w:rsidR="005A19C4">
        <w:t>C</w:t>
      </w:r>
      <w:r w:rsidR="00A701F8">
        <w:t xml:space="preserve">an civilization, with its differentiation of roles, its concentrations of power and authority, be reconciled with </w:t>
      </w:r>
      <w:r w:rsidR="005A19C4">
        <w:t xml:space="preserve">the equality </w:t>
      </w:r>
      <w:r w:rsidR="00B04A47">
        <w:t xml:space="preserve">of standing </w:t>
      </w:r>
      <w:r w:rsidR="00274062">
        <w:t xml:space="preserve">that </w:t>
      </w:r>
      <w:r w:rsidR="00274062">
        <w:lastRenderedPageBreak/>
        <w:t xml:space="preserve">was </w:t>
      </w:r>
      <w:r w:rsidR="0013444B">
        <w:t>guarded so jealously before</w:t>
      </w:r>
      <w:r w:rsidR="008566E8">
        <w:t>?</w:t>
      </w:r>
      <w:r w:rsidR="00A90B5A">
        <w:rPr>
          <w:rStyle w:val="FootnoteReference"/>
        </w:rPr>
        <w:footnoteReference w:id="140"/>
      </w:r>
      <w:r w:rsidR="0013444B">
        <w:t xml:space="preserve">  </w:t>
      </w:r>
      <w:r w:rsidR="00A90B5A">
        <w:t>It is a question that</w:t>
      </w:r>
      <w:r w:rsidR="009477FC">
        <w:t xml:space="preserve"> </w:t>
      </w:r>
      <w:r w:rsidR="00A90B5A">
        <w:t xml:space="preserve">one imagines those </w:t>
      </w:r>
      <w:r w:rsidR="00BF611C">
        <w:t xml:space="preserve">on </w:t>
      </w:r>
      <w:r w:rsidR="00A90B5A">
        <w:t>the margins of the first cit</w:t>
      </w:r>
      <w:r w:rsidR="00BF611C">
        <w:t>ies</w:t>
      </w:r>
      <w:r w:rsidR="008838EC">
        <w:t xml:space="preserve"> </w:t>
      </w:r>
      <w:r w:rsidR="00385D46">
        <w:t xml:space="preserve">must have asked </w:t>
      </w:r>
      <w:r w:rsidR="008838EC">
        <w:t>themselves</w:t>
      </w:r>
      <w:r w:rsidR="009477FC">
        <w:t>,</w:t>
      </w:r>
      <w:r w:rsidR="008838EC">
        <w:t xml:space="preserve"> in </w:t>
      </w:r>
      <w:r w:rsidR="00295BEF">
        <w:t xml:space="preserve">that uneasy season </w:t>
      </w:r>
      <w:r w:rsidR="008838EC">
        <w:t xml:space="preserve">between </w:t>
      </w:r>
      <w:r w:rsidR="006038FC">
        <w:t xml:space="preserve">when they </w:t>
      </w:r>
      <w:r w:rsidR="008838EC">
        <w:t>first grasp</w:t>
      </w:r>
      <w:r w:rsidR="006038FC">
        <w:t>ed</w:t>
      </w:r>
      <w:r w:rsidR="008838EC">
        <w:t xml:space="preserve"> </w:t>
      </w:r>
      <w:r w:rsidR="003D1491">
        <w:t>the strange</w:t>
      </w:r>
      <w:r w:rsidR="00290889">
        <w:t xml:space="preserve">, new </w:t>
      </w:r>
      <w:r w:rsidR="008838EC">
        <w:t xml:space="preserve">terms </w:t>
      </w:r>
      <w:r w:rsidR="003D1491">
        <w:t xml:space="preserve">of life </w:t>
      </w:r>
      <w:r w:rsidR="006038FC">
        <w:t xml:space="preserve">on offer </w:t>
      </w:r>
      <w:r w:rsidR="008838EC">
        <w:t xml:space="preserve">and </w:t>
      </w:r>
      <w:r w:rsidR="006038FC">
        <w:t>when they were compelled</w:t>
      </w:r>
      <w:r w:rsidR="008838EC">
        <w:t xml:space="preserve">, by </w:t>
      </w:r>
      <w:r w:rsidR="006038FC">
        <w:t xml:space="preserve">force of arms </w:t>
      </w:r>
      <w:r w:rsidR="00A90B5A">
        <w:t xml:space="preserve">or </w:t>
      </w:r>
      <w:r w:rsidR="00295BEF">
        <w:t xml:space="preserve">exclusion from </w:t>
      </w:r>
      <w:r w:rsidR="00A90B5A">
        <w:t>resources</w:t>
      </w:r>
      <w:r w:rsidR="008838EC">
        <w:t xml:space="preserve">, to accept </w:t>
      </w:r>
      <w:r w:rsidR="006038FC">
        <w:t>those terms</w:t>
      </w:r>
      <w:r w:rsidR="00A90B5A">
        <w:t>.</w:t>
      </w:r>
      <w:r w:rsidR="00646E99">
        <w:t xml:space="preserve">  </w:t>
      </w:r>
      <w:r w:rsidR="0013444B">
        <w:t xml:space="preserve">The aim of this book has been to </w:t>
      </w:r>
      <w:r w:rsidR="00597D2E">
        <w:t>suggest that we bring this question into more explicit reflection</w:t>
      </w:r>
      <w:r w:rsidR="0013444B">
        <w:t>.</w:t>
      </w:r>
      <w:r w:rsidR="0013444B" w:rsidRPr="00787AAD">
        <w:t xml:space="preserve"> </w:t>
      </w:r>
      <w:r w:rsidR="005132B7">
        <w:t xml:space="preserve"> Whether it has made </w:t>
      </w:r>
      <w:r w:rsidR="0013444B">
        <w:t>any progress in answering it is another story.</w:t>
      </w:r>
    </w:p>
    <w:p w14:paraId="3972FAE7" w14:textId="77777777" w:rsidR="00491C27" w:rsidRPr="00787AAD" w:rsidRDefault="00491C27" w:rsidP="00BF3E0A">
      <w:pPr>
        <w:pStyle w:val="FootnoteText"/>
        <w:spacing w:line="480" w:lineRule="auto"/>
        <w:ind w:firstLine="720"/>
        <w:rPr>
          <w:rFonts w:ascii="Times New Roman" w:hAnsi="Times New Roman" w:cs="Times New Roman"/>
        </w:rPr>
      </w:pPr>
    </w:p>
    <w:p w14:paraId="0BEDC2CB" w14:textId="77777777" w:rsidR="00AD3375" w:rsidRPr="00787AAD" w:rsidRDefault="00AD3375" w:rsidP="00BF3E0A">
      <w:pPr>
        <w:pStyle w:val="FootnoteText"/>
        <w:spacing w:line="480" w:lineRule="auto"/>
        <w:ind w:firstLine="720"/>
        <w:rPr>
          <w:rFonts w:ascii="Times New Roman" w:hAnsi="Times New Roman" w:cs="Times New Roman"/>
        </w:rPr>
        <w:sectPr w:rsidR="00AD3375" w:rsidRPr="00787AAD" w:rsidSect="00BF3E0A">
          <w:pgSz w:w="12240" w:h="15840"/>
          <w:pgMar w:top="1440" w:right="1440" w:bottom="1440" w:left="1440" w:header="720" w:footer="720" w:gutter="0"/>
          <w:cols w:space="720"/>
          <w:docGrid w:linePitch="326"/>
        </w:sectPr>
      </w:pPr>
    </w:p>
    <w:p w14:paraId="2AEE5DDB" w14:textId="252B948A" w:rsidR="00C22DF8" w:rsidRDefault="00C22DF8" w:rsidP="00D837F8">
      <w:pPr>
        <w:pStyle w:val="Heading3"/>
        <w:numPr>
          <w:ilvl w:val="0"/>
          <w:numId w:val="0"/>
        </w:numPr>
        <w:spacing w:line="480" w:lineRule="auto"/>
        <w:ind w:left="720"/>
      </w:pPr>
      <w:bookmarkStart w:id="552" w:name="_Toc61099687"/>
      <w:r>
        <w:lastRenderedPageBreak/>
        <w:t>BIBLIOGRAPHY</w:t>
      </w:r>
      <w:bookmarkEnd w:id="552"/>
    </w:p>
    <w:p w14:paraId="5DC09CCD" w14:textId="251BEB94" w:rsidR="009115CD" w:rsidRPr="00667EA7" w:rsidRDefault="00900593" w:rsidP="00D837F8">
      <w:pPr>
        <w:spacing w:line="480" w:lineRule="auto"/>
        <w:ind w:left="720" w:hanging="720"/>
      </w:pPr>
      <w:proofErr w:type="spellStart"/>
      <w:r w:rsidRPr="00667EA7">
        <w:t>Abizadeh</w:t>
      </w:r>
      <w:proofErr w:type="spellEnd"/>
      <w:r w:rsidRPr="00667EA7">
        <w:t xml:space="preserve">, </w:t>
      </w:r>
      <w:proofErr w:type="spellStart"/>
      <w:r w:rsidRPr="00667EA7">
        <w:t>Arash</w:t>
      </w:r>
      <w:proofErr w:type="spellEnd"/>
      <w:r w:rsidR="00DA2B9A">
        <w:t>.</w:t>
      </w:r>
      <w:r w:rsidR="009115CD" w:rsidRPr="00667EA7">
        <w:t xml:space="preserve"> 2008</w:t>
      </w:r>
      <w:r w:rsidR="00DA2B9A">
        <w:t>.</w:t>
      </w:r>
      <w:r w:rsidR="009115CD" w:rsidRPr="00667EA7">
        <w:t xml:space="preserve"> Democratic Theory and Border Coercion: No Right to Unilaterally Control Your Own Borders</w:t>
      </w:r>
      <w:r w:rsidR="00DA2B9A">
        <w:t>.</w:t>
      </w:r>
      <w:r w:rsidR="009115CD" w:rsidRPr="00667EA7">
        <w:t xml:space="preserve"> </w:t>
      </w:r>
      <w:r w:rsidR="009115CD" w:rsidRPr="00667EA7">
        <w:rPr>
          <w:i/>
        </w:rPr>
        <w:t>Political Theory</w:t>
      </w:r>
      <w:r w:rsidR="009115CD" w:rsidRPr="00667EA7">
        <w:t xml:space="preserve"> 36: 37–65.</w:t>
      </w:r>
    </w:p>
    <w:p w14:paraId="414C45A8" w14:textId="3CB8BD1F" w:rsidR="009115CD" w:rsidRPr="00667EA7" w:rsidRDefault="009115CD" w:rsidP="00D837F8">
      <w:pPr>
        <w:spacing w:line="480" w:lineRule="auto"/>
        <w:ind w:left="720" w:hanging="720"/>
      </w:pPr>
      <w:r w:rsidRPr="00667EA7">
        <w:t>Acem</w:t>
      </w:r>
      <w:r w:rsidR="00900593" w:rsidRPr="00667EA7">
        <w:t>oglu, Daren, and James Robinson</w:t>
      </w:r>
      <w:r w:rsidR="00DA2B9A">
        <w:t>.</w:t>
      </w:r>
      <w:r w:rsidRPr="00667EA7">
        <w:t xml:space="preserve"> 2012</w:t>
      </w:r>
      <w:r w:rsidR="00DA2B9A">
        <w:t>.</w:t>
      </w:r>
      <w:r w:rsidRPr="00667EA7">
        <w:t xml:space="preserve"> </w:t>
      </w:r>
      <w:r w:rsidRPr="00667EA7">
        <w:rPr>
          <w:i/>
        </w:rPr>
        <w:t>Why Nations Fail</w:t>
      </w:r>
      <w:r w:rsidR="00DA2B9A">
        <w:rPr>
          <w:i/>
        </w:rPr>
        <w:t xml:space="preserve">. </w:t>
      </w:r>
      <w:r w:rsidRPr="00667EA7">
        <w:t>New York: Crown.</w:t>
      </w:r>
    </w:p>
    <w:p w14:paraId="26190810" w14:textId="5E49489B" w:rsidR="009115CD" w:rsidRPr="00667EA7" w:rsidRDefault="009115CD" w:rsidP="00D837F8">
      <w:pPr>
        <w:spacing w:line="480" w:lineRule="auto"/>
        <w:ind w:left="720" w:hanging="720"/>
      </w:pPr>
      <w:proofErr w:type="spellStart"/>
      <w:r w:rsidRPr="00667EA7">
        <w:t>Achen</w:t>
      </w:r>
      <w:proofErr w:type="spellEnd"/>
      <w:r w:rsidR="00900593" w:rsidRPr="00667EA7">
        <w:t>, Christopher and Larry Bartels</w:t>
      </w:r>
      <w:r w:rsidR="00DA2B9A">
        <w:t>.</w:t>
      </w:r>
      <w:r w:rsidRPr="00667EA7">
        <w:t xml:space="preserve"> 2016</w:t>
      </w:r>
      <w:r w:rsidR="00DA2B9A">
        <w:t>.</w:t>
      </w:r>
      <w:r w:rsidRPr="00667EA7">
        <w:t xml:space="preserve"> </w:t>
      </w:r>
      <w:r w:rsidRPr="00667EA7">
        <w:rPr>
          <w:i/>
        </w:rPr>
        <w:t>Democracy for Realists</w:t>
      </w:r>
      <w:r w:rsidR="00DA2B9A">
        <w:t xml:space="preserve">. </w:t>
      </w:r>
      <w:r w:rsidRPr="00667EA7">
        <w:t>Princeton.</w:t>
      </w:r>
    </w:p>
    <w:p w14:paraId="295712F9" w14:textId="5BE039C6" w:rsidR="009115CD" w:rsidRPr="00667EA7" w:rsidRDefault="009115CD" w:rsidP="00D837F8">
      <w:pPr>
        <w:spacing w:line="480" w:lineRule="auto"/>
        <w:ind w:left="720" w:hanging="720"/>
      </w:pPr>
      <w:r w:rsidRPr="00667EA7">
        <w:t>Alexander, Larry</w:t>
      </w:r>
      <w:r w:rsidR="00DA2B9A">
        <w:t>.</w:t>
      </w:r>
      <w:r w:rsidRPr="00667EA7">
        <w:t xml:space="preserve"> 1992</w:t>
      </w:r>
      <w:r w:rsidR="00DA2B9A">
        <w:t>.</w:t>
      </w:r>
      <w:r w:rsidRPr="00667EA7">
        <w:t xml:space="preserve"> What Makes Wrongful Discrimination Wrong?  Biases, Preferences, Stereotypes, and Proxies</w:t>
      </w:r>
      <w:r w:rsidR="00DA2B9A">
        <w:t>.</w:t>
      </w:r>
      <w:r w:rsidRPr="00667EA7">
        <w:t xml:space="preserve"> </w:t>
      </w:r>
      <w:r w:rsidRPr="00667EA7">
        <w:rPr>
          <w:i/>
        </w:rPr>
        <w:t>University of Pennsylvania Law Review</w:t>
      </w:r>
      <w:r w:rsidRPr="00667EA7">
        <w:t xml:space="preserve"> 141: 149–219. </w:t>
      </w:r>
    </w:p>
    <w:p w14:paraId="1837D02D" w14:textId="44155392" w:rsidR="009115CD" w:rsidRPr="00667EA7" w:rsidRDefault="009115CD" w:rsidP="00D837F8">
      <w:pPr>
        <w:spacing w:line="480" w:lineRule="auto"/>
        <w:ind w:left="720" w:hanging="720"/>
      </w:pPr>
      <w:r w:rsidRPr="00667EA7">
        <w:t>Alexander, Larry</w:t>
      </w:r>
      <w:r w:rsidR="00DA2B9A">
        <w:t>.</w:t>
      </w:r>
      <w:r w:rsidRPr="00667EA7">
        <w:t xml:space="preserve"> 2016</w:t>
      </w:r>
      <w:r w:rsidR="00DA2B9A">
        <w:t>.</w:t>
      </w:r>
      <w:r w:rsidRPr="00667EA7">
        <w:t xml:space="preserve"> Is Wrongful Discrimination Really Wrong? </w:t>
      </w:r>
      <w:r w:rsidRPr="00667EA7">
        <w:rPr>
          <w:i/>
        </w:rPr>
        <w:t>University of San Diego Legal Studies Research Paper</w:t>
      </w:r>
      <w:r w:rsidRPr="00667EA7">
        <w:t>.</w:t>
      </w:r>
    </w:p>
    <w:p w14:paraId="303A01E6" w14:textId="0133DE6F" w:rsidR="009115CD" w:rsidRPr="00667EA7" w:rsidRDefault="009115CD" w:rsidP="00D837F8">
      <w:pPr>
        <w:spacing w:line="480" w:lineRule="auto"/>
        <w:ind w:left="720" w:hanging="720"/>
      </w:pPr>
      <w:r w:rsidRPr="00667EA7">
        <w:t xml:space="preserve">Alexander, Larry and </w:t>
      </w:r>
      <w:proofErr w:type="spellStart"/>
      <w:r w:rsidRPr="00667EA7">
        <w:t>Saikrishna</w:t>
      </w:r>
      <w:proofErr w:type="spellEnd"/>
      <w:r w:rsidRPr="00667EA7">
        <w:t xml:space="preserve"> Prakash</w:t>
      </w:r>
      <w:r w:rsidR="00DA2B9A">
        <w:t>.</w:t>
      </w:r>
      <w:r w:rsidRPr="00667EA7">
        <w:t xml:space="preserve"> 2008</w:t>
      </w:r>
      <w:r w:rsidR="00DA2B9A">
        <w:t>.</w:t>
      </w:r>
      <w:r w:rsidRPr="00667EA7">
        <w:t xml:space="preserve"> Tempest in an Empty Teapot: Why the Constitution Does Not Regulate Gerrymandering</w:t>
      </w:r>
      <w:r w:rsidR="00DA2B9A">
        <w:t>.</w:t>
      </w:r>
      <w:r w:rsidRPr="00667EA7">
        <w:t xml:space="preserve"> </w:t>
      </w:r>
      <w:r w:rsidRPr="00667EA7">
        <w:rPr>
          <w:i/>
        </w:rPr>
        <w:t>William and Mary Law Review</w:t>
      </w:r>
      <w:r w:rsidRPr="00667EA7">
        <w:t xml:space="preserve"> 50.</w:t>
      </w:r>
    </w:p>
    <w:p w14:paraId="1D299447" w14:textId="72314F22" w:rsidR="00DB015D" w:rsidRPr="00667EA7" w:rsidRDefault="00861771" w:rsidP="00D837F8">
      <w:pPr>
        <w:spacing w:line="480" w:lineRule="auto"/>
        <w:ind w:left="720" w:hanging="720"/>
      </w:pPr>
      <w:r w:rsidRPr="00667EA7">
        <w:t>Allen, Danielle</w:t>
      </w:r>
      <w:r w:rsidR="00DA2B9A">
        <w:t>.</w:t>
      </w:r>
      <w:r w:rsidR="00DB015D" w:rsidRPr="00667EA7">
        <w:t xml:space="preserve"> 2014</w:t>
      </w:r>
      <w:r w:rsidR="00DA2B9A">
        <w:t>.</w:t>
      </w:r>
      <w:r w:rsidR="00DB015D" w:rsidRPr="00667EA7">
        <w:t xml:space="preserve"> </w:t>
      </w:r>
      <w:r w:rsidR="00DB015D" w:rsidRPr="00667EA7">
        <w:rPr>
          <w:i/>
        </w:rPr>
        <w:t>Our Declaration: A Reading of the Declaration of Independence in Defense of Equality</w:t>
      </w:r>
      <w:r w:rsidR="00DA2B9A">
        <w:t xml:space="preserve">. </w:t>
      </w:r>
      <w:proofErr w:type="spellStart"/>
      <w:r w:rsidR="00DB015D" w:rsidRPr="00667EA7">
        <w:t>Liverlight</w:t>
      </w:r>
      <w:proofErr w:type="spellEnd"/>
      <w:r w:rsidR="00DB015D" w:rsidRPr="00667EA7">
        <w:t>.</w:t>
      </w:r>
    </w:p>
    <w:p w14:paraId="631F3B5E" w14:textId="4CA82418" w:rsidR="00C828F8" w:rsidRPr="00C828F8" w:rsidRDefault="00C828F8" w:rsidP="00D837F8">
      <w:pPr>
        <w:spacing w:line="480" w:lineRule="auto"/>
        <w:ind w:left="720" w:hanging="720"/>
      </w:pPr>
      <w:r>
        <w:t>Anderson, Cameron, John Angus, D. Hildreth, and Laura Howland</w:t>
      </w:r>
      <w:r w:rsidR="00DA2B9A">
        <w:t xml:space="preserve">. </w:t>
      </w:r>
      <w:r>
        <w:t>2015</w:t>
      </w:r>
      <w:r w:rsidR="00DA2B9A">
        <w:t>.</w:t>
      </w:r>
      <w:r>
        <w:t xml:space="preserve"> Is the Desire for Status a Fundamental Human Motive? A Review of the Empirical Literature</w:t>
      </w:r>
      <w:r w:rsidR="00DA2B9A">
        <w:t>.</w:t>
      </w:r>
      <w:r>
        <w:t xml:space="preserve"> </w:t>
      </w:r>
      <w:r>
        <w:rPr>
          <w:i/>
          <w:iCs/>
        </w:rPr>
        <w:t>Psychological Bulletin</w:t>
      </w:r>
      <w:r>
        <w:t xml:space="preserve"> 141: 574</w:t>
      </w:r>
      <w:r>
        <w:softHyphen/>
        <w:t>601.</w:t>
      </w:r>
    </w:p>
    <w:p w14:paraId="3C67AD32" w14:textId="4AB6B76B" w:rsidR="009115CD" w:rsidRPr="00667EA7" w:rsidRDefault="009115CD" w:rsidP="00D837F8">
      <w:pPr>
        <w:spacing w:line="480" w:lineRule="auto"/>
        <w:ind w:left="720" w:hanging="720"/>
      </w:pPr>
      <w:r w:rsidRPr="00667EA7">
        <w:t xml:space="preserve">Anderson, </w:t>
      </w:r>
      <w:r w:rsidR="00861771" w:rsidRPr="00667EA7">
        <w:t>Elizabeth</w:t>
      </w:r>
      <w:r w:rsidR="00DA2B9A">
        <w:t>.</w:t>
      </w:r>
      <w:r w:rsidRPr="00667EA7">
        <w:t xml:space="preserve"> 1999</w:t>
      </w:r>
      <w:r w:rsidR="00DA2B9A">
        <w:t>.</w:t>
      </w:r>
      <w:r w:rsidRPr="00667EA7">
        <w:t xml:space="preserve"> What is the Point of Equality? </w:t>
      </w:r>
      <w:r w:rsidRPr="00667EA7">
        <w:rPr>
          <w:i/>
        </w:rPr>
        <w:t>Ethics</w:t>
      </w:r>
      <w:r w:rsidRPr="00667EA7">
        <w:t xml:space="preserve"> 109: 287–337. </w:t>
      </w:r>
    </w:p>
    <w:p w14:paraId="63C872D6" w14:textId="4962C924" w:rsidR="00A46A3D" w:rsidRPr="00667EA7" w:rsidRDefault="00A46A3D" w:rsidP="00D837F8">
      <w:pPr>
        <w:spacing w:line="480" w:lineRule="auto"/>
        <w:ind w:left="720" w:hanging="720"/>
      </w:pPr>
      <w:r w:rsidRPr="00667EA7">
        <w:t>And</w:t>
      </w:r>
      <w:r w:rsidR="00861771" w:rsidRPr="00667EA7">
        <w:t>erson, Elizabeth</w:t>
      </w:r>
      <w:r w:rsidR="00DA2B9A">
        <w:t>.</w:t>
      </w:r>
      <w:r w:rsidRPr="00667EA7">
        <w:t xml:space="preserve"> 2010</w:t>
      </w:r>
      <w:r w:rsidR="003A23ED" w:rsidRPr="00667EA7">
        <w:t>a</w:t>
      </w:r>
      <w:r w:rsidR="00DA2B9A">
        <w:t>.</w:t>
      </w:r>
      <w:r w:rsidRPr="00667EA7">
        <w:t xml:space="preserve"> The Fundamental Disagreements between Luck Egalitarians and Relational Egalitarians</w:t>
      </w:r>
      <w:r w:rsidR="00DA2B9A">
        <w:t>.</w:t>
      </w:r>
      <w:r w:rsidRPr="00667EA7">
        <w:t xml:space="preserve"> </w:t>
      </w:r>
      <w:r w:rsidRPr="00667EA7">
        <w:rPr>
          <w:i/>
        </w:rPr>
        <w:t>Canadian Journal of Philosophy</w:t>
      </w:r>
      <w:r w:rsidRPr="00667EA7">
        <w:t xml:space="preserve"> 40: 1–23.</w:t>
      </w:r>
    </w:p>
    <w:p w14:paraId="4307564D" w14:textId="0A6CE42B" w:rsidR="003A23ED" w:rsidRPr="00667EA7" w:rsidRDefault="003A23ED" w:rsidP="00D837F8">
      <w:pPr>
        <w:spacing w:line="480" w:lineRule="auto"/>
        <w:ind w:left="720" w:hanging="720"/>
      </w:pPr>
      <w:r w:rsidRPr="00667EA7">
        <w:t>Anderson, Elizabeth</w:t>
      </w:r>
      <w:r w:rsidR="00DA2B9A">
        <w:t>.</w:t>
      </w:r>
      <w:r w:rsidRPr="00667EA7">
        <w:t xml:space="preserve"> 2010b</w:t>
      </w:r>
      <w:r w:rsidR="00DA2B9A">
        <w:t>.</w:t>
      </w:r>
      <w:r w:rsidRPr="00667EA7">
        <w:t xml:space="preserve"> </w:t>
      </w:r>
      <w:r w:rsidRPr="00667EA7">
        <w:rPr>
          <w:i/>
        </w:rPr>
        <w:t>The Imperative of Integratio</w:t>
      </w:r>
      <w:r w:rsidR="00DA2B9A">
        <w:rPr>
          <w:i/>
        </w:rPr>
        <w:t xml:space="preserve">n. </w:t>
      </w:r>
      <w:r w:rsidRPr="00667EA7">
        <w:t xml:space="preserve">Princeton. </w:t>
      </w:r>
    </w:p>
    <w:p w14:paraId="00F16CEE" w14:textId="12645B75" w:rsidR="009115CD" w:rsidRPr="00667EA7" w:rsidRDefault="009115CD" w:rsidP="00D837F8">
      <w:pPr>
        <w:spacing w:line="480" w:lineRule="auto"/>
        <w:ind w:left="720" w:hanging="720"/>
      </w:pPr>
      <w:r w:rsidRPr="00667EA7">
        <w:t>Anderson, Elizabeth</w:t>
      </w:r>
      <w:r w:rsidR="00DA2B9A">
        <w:t>.</w:t>
      </w:r>
      <w:r w:rsidRPr="00667EA7">
        <w:t xml:space="preserve"> 2017</w:t>
      </w:r>
      <w:r w:rsidR="00DA2B9A">
        <w:t>.</w:t>
      </w:r>
      <w:r w:rsidRPr="00667EA7">
        <w:t xml:space="preserve"> </w:t>
      </w:r>
      <w:r w:rsidRPr="00667EA7">
        <w:rPr>
          <w:i/>
        </w:rPr>
        <w:t>Private Government</w:t>
      </w:r>
      <w:r w:rsidR="00DA2B9A">
        <w:rPr>
          <w:i/>
        </w:rPr>
        <w:t>.</w:t>
      </w:r>
      <w:r w:rsidRPr="00667EA7">
        <w:t xml:space="preserve"> Princeton.</w:t>
      </w:r>
    </w:p>
    <w:p w14:paraId="3539BC20" w14:textId="00B936FD" w:rsidR="009115CD" w:rsidRPr="00667EA7" w:rsidRDefault="00861771" w:rsidP="00D837F8">
      <w:pPr>
        <w:spacing w:line="480" w:lineRule="auto"/>
        <w:ind w:left="720" w:hanging="720"/>
      </w:pPr>
      <w:r w:rsidRPr="00667EA7">
        <w:t>Anderson, Scott</w:t>
      </w:r>
      <w:r w:rsidR="00DA2B9A">
        <w:t>.</w:t>
      </w:r>
      <w:r w:rsidR="009115CD" w:rsidRPr="00667EA7">
        <w:t xml:space="preserve"> 2011</w:t>
      </w:r>
      <w:r w:rsidR="00DA2B9A">
        <w:t>.</w:t>
      </w:r>
      <w:r w:rsidR="009115CD" w:rsidRPr="00667EA7">
        <w:t xml:space="preserve"> On the Immorality of Threatening</w:t>
      </w:r>
      <w:r w:rsidR="00DA2B9A">
        <w:t>.</w:t>
      </w:r>
      <w:r w:rsidR="009115CD" w:rsidRPr="00667EA7">
        <w:t xml:space="preserve"> </w:t>
      </w:r>
      <w:r w:rsidR="009115CD" w:rsidRPr="00DA2B9A">
        <w:rPr>
          <w:i/>
          <w:iCs/>
        </w:rPr>
        <w:t>Ratio</w:t>
      </w:r>
      <w:r w:rsidR="009115CD" w:rsidRPr="00667EA7">
        <w:t xml:space="preserve"> 24: 229–42.</w:t>
      </w:r>
    </w:p>
    <w:p w14:paraId="2814C748" w14:textId="70857F26" w:rsidR="009115CD" w:rsidRPr="00667EA7" w:rsidRDefault="00861771" w:rsidP="00D837F8">
      <w:pPr>
        <w:spacing w:line="480" w:lineRule="auto"/>
        <w:ind w:left="720" w:hanging="720"/>
      </w:pPr>
      <w:r w:rsidRPr="00667EA7">
        <w:lastRenderedPageBreak/>
        <w:t>Arneson, Richard</w:t>
      </w:r>
      <w:r w:rsidR="00DA2B9A">
        <w:t>.</w:t>
      </w:r>
      <w:r w:rsidR="009115CD" w:rsidRPr="00667EA7">
        <w:t xml:space="preserve"> 1989</w:t>
      </w:r>
      <w:r w:rsidR="00DA2B9A">
        <w:t>.</w:t>
      </w:r>
      <w:r w:rsidR="009115CD" w:rsidRPr="00667EA7">
        <w:t xml:space="preserve"> Paternalism, Utility, and Fairness</w:t>
      </w:r>
      <w:r w:rsidR="00DA2B9A">
        <w:t>.</w:t>
      </w:r>
      <w:r w:rsidR="009115CD" w:rsidRPr="00667EA7">
        <w:t xml:space="preserve"> </w:t>
      </w:r>
      <w:r w:rsidR="009115CD" w:rsidRPr="00667EA7">
        <w:rPr>
          <w:i/>
        </w:rPr>
        <w:t xml:space="preserve">Revue </w:t>
      </w:r>
      <w:proofErr w:type="spellStart"/>
      <w:r w:rsidR="009115CD" w:rsidRPr="00667EA7">
        <w:rPr>
          <w:i/>
        </w:rPr>
        <w:t>Internationale</w:t>
      </w:r>
      <w:proofErr w:type="spellEnd"/>
      <w:r w:rsidR="009115CD" w:rsidRPr="00667EA7">
        <w:rPr>
          <w:i/>
        </w:rPr>
        <w:t xml:space="preserve"> de Philosophie</w:t>
      </w:r>
      <w:r w:rsidR="009115CD" w:rsidRPr="00667EA7">
        <w:t xml:space="preserve"> 170: 409–23.</w:t>
      </w:r>
    </w:p>
    <w:p w14:paraId="393DEB67" w14:textId="020FDF9A" w:rsidR="00370ED7" w:rsidRPr="00667EA7" w:rsidRDefault="00370ED7" w:rsidP="00D837F8">
      <w:pPr>
        <w:spacing w:line="480" w:lineRule="auto"/>
        <w:ind w:left="720" w:hanging="720"/>
      </w:pPr>
      <w:r w:rsidRPr="00667EA7">
        <w:t>Arneson, Richard</w:t>
      </w:r>
      <w:r w:rsidR="00DA2B9A">
        <w:t xml:space="preserve">. </w:t>
      </w:r>
      <w:r w:rsidRPr="00667EA7">
        <w:t>1999</w:t>
      </w:r>
      <w:r w:rsidR="00DA2B9A">
        <w:t>.</w:t>
      </w:r>
      <w:r w:rsidRPr="00667EA7">
        <w:t xml:space="preserve"> Against Rawlsian Equality of Opportunity</w:t>
      </w:r>
      <w:r w:rsidR="00DA2B9A">
        <w:t>.</w:t>
      </w:r>
      <w:r w:rsidRPr="00667EA7">
        <w:t xml:space="preserve"> </w:t>
      </w:r>
      <w:r w:rsidRPr="00667EA7">
        <w:rPr>
          <w:i/>
        </w:rPr>
        <w:t xml:space="preserve">Philosophical Studies </w:t>
      </w:r>
      <w:r w:rsidRPr="00667EA7">
        <w:t>93: 77–112</w:t>
      </w:r>
      <w:r w:rsidR="00DA2B9A">
        <w:t>.</w:t>
      </w:r>
    </w:p>
    <w:p w14:paraId="3CFA2106" w14:textId="7A6D60AD" w:rsidR="009115CD" w:rsidRPr="00667EA7" w:rsidRDefault="009115CD" w:rsidP="00D837F8">
      <w:pPr>
        <w:spacing w:line="480" w:lineRule="auto"/>
        <w:ind w:left="720" w:hanging="720"/>
      </w:pPr>
      <w:r w:rsidRPr="00667EA7">
        <w:rPr>
          <w:rFonts w:eastAsia="Times New Roman"/>
        </w:rPr>
        <w:t>Arneson, Richard</w:t>
      </w:r>
      <w:r w:rsidR="00DA2B9A">
        <w:rPr>
          <w:rFonts w:eastAsia="Times New Roman"/>
        </w:rPr>
        <w:t>.</w:t>
      </w:r>
      <w:r w:rsidRPr="00667EA7">
        <w:rPr>
          <w:rFonts w:eastAsia="Times New Roman"/>
        </w:rPr>
        <w:t xml:space="preserve"> 2005</w:t>
      </w:r>
      <w:r w:rsidR="00DA2B9A">
        <w:rPr>
          <w:rFonts w:eastAsia="Times New Roman"/>
        </w:rPr>
        <w:t>.</w:t>
      </w:r>
      <w:r w:rsidRPr="00667EA7">
        <w:rPr>
          <w:rFonts w:eastAsia="Times New Roman"/>
        </w:rPr>
        <w:t xml:space="preserve"> Joel Feinberg and the Justification of Hard Paternalism</w:t>
      </w:r>
      <w:r w:rsidR="00DA2B9A">
        <w:rPr>
          <w:rFonts w:eastAsia="Times New Roman"/>
        </w:rPr>
        <w:t>.</w:t>
      </w:r>
      <w:r w:rsidRPr="00667EA7">
        <w:rPr>
          <w:rFonts w:eastAsia="Times New Roman"/>
        </w:rPr>
        <w:t xml:space="preserve"> </w:t>
      </w:r>
      <w:r w:rsidRPr="00667EA7">
        <w:rPr>
          <w:rFonts w:eastAsia="Times New Roman"/>
          <w:i/>
          <w:iCs/>
        </w:rPr>
        <w:t>Legal Theory</w:t>
      </w:r>
      <w:r w:rsidRPr="00667EA7">
        <w:rPr>
          <w:rFonts w:eastAsia="Times New Roman"/>
        </w:rPr>
        <w:t xml:space="preserve"> </w:t>
      </w:r>
      <w:r w:rsidRPr="00667EA7">
        <w:rPr>
          <w:rFonts w:eastAsia="Times New Roman"/>
          <w:iCs/>
        </w:rPr>
        <w:t>11</w:t>
      </w:r>
      <w:r w:rsidRPr="00667EA7">
        <w:rPr>
          <w:rFonts w:eastAsia="Times New Roman"/>
        </w:rPr>
        <w:t>: 259–284.</w:t>
      </w:r>
      <w:r w:rsidRPr="00667EA7">
        <w:t xml:space="preserve"> </w:t>
      </w:r>
    </w:p>
    <w:p w14:paraId="62D1C662" w14:textId="7035A083" w:rsidR="009115CD" w:rsidRPr="00667EA7" w:rsidRDefault="009115CD" w:rsidP="00D837F8">
      <w:pPr>
        <w:spacing w:line="480" w:lineRule="auto"/>
        <w:ind w:left="720" w:hanging="720"/>
      </w:pPr>
      <w:r w:rsidRPr="00667EA7">
        <w:t xml:space="preserve">Arneson, </w:t>
      </w:r>
      <w:r w:rsidR="00602584" w:rsidRPr="00667EA7">
        <w:t>Richard</w:t>
      </w:r>
      <w:r w:rsidR="00DA2B9A">
        <w:t xml:space="preserve">. </w:t>
      </w:r>
      <w:r w:rsidRPr="00667EA7">
        <w:t>2009</w:t>
      </w:r>
      <w:r w:rsidR="00DA2B9A">
        <w:t xml:space="preserve">. </w:t>
      </w:r>
      <w:r w:rsidRPr="00667EA7">
        <w:t>The Supposed Right to a Democratic Say</w:t>
      </w:r>
      <w:r w:rsidR="00DA2B9A">
        <w:t>.</w:t>
      </w:r>
      <w:r w:rsidRPr="00667EA7">
        <w:t xml:space="preserve"> </w:t>
      </w:r>
      <w:r w:rsidR="00DA2B9A">
        <w:t xml:space="preserve"> I</w:t>
      </w:r>
      <w:r w:rsidRPr="00667EA7">
        <w:t xml:space="preserve">n </w:t>
      </w:r>
      <w:r w:rsidR="00DA2B9A" w:rsidRPr="00667EA7">
        <w:t xml:space="preserve">John </w:t>
      </w:r>
      <w:proofErr w:type="spellStart"/>
      <w:r w:rsidR="00DA2B9A" w:rsidRPr="00667EA7">
        <w:t>Christman</w:t>
      </w:r>
      <w:proofErr w:type="spellEnd"/>
      <w:r w:rsidR="00DA2B9A" w:rsidRPr="00667EA7">
        <w:t xml:space="preserve"> and Thomas </w:t>
      </w:r>
      <w:proofErr w:type="spellStart"/>
      <w:r w:rsidR="00DA2B9A" w:rsidRPr="00667EA7">
        <w:t>Christiano</w:t>
      </w:r>
      <w:proofErr w:type="spellEnd"/>
      <w:r w:rsidR="00DA2B9A">
        <w:t xml:space="preserve">, ed., </w:t>
      </w:r>
      <w:r w:rsidRPr="00667EA7">
        <w:rPr>
          <w:i/>
        </w:rPr>
        <w:t>Contemporary Debates in Political Philosophy</w:t>
      </w:r>
      <w:r w:rsidRPr="00667EA7">
        <w:t xml:space="preserve">, </w:t>
      </w:r>
      <w:r w:rsidR="00DA2B9A" w:rsidRPr="00667EA7">
        <w:t>197–212</w:t>
      </w:r>
      <w:r w:rsidR="00DA2B9A">
        <w:t>.</w:t>
      </w:r>
      <w:r w:rsidR="00DA2B9A" w:rsidRPr="00667EA7">
        <w:t xml:space="preserve"> </w:t>
      </w:r>
      <w:r w:rsidRPr="00667EA7">
        <w:t>Oxford.</w:t>
      </w:r>
    </w:p>
    <w:p w14:paraId="24B48A53" w14:textId="6D02673C" w:rsidR="009115CD" w:rsidRPr="00667EA7" w:rsidRDefault="009115CD" w:rsidP="00D837F8">
      <w:pPr>
        <w:spacing w:line="480" w:lineRule="auto"/>
        <w:ind w:left="720" w:hanging="720"/>
      </w:pPr>
      <w:r w:rsidRPr="00667EA7">
        <w:t xml:space="preserve">Arneson, </w:t>
      </w:r>
      <w:r w:rsidR="00602584" w:rsidRPr="00667EA7">
        <w:t>Richard</w:t>
      </w:r>
      <w:r w:rsidR="00DA2B9A">
        <w:t>.</w:t>
      </w:r>
      <w:r w:rsidRPr="00667EA7">
        <w:t xml:space="preserve"> 2010</w:t>
      </w:r>
      <w:r w:rsidR="00DA2B9A">
        <w:t>.</w:t>
      </w:r>
      <w:r w:rsidRPr="00667EA7">
        <w:t xml:space="preserve"> Democratic Equality and Relating as Equals</w:t>
      </w:r>
      <w:r w:rsidR="00DA2B9A">
        <w:t>.</w:t>
      </w:r>
      <w:r w:rsidRPr="00667EA7">
        <w:t xml:space="preserve"> </w:t>
      </w:r>
      <w:r w:rsidRPr="00667EA7">
        <w:rPr>
          <w:i/>
        </w:rPr>
        <w:t>Canadian Journal of Philosophy</w:t>
      </w:r>
      <w:r w:rsidRPr="00667EA7">
        <w:t>, supp. vol. 36: 25–52.</w:t>
      </w:r>
    </w:p>
    <w:p w14:paraId="3D2B5B22" w14:textId="43CC3928" w:rsidR="009115CD" w:rsidRPr="00667EA7" w:rsidRDefault="009115CD" w:rsidP="00D837F8">
      <w:pPr>
        <w:spacing w:line="480" w:lineRule="auto"/>
        <w:ind w:left="720" w:hanging="720"/>
      </w:pPr>
      <w:r w:rsidRPr="00667EA7">
        <w:t>Arneson, Rich</w:t>
      </w:r>
      <w:r w:rsidR="00602584" w:rsidRPr="00667EA7">
        <w:t>ard</w:t>
      </w:r>
      <w:r w:rsidR="00DA2B9A">
        <w:t>.</w:t>
      </w:r>
      <w:r w:rsidRPr="00667EA7">
        <w:t xml:space="preserve"> 2013a</w:t>
      </w:r>
      <w:r w:rsidR="00DA2B9A">
        <w:t>.</w:t>
      </w:r>
      <w:r w:rsidRPr="00667EA7">
        <w:t xml:space="preserve"> The Enforcement of Morals Revisited</w:t>
      </w:r>
      <w:r w:rsidR="00DA2B9A">
        <w:t>.</w:t>
      </w:r>
      <w:r w:rsidRPr="00667EA7">
        <w:t xml:space="preserve"> </w:t>
      </w:r>
      <w:r w:rsidRPr="00667EA7">
        <w:rPr>
          <w:i/>
        </w:rPr>
        <w:t xml:space="preserve">Criminal Law and Philosophy </w:t>
      </w:r>
      <w:r w:rsidRPr="00667EA7">
        <w:t>7: 435–454.</w:t>
      </w:r>
    </w:p>
    <w:p w14:paraId="4353FE0B" w14:textId="743CBF8A" w:rsidR="009115CD" w:rsidRPr="00667EA7" w:rsidRDefault="009115CD" w:rsidP="00D837F8">
      <w:pPr>
        <w:spacing w:line="480" w:lineRule="auto"/>
        <w:ind w:left="720" w:hanging="720"/>
        <w:rPr>
          <w:rStyle w:val="slug-pages"/>
        </w:rPr>
      </w:pPr>
      <w:r w:rsidRPr="00667EA7">
        <w:t>Arneson,</w:t>
      </w:r>
      <w:r w:rsidR="00602584" w:rsidRPr="00667EA7">
        <w:t xml:space="preserve"> Richard</w:t>
      </w:r>
      <w:r w:rsidR="00DA2B9A">
        <w:t>.</w:t>
      </w:r>
      <w:r w:rsidRPr="00667EA7">
        <w:t xml:space="preserve"> 2013b</w:t>
      </w:r>
      <w:r w:rsidR="00DA2B9A">
        <w:t>.</w:t>
      </w:r>
      <w:r w:rsidRPr="00667EA7">
        <w:t xml:space="preserve"> Discrimination, Disparate Impact, and Theories of Justice</w:t>
      </w:r>
      <w:r w:rsidR="00DA2B9A">
        <w:t>.</w:t>
      </w:r>
      <w:r w:rsidRPr="00667EA7">
        <w:t xml:space="preserve"> </w:t>
      </w:r>
      <w:r w:rsidR="00DA2B9A">
        <w:t>I</w:t>
      </w:r>
      <w:r w:rsidRPr="00667EA7">
        <w:t xml:space="preserve">n </w:t>
      </w:r>
      <w:r w:rsidRPr="00667EA7">
        <w:rPr>
          <w:rStyle w:val="slug-pages"/>
          <w:rFonts w:eastAsia="Times New Roman" w:cs="Times New Roman"/>
          <w:iCs/>
        </w:rPr>
        <w:t>Hellman and Moreau 2013</w:t>
      </w:r>
      <w:r w:rsidR="00DA2B9A">
        <w:rPr>
          <w:rStyle w:val="slug-pages"/>
          <w:rFonts w:eastAsia="Times New Roman" w:cs="Times New Roman"/>
          <w:iCs/>
        </w:rPr>
        <w:t xml:space="preserve">, </w:t>
      </w:r>
      <w:r w:rsidRPr="00667EA7">
        <w:rPr>
          <w:rStyle w:val="slug-pages"/>
          <w:rFonts w:eastAsia="Times New Roman" w:cs="Times New Roman"/>
          <w:iCs/>
        </w:rPr>
        <w:t>87–111.</w:t>
      </w:r>
    </w:p>
    <w:p w14:paraId="0845CBE8" w14:textId="7EF5FF32" w:rsidR="009115CD" w:rsidRPr="00667EA7" w:rsidRDefault="00602584" w:rsidP="00D837F8">
      <w:pPr>
        <w:spacing w:line="480" w:lineRule="auto"/>
        <w:ind w:left="720" w:hanging="720"/>
        <w:rPr>
          <w:rStyle w:val="slug-pages"/>
          <w:rFonts w:ascii="Times New Roman" w:eastAsia="Times New Roman" w:hAnsi="Times New Roman" w:cs="Times New Roman"/>
          <w:iCs/>
        </w:rPr>
      </w:pPr>
      <w:r w:rsidRPr="00667EA7">
        <w:rPr>
          <w:rStyle w:val="slug-pages"/>
          <w:rFonts w:eastAsia="Times New Roman" w:cs="Times New Roman"/>
          <w:iCs/>
        </w:rPr>
        <w:t>Arneson, Richard</w:t>
      </w:r>
      <w:r w:rsidR="00DA2B9A">
        <w:rPr>
          <w:rStyle w:val="slug-pages"/>
          <w:rFonts w:eastAsia="Times New Roman" w:cs="Times New Roman"/>
          <w:iCs/>
        </w:rPr>
        <w:t xml:space="preserve">. </w:t>
      </w:r>
      <w:r w:rsidR="009115CD" w:rsidRPr="00667EA7">
        <w:rPr>
          <w:rStyle w:val="slug-pages"/>
          <w:rFonts w:eastAsia="Times New Roman" w:cs="Times New Roman"/>
          <w:iCs/>
        </w:rPr>
        <w:t>2013c</w:t>
      </w:r>
      <w:r w:rsidR="00DA2B9A">
        <w:rPr>
          <w:rStyle w:val="slug-pages"/>
          <w:rFonts w:eastAsia="Times New Roman" w:cs="Times New Roman"/>
          <w:iCs/>
        </w:rPr>
        <w:t>.</w:t>
      </w:r>
      <w:r w:rsidR="009115CD" w:rsidRPr="00667EA7">
        <w:rPr>
          <w:rStyle w:val="slug-pages"/>
          <w:rFonts w:eastAsia="Times New Roman" w:cs="Times New Roman"/>
          <w:iCs/>
        </w:rPr>
        <w:t xml:space="preserve"> Paternalism and the Principle of Fairness</w:t>
      </w:r>
      <w:r w:rsidR="00DA2B9A">
        <w:rPr>
          <w:rStyle w:val="slug-pages"/>
          <w:rFonts w:eastAsia="Times New Roman" w:cs="Times New Roman"/>
          <w:iCs/>
        </w:rPr>
        <w:t>.</w:t>
      </w:r>
      <w:r w:rsidR="009115CD" w:rsidRPr="00667EA7">
        <w:rPr>
          <w:rStyle w:val="slug-pages"/>
          <w:rFonts w:eastAsia="Times New Roman" w:cs="Times New Roman"/>
          <w:iCs/>
        </w:rPr>
        <w:t xml:space="preserve"> </w:t>
      </w:r>
      <w:r w:rsidR="00DA2B9A">
        <w:t>I</w:t>
      </w:r>
      <w:r w:rsidR="009115CD" w:rsidRPr="00667EA7">
        <w:t>n Coons and Weber 2013, 134–156.</w:t>
      </w:r>
    </w:p>
    <w:p w14:paraId="792C168C" w14:textId="49F4EC19" w:rsidR="00370ED7" w:rsidRPr="00667EA7" w:rsidRDefault="00BD716A" w:rsidP="00D837F8">
      <w:pPr>
        <w:spacing w:line="480" w:lineRule="auto"/>
        <w:ind w:left="720" w:hanging="720"/>
      </w:pPr>
      <w:r w:rsidRPr="00667EA7">
        <w:t>Arneson, Richard</w:t>
      </w:r>
      <w:r w:rsidR="00DA2B9A">
        <w:t>.</w:t>
      </w:r>
      <w:r w:rsidRPr="00667EA7">
        <w:t xml:space="preserve"> 2013d</w:t>
      </w:r>
      <w:r w:rsidR="00DA2B9A">
        <w:t>.</w:t>
      </w:r>
      <w:r w:rsidR="00370ED7" w:rsidRPr="00667EA7">
        <w:t xml:space="preserve"> Equality of Opportunity: Derivative Not Fundamental</w:t>
      </w:r>
      <w:r w:rsidR="00DA2B9A">
        <w:t>.</w:t>
      </w:r>
      <w:r w:rsidR="00370ED7" w:rsidRPr="00667EA7">
        <w:t xml:space="preserve"> </w:t>
      </w:r>
      <w:r w:rsidR="00370ED7" w:rsidRPr="00667EA7">
        <w:rPr>
          <w:i/>
        </w:rPr>
        <w:t xml:space="preserve">Journal of Social Philosophy </w:t>
      </w:r>
      <w:r w:rsidR="00370ED7" w:rsidRPr="00667EA7">
        <w:t>44: 316</w:t>
      </w:r>
      <w:r w:rsidR="00370ED7" w:rsidRPr="00667EA7">
        <w:softHyphen/>
        <w:t>–330.</w:t>
      </w:r>
    </w:p>
    <w:p w14:paraId="78AC49EF" w14:textId="5F31F9DC" w:rsidR="009115CD" w:rsidRPr="00667EA7" w:rsidRDefault="00602584" w:rsidP="00D837F8">
      <w:pPr>
        <w:spacing w:line="480" w:lineRule="auto"/>
        <w:ind w:left="720" w:hanging="720"/>
      </w:pPr>
      <w:r w:rsidRPr="00667EA7">
        <w:rPr>
          <w:rStyle w:val="slug-pages"/>
          <w:rFonts w:eastAsia="Times New Roman" w:cs="Times New Roman"/>
          <w:iCs/>
        </w:rPr>
        <w:t>Arneson, Richard</w:t>
      </w:r>
      <w:r w:rsidR="00DA2B9A">
        <w:rPr>
          <w:rStyle w:val="slug-pages"/>
          <w:rFonts w:eastAsia="Times New Roman" w:cs="Times New Roman"/>
          <w:iCs/>
        </w:rPr>
        <w:t xml:space="preserve">. </w:t>
      </w:r>
      <w:r w:rsidR="009115CD" w:rsidRPr="00667EA7">
        <w:rPr>
          <w:rStyle w:val="slug-pages"/>
          <w:rFonts w:eastAsia="Times New Roman" w:cs="Times New Roman"/>
          <w:iCs/>
        </w:rPr>
        <w:t>2014</w:t>
      </w:r>
      <w:r w:rsidR="00DA2B9A">
        <w:rPr>
          <w:rStyle w:val="slug-pages"/>
          <w:rFonts w:eastAsia="Times New Roman" w:cs="Times New Roman"/>
          <w:iCs/>
        </w:rPr>
        <w:t>.</w:t>
      </w:r>
      <w:r w:rsidR="009115CD" w:rsidRPr="00667EA7">
        <w:rPr>
          <w:rStyle w:val="slug-pages"/>
          <w:rFonts w:eastAsia="Times New Roman" w:cs="Times New Roman"/>
          <w:iCs/>
        </w:rPr>
        <w:t xml:space="preserve"> Political Liberalism, Religious Liberty, and Religious Establishment</w:t>
      </w:r>
      <w:r w:rsidR="00DA2B9A">
        <w:rPr>
          <w:rStyle w:val="slug-pages"/>
          <w:rFonts w:eastAsia="Times New Roman" w:cs="Times New Roman"/>
          <w:iCs/>
        </w:rPr>
        <w:t>.</w:t>
      </w:r>
      <w:r w:rsidR="009115CD" w:rsidRPr="00667EA7">
        <w:rPr>
          <w:rStyle w:val="slug-pages"/>
          <w:rFonts w:eastAsia="Times New Roman" w:cs="Times New Roman"/>
          <w:iCs/>
        </w:rPr>
        <w:t xml:space="preserve"> </w:t>
      </w:r>
      <w:r w:rsidR="00DA2B9A">
        <w:rPr>
          <w:rStyle w:val="slug-pages"/>
          <w:rFonts w:eastAsia="Times New Roman" w:cs="Times New Roman"/>
          <w:iCs/>
        </w:rPr>
        <w:t>I</w:t>
      </w:r>
      <w:r w:rsidR="009115CD" w:rsidRPr="00667EA7">
        <w:rPr>
          <w:rStyle w:val="slug-pages"/>
          <w:rFonts w:eastAsia="Times New Roman" w:cs="Times New Roman"/>
          <w:iCs/>
        </w:rPr>
        <w:t xml:space="preserve">n </w:t>
      </w:r>
      <w:proofErr w:type="spellStart"/>
      <w:r w:rsidR="009115CD" w:rsidRPr="00667EA7">
        <w:rPr>
          <w:rStyle w:val="slug-pages"/>
          <w:rFonts w:eastAsia="Times New Roman" w:cs="Times New Roman"/>
          <w:iCs/>
        </w:rPr>
        <w:t>Hanoch</w:t>
      </w:r>
      <w:proofErr w:type="spellEnd"/>
      <w:r w:rsidR="009115CD" w:rsidRPr="00667EA7">
        <w:rPr>
          <w:rStyle w:val="slug-pages"/>
          <w:rFonts w:eastAsia="Times New Roman" w:cs="Times New Roman"/>
          <w:iCs/>
        </w:rPr>
        <w:t xml:space="preserve"> Dagan, Shahar </w:t>
      </w:r>
      <w:proofErr w:type="spellStart"/>
      <w:r w:rsidR="009115CD" w:rsidRPr="00667EA7">
        <w:rPr>
          <w:rStyle w:val="slug-pages"/>
          <w:rFonts w:eastAsia="Times New Roman" w:cs="Times New Roman"/>
          <w:iCs/>
        </w:rPr>
        <w:t>Lifshitz</w:t>
      </w:r>
      <w:proofErr w:type="spellEnd"/>
      <w:r w:rsidR="009115CD" w:rsidRPr="00667EA7">
        <w:rPr>
          <w:rStyle w:val="slug-pages"/>
          <w:rFonts w:eastAsia="Times New Roman" w:cs="Times New Roman"/>
          <w:iCs/>
        </w:rPr>
        <w:t xml:space="preserve">, and </w:t>
      </w:r>
      <w:proofErr w:type="spellStart"/>
      <w:r w:rsidR="009115CD" w:rsidRPr="00667EA7">
        <w:rPr>
          <w:rStyle w:val="slug-pages"/>
          <w:rFonts w:eastAsia="Times New Roman" w:cs="Times New Roman"/>
          <w:iCs/>
        </w:rPr>
        <w:t>Yedidia</w:t>
      </w:r>
      <w:proofErr w:type="spellEnd"/>
      <w:r w:rsidR="009115CD" w:rsidRPr="00667EA7">
        <w:rPr>
          <w:rStyle w:val="slug-pages"/>
          <w:rFonts w:eastAsia="Times New Roman" w:cs="Times New Roman"/>
          <w:iCs/>
        </w:rPr>
        <w:t xml:space="preserve"> Z. Stern, ed., </w:t>
      </w:r>
      <w:r w:rsidR="009115CD" w:rsidRPr="00667EA7">
        <w:rPr>
          <w:rStyle w:val="slug-pages"/>
          <w:rFonts w:eastAsia="Times New Roman" w:cs="Times New Roman"/>
          <w:i/>
          <w:iCs/>
        </w:rPr>
        <w:t>The Role of Religion in Human Rights Discourse</w:t>
      </w:r>
      <w:r w:rsidR="00FD17B5">
        <w:rPr>
          <w:rStyle w:val="slug-pages"/>
          <w:rFonts w:eastAsia="Times New Roman" w:cs="Times New Roman"/>
          <w:i/>
          <w:iCs/>
        </w:rPr>
        <w:t xml:space="preserve">, </w:t>
      </w:r>
      <w:r w:rsidR="00FD17B5" w:rsidRPr="00667EA7">
        <w:rPr>
          <w:rStyle w:val="slug-pages"/>
          <w:rFonts w:eastAsia="Times New Roman" w:cs="Times New Roman"/>
          <w:iCs/>
        </w:rPr>
        <w:t>117-144</w:t>
      </w:r>
      <w:r w:rsidR="00FD17B5">
        <w:rPr>
          <w:rStyle w:val="slug-pages"/>
          <w:rFonts w:eastAsia="Times New Roman" w:cs="Times New Roman"/>
          <w:iCs/>
        </w:rPr>
        <w:t xml:space="preserve">. </w:t>
      </w:r>
      <w:r w:rsidR="009115CD" w:rsidRPr="00667EA7">
        <w:rPr>
          <w:rStyle w:val="slug-pages"/>
          <w:rFonts w:eastAsia="Times New Roman" w:cs="Times New Roman"/>
          <w:iCs/>
        </w:rPr>
        <w:t>Jerusalem: Israel Democracy Institute.</w:t>
      </w:r>
    </w:p>
    <w:p w14:paraId="49111C6B" w14:textId="5D878BC3" w:rsidR="00370ED7" w:rsidRPr="00667EA7" w:rsidRDefault="00370ED7" w:rsidP="00D837F8">
      <w:pPr>
        <w:spacing w:line="480" w:lineRule="auto"/>
        <w:ind w:left="720" w:hanging="720"/>
      </w:pPr>
      <w:r w:rsidRPr="00667EA7">
        <w:t>Arneson, Richard</w:t>
      </w:r>
      <w:r w:rsidR="00FD17B5">
        <w:t xml:space="preserve">. </w:t>
      </w:r>
      <w:r w:rsidRPr="00667EA7">
        <w:t>2015</w:t>
      </w:r>
      <w:r w:rsidR="00FD17B5">
        <w:t>.</w:t>
      </w:r>
      <w:r w:rsidRPr="00667EA7">
        <w:t xml:space="preserve"> Equality of Opportunity</w:t>
      </w:r>
      <w:r w:rsidR="00FD17B5">
        <w:t>.</w:t>
      </w:r>
      <w:r w:rsidRPr="00667EA7">
        <w:t xml:space="preserve"> </w:t>
      </w:r>
      <w:r w:rsidRPr="00667EA7">
        <w:rPr>
          <w:i/>
        </w:rPr>
        <w:t>Stanford Encyclopedia of Philosophy</w:t>
      </w:r>
      <w:r w:rsidRPr="00667EA7">
        <w:t>.</w:t>
      </w:r>
    </w:p>
    <w:p w14:paraId="0DF4916A" w14:textId="54D1C8DB" w:rsidR="00B97043" w:rsidRDefault="00602584" w:rsidP="00D837F8">
      <w:pPr>
        <w:spacing w:line="480" w:lineRule="auto"/>
        <w:ind w:left="720" w:hanging="720"/>
      </w:pPr>
      <w:r w:rsidRPr="00667EA7">
        <w:lastRenderedPageBreak/>
        <w:t>Arrow, Kenneth</w:t>
      </w:r>
      <w:r w:rsidR="00FD17B5">
        <w:t xml:space="preserve">. </w:t>
      </w:r>
      <w:r w:rsidR="00B97043" w:rsidRPr="00667EA7">
        <w:t>1963</w:t>
      </w:r>
      <w:r w:rsidR="00FD17B5">
        <w:t>.</w:t>
      </w:r>
      <w:r w:rsidR="00B97043" w:rsidRPr="00667EA7">
        <w:t xml:space="preserve"> </w:t>
      </w:r>
      <w:r w:rsidR="00B97043" w:rsidRPr="00667EA7">
        <w:rPr>
          <w:i/>
        </w:rPr>
        <w:t>Social Choice and Individual Values</w:t>
      </w:r>
      <w:r w:rsidR="00FD17B5">
        <w:t xml:space="preserve">. </w:t>
      </w:r>
      <w:r w:rsidR="00B97043" w:rsidRPr="00667EA7">
        <w:t>Yale.</w:t>
      </w:r>
    </w:p>
    <w:p w14:paraId="437B8B2F" w14:textId="2C7CBA1A" w:rsidR="000B57FD" w:rsidRPr="00B6704A" w:rsidRDefault="000B57FD" w:rsidP="00D837F8">
      <w:pPr>
        <w:spacing w:line="480" w:lineRule="auto"/>
        <w:ind w:left="720" w:hanging="720"/>
      </w:pPr>
      <w:r>
        <w:t>Baldwin, James</w:t>
      </w:r>
      <w:r w:rsidR="00FD17B5">
        <w:t xml:space="preserve">. </w:t>
      </w:r>
      <w:r>
        <w:t>1963</w:t>
      </w:r>
      <w:r w:rsidR="00FD17B5">
        <w:t>.</w:t>
      </w:r>
      <w:r>
        <w:t xml:space="preserve"> </w:t>
      </w:r>
      <w:r>
        <w:rPr>
          <w:i/>
          <w:iCs/>
        </w:rPr>
        <w:t>The Fire Next Time</w:t>
      </w:r>
      <w:r w:rsidR="00FD17B5">
        <w:t xml:space="preserve">. </w:t>
      </w:r>
      <w:r w:rsidR="00B6704A">
        <w:t>Dial.</w:t>
      </w:r>
    </w:p>
    <w:p w14:paraId="67C9DFD8" w14:textId="7ED04548" w:rsidR="00A867D0" w:rsidRDefault="00A867D0" w:rsidP="00D837F8">
      <w:pPr>
        <w:spacing w:line="480" w:lineRule="auto"/>
        <w:ind w:left="720" w:hanging="720"/>
      </w:pPr>
      <w:r w:rsidRPr="00A867D0">
        <w:t xml:space="preserve">Barry, </w:t>
      </w:r>
      <w:r>
        <w:t>Brian</w:t>
      </w:r>
      <w:r w:rsidR="00FD17B5">
        <w:t>.</w:t>
      </w:r>
      <w:r>
        <w:t xml:space="preserve"> 1980</w:t>
      </w:r>
      <w:r w:rsidR="00FD17B5">
        <w:t>.</w:t>
      </w:r>
      <w:r>
        <w:t xml:space="preserve"> </w:t>
      </w:r>
      <w:r w:rsidRPr="00A867D0">
        <w:t xml:space="preserve">Is It Better to Be Powerful or </w:t>
      </w:r>
      <w:proofErr w:type="gramStart"/>
      <w:r w:rsidRPr="00A867D0">
        <w:t>Lucky?:</w:t>
      </w:r>
      <w:proofErr w:type="gramEnd"/>
      <w:r w:rsidRPr="00A867D0">
        <w:t xml:space="preserve"> Parts 1 and 2</w:t>
      </w:r>
      <w:r w:rsidR="00FD17B5">
        <w:t>.</w:t>
      </w:r>
      <w:r w:rsidRPr="00A867D0">
        <w:t xml:space="preserve"> </w:t>
      </w:r>
      <w:r w:rsidRPr="00A867D0">
        <w:rPr>
          <w:i/>
          <w:iCs/>
        </w:rPr>
        <w:t>Political Studies</w:t>
      </w:r>
      <w:r w:rsidRPr="00A867D0">
        <w:t xml:space="preserve"> 28: 183–94, 338–52</w:t>
      </w:r>
      <w:r>
        <w:t>.</w:t>
      </w:r>
    </w:p>
    <w:p w14:paraId="24A0A95B" w14:textId="3F463B34" w:rsidR="009115CD" w:rsidRPr="00667EA7" w:rsidRDefault="009115CD" w:rsidP="00D837F8">
      <w:pPr>
        <w:spacing w:line="480" w:lineRule="auto"/>
        <w:ind w:left="720" w:hanging="720"/>
      </w:pPr>
      <w:r w:rsidRPr="00667EA7">
        <w:t xml:space="preserve">Barry, Christian and Gerhard </w:t>
      </w:r>
      <w:proofErr w:type="spellStart"/>
      <w:r w:rsidR="00602584" w:rsidRPr="00667EA7">
        <w:t>Øverland</w:t>
      </w:r>
      <w:proofErr w:type="spellEnd"/>
      <w:r w:rsidR="00FD17B5">
        <w:t>.</w:t>
      </w:r>
      <w:r w:rsidRPr="00667EA7">
        <w:t xml:space="preserve"> 2011</w:t>
      </w:r>
      <w:r w:rsidR="00FD17B5">
        <w:t>.</w:t>
      </w:r>
      <w:r w:rsidRPr="00667EA7">
        <w:t xml:space="preserve"> Do Democratic Soci</w:t>
      </w:r>
      <w:r w:rsidR="007A10B9" w:rsidRPr="00667EA7">
        <w:t>eties Have a Right to Do Wrong?</w:t>
      </w:r>
      <w:r w:rsidRPr="00667EA7">
        <w:t xml:space="preserve"> </w:t>
      </w:r>
      <w:r w:rsidRPr="00667EA7">
        <w:rPr>
          <w:i/>
        </w:rPr>
        <w:t>Journal of Social Philosophy</w:t>
      </w:r>
      <w:r w:rsidRPr="00667EA7">
        <w:t xml:space="preserve"> 42: 111–3.</w:t>
      </w:r>
    </w:p>
    <w:p w14:paraId="428DD10A" w14:textId="20291B35" w:rsidR="009115CD" w:rsidRDefault="00602584" w:rsidP="00D837F8">
      <w:pPr>
        <w:spacing w:line="480" w:lineRule="auto"/>
        <w:ind w:left="720" w:hanging="720"/>
      </w:pPr>
      <w:r w:rsidRPr="00667EA7">
        <w:t>Bartels, Larry</w:t>
      </w:r>
      <w:r w:rsidR="00FD17B5">
        <w:t>.</w:t>
      </w:r>
      <w:r w:rsidR="009115CD" w:rsidRPr="00667EA7">
        <w:t xml:space="preserve"> 2016</w:t>
      </w:r>
      <w:r w:rsidR="00FD17B5">
        <w:t>.</w:t>
      </w:r>
      <w:r w:rsidR="009115CD" w:rsidRPr="00667EA7">
        <w:t xml:space="preserve"> </w:t>
      </w:r>
      <w:r w:rsidR="009115CD" w:rsidRPr="00667EA7">
        <w:rPr>
          <w:i/>
        </w:rPr>
        <w:t>Unequal Democracy</w:t>
      </w:r>
      <w:r w:rsidR="009115CD" w:rsidRPr="00667EA7">
        <w:t xml:space="preserve">, </w:t>
      </w:r>
      <w:r w:rsidR="009115CD" w:rsidRPr="00667EA7">
        <w:rPr>
          <w:i/>
        </w:rPr>
        <w:t>Second Edition</w:t>
      </w:r>
      <w:r w:rsidR="00FD17B5">
        <w:rPr>
          <w:i/>
        </w:rPr>
        <w:t xml:space="preserve">. </w:t>
      </w:r>
      <w:r w:rsidR="009115CD" w:rsidRPr="00667EA7">
        <w:t>Princeton.</w:t>
      </w:r>
    </w:p>
    <w:p w14:paraId="397EC23E" w14:textId="3A42C00C" w:rsidR="00CB2F58" w:rsidRPr="00667EA7" w:rsidRDefault="00CB2F58" w:rsidP="00D837F8">
      <w:pPr>
        <w:spacing w:line="480" w:lineRule="auto"/>
        <w:ind w:left="720" w:hanging="720"/>
      </w:pPr>
      <w:r>
        <w:t xml:space="preserve">Bartholdi, Laurent, Wade Hann-Caruthers, Maya </w:t>
      </w:r>
      <w:proofErr w:type="spellStart"/>
      <w:r>
        <w:t>Josyula</w:t>
      </w:r>
      <w:proofErr w:type="spellEnd"/>
      <w:r>
        <w:t xml:space="preserve">, Omer Tamuz, and </w:t>
      </w:r>
      <w:proofErr w:type="spellStart"/>
      <w:r>
        <w:t>Leeat</w:t>
      </w:r>
      <w:proofErr w:type="spellEnd"/>
      <w:r>
        <w:t xml:space="preserve"> Yariv</w:t>
      </w:r>
      <w:r w:rsidR="00FD17B5">
        <w:t>.</w:t>
      </w:r>
      <w:r>
        <w:t xml:space="preserve"> 2020</w:t>
      </w:r>
      <w:r w:rsidR="00FD17B5">
        <w:t>.</w:t>
      </w:r>
      <w:r>
        <w:t xml:space="preserve"> Equitable Voting Rules</w:t>
      </w:r>
      <w:r w:rsidR="00FD17B5">
        <w:t>.</w:t>
      </w:r>
      <w:r>
        <w:t xml:space="preserve"> </w:t>
      </w:r>
      <w:r w:rsidRPr="00CB2F58">
        <w:t>arXiv:1811.01227 [econ.TH]</w:t>
      </w:r>
      <w:r>
        <w:t xml:space="preserve">. </w:t>
      </w:r>
    </w:p>
    <w:p w14:paraId="55994353" w14:textId="00A24BC3" w:rsidR="009115CD" w:rsidRPr="00667EA7" w:rsidRDefault="009115CD" w:rsidP="00D837F8">
      <w:pPr>
        <w:spacing w:line="480" w:lineRule="auto"/>
        <w:ind w:left="720" w:hanging="720"/>
      </w:pPr>
      <w:r w:rsidRPr="00667EA7">
        <w:t>Baumgartner, Frank et al. 2009</w:t>
      </w:r>
      <w:r w:rsidR="00FD17B5">
        <w:t>.</w:t>
      </w:r>
      <w:r w:rsidRPr="00667EA7">
        <w:t xml:space="preserve"> </w:t>
      </w:r>
      <w:r w:rsidRPr="00667EA7">
        <w:rPr>
          <w:i/>
        </w:rPr>
        <w:t>Lobbying and Policy Change</w:t>
      </w:r>
      <w:r w:rsidR="00FD17B5">
        <w:rPr>
          <w:i/>
        </w:rPr>
        <w:t xml:space="preserve">. </w:t>
      </w:r>
      <w:r w:rsidRPr="00667EA7">
        <w:t>Chicago.</w:t>
      </w:r>
    </w:p>
    <w:p w14:paraId="789C534C" w14:textId="31C506EE" w:rsidR="000920EA" w:rsidRPr="00667EA7" w:rsidRDefault="00602584" w:rsidP="00D837F8">
      <w:pPr>
        <w:spacing w:line="480" w:lineRule="auto"/>
        <w:ind w:left="720" w:hanging="720"/>
      </w:pPr>
      <w:proofErr w:type="spellStart"/>
      <w:r w:rsidRPr="00667EA7">
        <w:t>Beeghly</w:t>
      </w:r>
      <w:proofErr w:type="spellEnd"/>
      <w:r w:rsidRPr="00667EA7">
        <w:t>, Erin</w:t>
      </w:r>
      <w:r w:rsidR="00FD17B5">
        <w:t>.</w:t>
      </w:r>
      <w:r w:rsidR="000920EA" w:rsidRPr="00667EA7">
        <w:t xml:space="preserve"> 2018</w:t>
      </w:r>
      <w:r w:rsidR="00FD17B5">
        <w:t>.</w:t>
      </w:r>
      <w:r w:rsidR="000920EA" w:rsidRPr="00667EA7">
        <w:t xml:space="preserve"> Failing to Treat Persons as Individuals</w:t>
      </w:r>
      <w:r w:rsidR="00FD17B5">
        <w:t>.</w:t>
      </w:r>
      <w:r w:rsidR="000920EA" w:rsidRPr="00667EA7">
        <w:t xml:space="preserve"> </w:t>
      </w:r>
      <w:r w:rsidR="000920EA" w:rsidRPr="00667EA7">
        <w:rPr>
          <w:rStyle w:val="Emphasis"/>
          <w:rFonts w:eastAsia="Times New Roman"/>
        </w:rPr>
        <w:t>Ergo</w:t>
      </w:r>
      <w:r w:rsidR="000920EA" w:rsidRPr="00667EA7">
        <w:rPr>
          <w:rFonts w:eastAsia="Times New Roman"/>
        </w:rPr>
        <w:t xml:space="preserve"> 26: 687–711.</w:t>
      </w:r>
    </w:p>
    <w:p w14:paraId="0DEDD779" w14:textId="30B5054C" w:rsidR="009115CD" w:rsidRPr="00667EA7" w:rsidRDefault="00602584" w:rsidP="00D837F8">
      <w:pPr>
        <w:spacing w:line="480" w:lineRule="auto"/>
        <w:ind w:left="720" w:hanging="720"/>
      </w:pPr>
      <w:proofErr w:type="spellStart"/>
      <w:r w:rsidRPr="00667EA7">
        <w:t>Beitz</w:t>
      </w:r>
      <w:proofErr w:type="spellEnd"/>
      <w:r w:rsidRPr="00667EA7">
        <w:t>, Charles</w:t>
      </w:r>
      <w:r w:rsidR="00FD17B5">
        <w:t>.</w:t>
      </w:r>
      <w:r w:rsidR="009115CD" w:rsidRPr="00667EA7">
        <w:t xml:space="preserve"> 1989</w:t>
      </w:r>
      <w:r w:rsidR="00FD17B5">
        <w:t>.</w:t>
      </w:r>
      <w:r w:rsidR="009115CD" w:rsidRPr="00667EA7">
        <w:t xml:space="preserve"> </w:t>
      </w:r>
      <w:r w:rsidR="009115CD" w:rsidRPr="00667EA7">
        <w:rPr>
          <w:i/>
        </w:rPr>
        <w:t>Political Equality</w:t>
      </w:r>
      <w:r w:rsidR="00FD17B5">
        <w:t xml:space="preserve">. </w:t>
      </w:r>
      <w:r w:rsidR="009115CD" w:rsidRPr="00667EA7">
        <w:t>Princeton.</w:t>
      </w:r>
    </w:p>
    <w:p w14:paraId="5F36B664" w14:textId="503CECEE" w:rsidR="00602584" w:rsidRPr="00667EA7" w:rsidRDefault="00602584" w:rsidP="00D837F8">
      <w:pPr>
        <w:spacing w:line="480" w:lineRule="auto"/>
        <w:ind w:left="720" w:hanging="720"/>
      </w:pPr>
      <w:proofErr w:type="spellStart"/>
      <w:r w:rsidRPr="00667EA7">
        <w:t>Beitz</w:t>
      </w:r>
      <w:proofErr w:type="spellEnd"/>
      <w:r w:rsidRPr="00667EA7">
        <w:t>, Charles</w:t>
      </w:r>
      <w:r w:rsidR="00FD17B5">
        <w:t>.</w:t>
      </w:r>
      <w:r w:rsidRPr="00667EA7">
        <w:t xml:space="preserve"> 2018</w:t>
      </w:r>
      <w:r w:rsidR="00FD17B5">
        <w:t>.</w:t>
      </w:r>
      <w:r w:rsidRPr="00667EA7">
        <w:t xml:space="preserve"> How is Partisan Gerrymandering Unfair? </w:t>
      </w:r>
      <w:r w:rsidRPr="00667EA7">
        <w:rPr>
          <w:i/>
        </w:rPr>
        <w:t>Philosophy and Public Affairs</w:t>
      </w:r>
      <w:r w:rsidRPr="00667EA7">
        <w:t xml:space="preserve"> 46.</w:t>
      </w:r>
    </w:p>
    <w:p w14:paraId="0E388567" w14:textId="692DD48C" w:rsidR="004D3D54" w:rsidRDefault="00602584" w:rsidP="00D837F8">
      <w:pPr>
        <w:spacing w:line="480" w:lineRule="auto"/>
        <w:ind w:left="720" w:hanging="720"/>
      </w:pPr>
      <w:r w:rsidRPr="00667EA7">
        <w:t>Bell, Daniel</w:t>
      </w:r>
      <w:r w:rsidR="00FD17B5">
        <w:t xml:space="preserve">. </w:t>
      </w:r>
      <w:r w:rsidR="004D3D54" w:rsidRPr="00667EA7">
        <w:t>2015</w:t>
      </w:r>
      <w:r w:rsidR="00FD17B5">
        <w:t>.</w:t>
      </w:r>
      <w:r w:rsidR="004D3D54" w:rsidRPr="00667EA7">
        <w:t xml:space="preserve"> </w:t>
      </w:r>
      <w:r w:rsidR="004D3D54" w:rsidRPr="00667EA7">
        <w:rPr>
          <w:i/>
        </w:rPr>
        <w:t>The China Model</w:t>
      </w:r>
      <w:r w:rsidR="00FD17B5">
        <w:t xml:space="preserve">. </w:t>
      </w:r>
      <w:r w:rsidR="004D3D54" w:rsidRPr="00667EA7">
        <w:t>Princeton.</w:t>
      </w:r>
    </w:p>
    <w:p w14:paraId="04914338" w14:textId="1EE026E0" w:rsidR="00257F7B" w:rsidRPr="00257F7B" w:rsidRDefault="00257F7B" w:rsidP="00D837F8">
      <w:pPr>
        <w:spacing w:line="480" w:lineRule="auto"/>
        <w:ind w:left="720" w:hanging="720"/>
      </w:pPr>
      <w:r>
        <w:t>Berlin, Isaiah</w:t>
      </w:r>
      <w:r w:rsidR="00FD17B5">
        <w:t xml:space="preserve">. </w:t>
      </w:r>
      <w:r>
        <w:t>1956</w:t>
      </w:r>
      <w:r w:rsidR="00FD17B5">
        <w:t xml:space="preserve">. </w:t>
      </w:r>
      <w:r>
        <w:t>Equality</w:t>
      </w:r>
      <w:r w:rsidR="00FD17B5">
        <w:t>.</w:t>
      </w:r>
      <w:r>
        <w:t xml:space="preserve"> </w:t>
      </w:r>
      <w:r>
        <w:rPr>
          <w:i/>
          <w:iCs/>
        </w:rPr>
        <w:t>Proceedings of the Aristotelian Society</w:t>
      </w:r>
      <w:r>
        <w:t xml:space="preserve"> 56: 301–26.</w:t>
      </w:r>
    </w:p>
    <w:p w14:paraId="7FDFFC1B" w14:textId="55CB4A99" w:rsidR="00653D4E" w:rsidRPr="00653D4E" w:rsidRDefault="00653D4E" w:rsidP="00D837F8">
      <w:pPr>
        <w:spacing w:line="480" w:lineRule="auto"/>
        <w:ind w:left="720" w:hanging="720"/>
      </w:pPr>
      <w:r>
        <w:t>Berlin, Isaiah</w:t>
      </w:r>
      <w:r w:rsidR="00FD17B5">
        <w:t xml:space="preserve">. </w:t>
      </w:r>
      <w:r>
        <w:t>1958</w:t>
      </w:r>
      <w:r w:rsidR="00FD17B5">
        <w:t>.</w:t>
      </w:r>
      <w:r>
        <w:t xml:space="preserve"> Two Concepts of Liberty</w:t>
      </w:r>
      <w:r w:rsidR="00FD17B5">
        <w:t>. I</w:t>
      </w:r>
      <w:r>
        <w:t xml:space="preserve">n </w:t>
      </w:r>
      <w:proofErr w:type="gramStart"/>
      <w:r>
        <w:rPr>
          <w:i/>
          <w:iCs/>
        </w:rPr>
        <w:t>The</w:t>
      </w:r>
      <w:proofErr w:type="gramEnd"/>
      <w:r>
        <w:rPr>
          <w:i/>
          <w:iCs/>
        </w:rPr>
        <w:t xml:space="preserve"> Proper Study of Mankind</w:t>
      </w:r>
      <w:r w:rsidR="00FD17B5">
        <w:rPr>
          <w:i/>
          <w:iCs/>
        </w:rPr>
        <w:t>,</w:t>
      </w:r>
      <w:r w:rsidR="00FD17B5" w:rsidRPr="00FD17B5">
        <w:t xml:space="preserve"> </w:t>
      </w:r>
      <w:r w:rsidR="00FD17B5">
        <w:t xml:space="preserve">191–242. </w:t>
      </w:r>
      <w:r w:rsidR="0010153A">
        <w:t>New York: Farrar, Straus and Giroux, 1997.</w:t>
      </w:r>
    </w:p>
    <w:p w14:paraId="3E119016" w14:textId="077C3775" w:rsidR="00602584" w:rsidRPr="00667EA7" w:rsidRDefault="00602584" w:rsidP="00D837F8">
      <w:pPr>
        <w:spacing w:line="480" w:lineRule="auto"/>
        <w:ind w:left="720" w:hanging="720"/>
      </w:pPr>
      <w:r w:rsidRPr="00667EA7">
        <w:t>Berman, Mitchell</w:t>
      </w:r>
      <w:r w:rsidR="00FD17B5">
        <w:t xml:space="preserve">. </w:t>
      </w:r>
      <w:r w:rsidRPr="00667EA7">
        <w:t>1998</w:t>
      </w:r>
      <w:r w:rsidR="00FD17B5">
        <w:t xml:space="preserve">. </w:t>
      </w:r>
      <w:r w:rsidRPr="00667EA7">
        <w:t>The Evidentiary Theory of Blackmail: Taking Motives Seriously</w:t>
      </w:r>
      <w:r w:rsidR="00FD17B5">
        <w:t>.</w:t>
      </w:r>
      <w:r w:rsidRPr="00667EA7">
        <w:t xml:space="preserve"> </w:t>
      </w:r>
      <w:r w:rsidRPr="00667EA7">
        <w:rPr>
          <w:i/>
        </w:rPr>
        <w:t xml:space="preserve">University of Chicago Law Review </w:t>
      </w:r>
      <w:r w:rsidRPr="00667EA7">
        <w:t>65: 795–878.</w:t>
      </w:r>
    </w:p>
    <w:p w14:paraId="7B1110DA" w14:textId="22BF7F99" w:rsidR="009115CD" w:rsidRPr="00667EA7" w:rsidRDefault="009115CD" w:rsidP="00D837F8">
      <w:pPr>
        <w:spacing w:line="480" w:lineRule="auto"/>
        <w:ind w:left="720" w:hanging="720"/>
      </w:pPr>
      <w:r w:rsidRPr="00667EA7">
        <w:t>Berman, Mitchell</w:t>
      </w:r>
      <w:r w:rsidR="00FD17B5">
        <w:t>.</w:t>
      </w:r>
      <w:r w:rsidRPr="00667EA7">
        <w:t xml:space="preserve"> 2002</w:t>
      </w:r>
      <w:r w:rsidR="00FD17B5">
        <w:t>.</w:t>
      </w:r>
      <w:r w:rsidRPr="00667EA7">
        <w:t xml:space="preserve"> The Normative Functions of Coercion Claims</w:t>
      </w:r>
      <w:r w:rsidR="00FD17B5">
        <w:t xml:space="preserve">. </w:t>
      </w:r>
      <w:r w:rsidRPr="00667EA7">
        <w:rPr>
          <w:i/>
        </w:rPr>
        <w:t>Legal Theory</w:t>
      </w:r>
      <w:r w:rsidRPr="00667EA7">
        <w:t xml:space="preserve"> 8: 45–89.</w:t>
      </w:r>
    </w:p>
    <w:p w14:paraId="58C07EFE" w14:textId="247A2350" w:rsidR="009115CD" w:rsidRPr="00667EA7" w:rsidRDefault="009115CD" w:rsidP="00D837F8">
      <w:pPr>
        <w:spacing w:line="480" w:lineRule="auto"/>
        <w:ind w:left="720" w:hanging="720"/>
      </w:pPr>
      <w:r w:rsidRPr="00667EA7">
        <w:t>Berman, Mitchell</w:t>
      </w:r>
      <w:r w:rsidR="00FD17B5">
        <w:t xml:space="preserve">. </w:t>
      </w:r>
      <w:r w:rsidRPr="00667EA7">
        <w:t>2005</w:t>
      </w:r>
      <w:r w:rsidR="00FD17B5">
        <w:t xml:space="preserve">. </w:t>
      </w:r>
      <w:r w:rsidRPr="00667EA7">
        <w:t>Managing Gerrymandering</w:t>
      </w:r>
      <w:r w:rsidR="00FD17B5">
        <w:t xml:space="preserve">. </w:t>
      </w:r>
      <w:r w:rsidRPr="00667EA7">
        <w:rPr>
          <w:i/>
        </w:rPr>
        <w:t>University of Texas Law Review</w:t>
      </w:r>
    </w:p>
    <w:p w14:paraId="5C607895" w14:textId="2B318246" w:rsidR="009115CD" w:rsidRPr="00667EA7" w:rsidRDefault="00602584" w:rsidP="00D837F8">
      <w:pPr>
        <w:spacing w:line="480" w:lineRule="auto"/>
        <w:ind w:left="720" w:hanging="720"/>
      </w:pPr>
      <w:r w:rsidRPr="00667EA7">
        <w:lastRenderedPageBreak/>
        <w:t>Berman, Mitchell</w:t>
      </w:r>
      <w:r w:rsidR="00FD17B5">
        <w:t xml:space="preserve">. </w:t>
      </w:r>
      <w:r w:rsidR="009115CD" w:rsidRPr="00667EA7">
        <w:t>2011</w:t>
      </w:r>
      <w:r w:rsidR="00FD17B5">
        <w:t>.</w:t>
      </w:r>
      <w:r w:rsidR="009115CD" w:rsidRPr="00667EA7">
        <w:t xml:space="preserve"> Blackmail</w:t>
      </w:r>
      <w:r w:rsidR="00FD17B5">
        <w:t>.</w:t>
      </w:r>
      <w:r w:rsidR="009115CD" w:rsidRPr="00667EA7">
        <w:t xml:space="preserve"> </w:t>
      </w:r>
      <w:r w:rsidR="00FD17B5">
        <w:t>I</w:t>
      </w:r>
      <w:r w:rsidR="009115CD" w:rsidRPr="00667EA7">
        <w:t xml:space="preserve">n </w:t>
      </w:r>
      <w:r w:rsidR="00FD17B5" w:rsidRPr="00667EA7">
        <w:t xml:space="preserve">John </w:t>
      </w:r>
      <w:proofErr w:type="spellStart"/>
      <w:r w:rsidR="00FD17B5" w:rsidRPr="00667EA7">
        <w:t>Deigh</w:t>
      </w:r>
      <w:proofErr w:type="spellEnd"/>
      <w:r w:rsidR="00FD17B5" w:rsidRPr="00667EA7">
        <w:t xml:space="preserve"> and David </w:t>
      </w:r>
      <w:proofErr w:type="spellStart"/>
      <w:r w:rsidR="00FD17B5" w:rsidRPr="00667EA7">
        <w:t>Dolinko</w:t>
      </w:r>
      <w:proofErr w:type="spellEnd"/>
      <w:r w:rsidR="00FD17B5">
        <w:t xml:space="preserve">, ed., </w:t>
      </w:r>
      <w:r w:rsidR="009115CD" w:rsidRPr="00667EA7">
        <w:rPr>
          <w:i/>
        </w:rPr>
        <w:t>The Oxford Handbook on the Philosophy of Criminal Law</w:t>
      </w:r>
      <w:r w:rsidR="00FD17B5">
        <w:t xml:space="preserve">, </w:t>
      </w:r>
      <w:r w:rsidR="00FD17B5" w:rsidRPr="00667EA7">
        <w:t>37–106</w:t>
      </w:r>
      <w:r w:rsidR="00FD17B5">
        <w:t xml:space="preserve">. </w:t>
      </w:r>
      <w:r w:rsidR="009115CD" w:rsidRPr="00667EA7">
        <w:t>Oxford.</w:t>
      </w:r>
    </w:p>
    <w:p w14:paraId="7BFEC85D" w14:textId="7782AFA8" w:rsidR="009115CD" w:rsidRPr="00667EA7" w:rsidRDefault="00602584" w:rsidP="00D837F8">
      <w:pPr>
        <w:spacing w:line="480" w:lineRule="auto"/>
        <w:ind w:left="720" w:hanging="720"/>
        <w:rPr>
          <w:rStyle w:val="slug-pages"/>
          <w:rFonts w:ascii="Times New Roman" w:eastAsia="Times New Roman" w:hAnsi="Times New Roman" w:cs="Times New Roman"/>
          <w:iCs/>
        </w:rPr>
      </w:pPr>
      <w:r w:rsidRPr="00667EA7">
        <w:t>Bird, Colin</w:t>
      </w:r>
      <w:r w:rsidR="00DA4B22">
        <w:t xml:space="preserve">. </w:t>
      </w:r>
      <w:r w:rsidR="009115CD" w:rsidRPr="00667EA7">
        <w:t>2014</w:t>
      </w:r>
      <w:r w:rsidR="00DA4B22">
        <w:t>.</w:t>
      </w:r>
      <w:r w:rsidR="009115CD" w:rsidRPr="00667EA7">
        <w:t xml:space="preserve"> Coercion and Public Justification</w:t>
      </w:r>
      <w:r w:rsidR="00DA4B22">
        <w:t xml:space="preserve">. </w:t>
      </w:r>
      <w:r w:rsidR="009115CD" w:rsidRPr="00667EA7">
        <w:rPr>
          <w:i/>
        </w:rPr>
        <w:t>Politics, Philosophy, Economics</w:t>
      </w:r>
      <w:r w:rsidR="009115CD" w:rsidRPr="00667EA7">
        <w:t xml:space="preserve"> </w:t>
      </w:r>
      <w:r w:rsidR="009115CD" w:rsidRPr="00667EA7">
        <w:rPr>
          <w:rStyle w:val="slug-vol"/>
          <w:rFonts w:ascii="Times New Roman" w:eastAsia="Times New Roman" w:hAnsi="Times New Roman" w:cs="Times New Roman"/>
          <w:iCs/>
        </w:rPr>
        <w:t xml:space="preserve">13: </w:t>
      </w:r>
      <w:r w:rsidR="009115CD" w:rsidRPr="00667EA7">
        <w:rPr>
          <w:rStyle w:val="slug-pages"/>
          <w:rFonts w:ascii="Times New Roman" w:eastAsia="Times New Roman" w:hAnsi="Times New Roman" w:cs="Times New Roman"/>
          <w:iCs/>
        </w:rPr>
        <w:t>189–214.</w:t>
      </w:r>
    </w:p>
    <w:p w14:paraId="785988A0" w14:textId="02354714" w:rsidR="009115CD" w:rsidRPr="00667EA7" w:rsidRDefault="009115CD" w:rsidP="00D837F8">
      <w:pPr>
        <w:spacing w:line="480" w:lineRule="auto"/>
        <w:ind w:left="720" w:hanging="720"/>
      </w:pPr>
      <w:r w:rsidRPr="00667EA7">
        <w:t xml:space="preserve">Blake, </w:t>
      </w:r>
      <w:r w:rsidR="00602584" w:rsidRPr="00667EA7">
        <w:t>Michael</w:t>
      </w:r>
      <w:r w:rsidR="00DA4B22">
        <w:t xml:space="preserve">. </w:t>
      </w:r>
      <w:r w:rsidRPr="00667EA7">
        <w:t>2001</w:t>
      </w:r>
      <w:r w:rsidR="00DA4B22">
        <w:t xml:space="preserve">. </w:t>
      </w:r>
      <w:r w:rsidRPr="00667EA7">
        <w:t>Distributive Justice, State Coercion, and Autonomy</w:t>
      </w:r>
      <w:r w:rsidR="00DA4B22">
        <w:t xml:space="preserve">. </w:t>
      </w:r>
      <w:r w:rsidRPr="00667EA7">
        <w:rPr>
          <w:i/>
        </w:rPr>
        <w:t xml:space="preserve">Philosophy and Public Affairs </w:t>
      </w:r>
      <w:r w:rsidRPr="00667EA7">
        <w:t>30: 257–96.</w:t>
      </w:r>
    </w:p>
    <w:p w14:paraId="1DDB513F" w14:textId="319319D0" w:rsidR="009115CD" w:rsidRPr="00667EA7" w:rsidRDefault="009115CD" w:rsidP="00D837F8">
      <w:pPr>
        <w:spacing w:line="480" w:lineRule="auto"/>
        <w:ind w:left="720" w:hanging="720"/>
      </w:pPr>
      <w:r w:rsidRPr="00667EA7">
        <w:t>Boehm</w:t>
      </w:r>
      <w:r w:rsidR="00602584" w:rsidRPr="00667EA7">
        <w:t>, Christopher</w:t>
      </w:r>
      <w:r w:rsidR="00DA4B22">
        <w:t>.</w:t>
      </w:r>
      <w:r w:rsidRPr="00667EA7">
        <w:t xml:space="preserve"> 2001</w:t>
      </w:r>
      <w:r w:rsidR="00DA4B22">
        <w:t>.</w:t>
      </w:r>
      <w:r w:rsidRPr="00667EA7">
        <w:t xml:space="preserve"> </w:t>
      </w:r>
      <w:r w:rsidRPr="00667EA7">
        <w:rPr>
          <w:i/>
        </w:rPr>
        <w:t>Hierarchy in the Forest</w:t>
      </w:r>
      <w:r w:rsidR="00DA4B22">
        <w:rPr>
          <w:i/>
        </w:rPr>
        <w:t xml:space="preserve">. </w:t>
      </w:r>
      <w:r w:rsidRPr="00667EA7">
        <w:t>Harvard.</w:t>
      </w:r>
    </w:p>
    <w:p w14:paraId="01C89FC1" w14:textId="357EE01C" w:rsidR="009115CD" w:rsidRPr="00667EA7" w:rsidRDefault="009115CD" w:rsidP="00D837F8">
      <w:pPr>
        <w:spacing w:line="480" w:lineRule="auto"/>
        <w:ind w:left="720" w:hanging="720"/>
      </w:pPr>
      <w:proofErr w:type="spellStart"/>
      <w:r w:rsidRPr="00667EA7">
        <w:t>Boonin</w:t>
      </w:r>
      <w:proofErr w:type="spellEnd"/>
      <w:r w:rsidRPr="00667EA7">
        <w:t xml:space="preserve">, </w:t>
      </w:r>
      <w:r w:rsidR="00602584" w:rsidRPr="00667EA7">
        <w:t>David</w:t>
      </w:r>
      <w:r w:rsidR="00DA4B22">
        <w:t>.</w:t>
      </w:r>
      <w:r w:rsidRPr="00667EA7">
        <w:t xml:space="preserve"> 2008</w:t>
      </w:r>
      <w:r w:rsidR="00DA4B22">
        <w:t>.</w:t>
      </w:r>
      <w:r w:rsidRPr="00667EA7">
        <w:t xml:space="preserve"> </w:t>
      </w:r>
      <w:r w:rsidRPr="00667EA7">
        <w:rPr>
          <w:i/>
        </w:rPr>
        <w:t>The Problem of Punishment</w:t>
      </w:r>
      <w:r w:rsidR="00DA4B22">
        <w:t xml:space="preserve">. </w:t>
      </w:r>
      <w:r w:rsidRPr="00667EA7">
        <w:t>Cambridge.</w:t>
      </w:r>
    </w:p>
    <w:p w14:paraId="7BC2E327" w14:textId="7B425D00" w:rsidR="00B8572C" w:rsidRPr="00667EA7" w:rsidRDefault="008A3C3B" w:rsidP="00D837F8">
      <w:pPr>
        <w:spacing w:line="480" w:lineRule="auto"/>
        <w:ind w:left="720" w:hanging="720"/>
      </w:pPr>
      <w:r w:rsidRPr="00667EA7">
        <w:t>Box</w:t>
      </w:r>
      <w:r w:rsidR="00602584" w:rsidRPr="00667EA7">
        <w:t>ill, Bernard</w:t>
      </w:r>
      <w:r w:rsidR="00DA4B22">
        <w:t xml:space="preserve">. </w:t>
      </w:r>
      <w:r w:rsidR="00B8572C" w:rsidRPr="00667EA7">
        <w:t>1992</w:t>
      </w:r>
      <w:r w:rsidR="00DA4B22">
        <w:t xml:space="preserve">. </w:t>
      </w:r>
      <w:r w:rsidR="00B8572C" w:rsidRPr="00667EA7">
        <w:rPr>
          <w:i/>
        </w:rPr>
        <w:t>Blacks and Social Justice</w:t>
      </w:r>
      <w:r w:rsidR="00DA4B22">
        <w:t xml:space="preserve">. </w:t>
      </w:r>
      <w:r w:rsidR="00B8572C" w:rsidRPr="00667EA7">
        <w:t>Lanham, MD: Rowman and Littlefield.</w:t>
      </w:r>
    </w:p>
    <w:p w14:paraId="08A555A1" w14:textId="367C058C" w:rsidR="009115CD" w:rsidRPr="00667EA7" w:rsidRDefault="009115CD" w:rsidP="00D837F8">
      <w:pPr>
        <w:spacing w:line="480" w:lineRule="auto"/>
        <w:ind w:left="720" w:hanging="720"/>
      </w:pPr>
      <w:r w:rsidRPr="00667EA7">
        <w:t>Brennan, Jason</w:t>
      </w:r>
      <w:r w:rsidR="00DA4B22">
        <w:t xml:space="preserve">. </w:t>
      </w:r>
      <w:r w:rsidRPr="00667EA7">
        <w:t>2016</w:t>
      </w:r>
      <w:r w:rsidR="00DA4B22">
        <w:t xml:space="preserve">. </w:t>
      </w:r>
      <w:r w:rsidRPr="00667EA7">
        <w:rPr>
          <w:i/>
        </w:rPr>
        <w:t>Against Democracy</w:t>
      </w:r>
      <w:r w:rsidR="00DA4B22">
        <w:t xml:space="preserve">. </w:t>
      </w:r>
      <w:r w:rsidRPr="00667EA7">
        <w:t>Princeton.</w:t>
      </w:r>
    </w:p>
    <w:p w14:paraId="3AF15EC5" w14:textId="2BC9AEC2" w:rsidR="00602584" w:rsidRPr="00667EA7" w:rsidRDefault="00602584" w:rsidP="00D837F8">
      <w:pPr>
        <w:spacing w:line="480" w:lineRule="auto"/>
        <w:ind w:left="720" w:hanging="720"/>
      </w:pPr>
      <w:proofErr w:type="spellStart"/>
      <w:r w:rsidRPr="00667EA7">
        <w:t>Brighouse</w:t>
      </w:r>
      <w:proofErr w:type="spellEnd"/>
      <w:r w:rsidRPr="00667EA7">
        <w:t>, Harry</w:t>
      </w:r>
      <w:r w:rsidR="00DA4B22">
        <w:t xml:space="preserve">. </w:t>
      </w:r>
      <w:r w:rsidRPr="00667EA7">
        <w:t>1996</w:t>
      </w:r>
      <w:r w:rsidR="00DA4B22">
        <w:t xml:space="preserve">. </w:t>
      </w:r>
      <w:r w:rsidRPr="00667EA7">
        <w:t>Egalitarianism and Equal Availability of Political Influence</w:t>
      </w:r>
      <w:r w:rsidR="00DA4B22">
        <w:t>.</w:t>
      </w:r>
      <w:r w:rsidRPr="00667EA7">
        <w:t xml:space="preserve"> </w:t>
      </w:r>
      <w:r w:rsidRPr="00667EA7">
        <w:rPr>
          <w:i/>
        </w:rPr>
        <w:t>Journal of Political Philosophy</w:t>
      </w:r>
      <w:r w:rsidRPr="00667EA7">
        <w:t xml:space="preserve"> 4: 118–41.</w:t>
      </w:r>
    </w:p>
    <w:p w14:paraId="49D2C2E7" w14:textId="32272A82" w:rsidR="009115CD" w:rsidRPr="00667EA7" w:rsidRDefault="009115CD" w:rsidP="00D837F8">
      <w:pPr>
        <w:spacing w:line="480" w:lineRule="auto"/>
        <w:ind w:left="720" w:hanging="720"/>
      </w:pPr>
      <w:proofErr w:type="spellStart"/>
      <w:r w:rsidRPr="00667EA7">
        <w:t>Brighouse</w:t>
      </w:r>
      <w:proofErr w:type="spellEnd"/>
      <w:r w:rsidRPr="00667EA7">
        <w:t>, Harry</w:t>
      </w:r>
      <w:r w:rsidR="00DA4B22">
        <w:t xml:space="preserve">. </w:t>
      </w:r>
      <w:r w:rsidRPr="00667EA7">
        <w:t>1997</w:t>
      </w:r>
      <w:r w:rsidR="00DA4B22">
        <w:t xml:space="preserve">. </w:t>
      </w:r>
      <w:r w:rsidRPr="00667EA7">
        <w:t>Political Equality in Justice as Fairness</w:t>
      </w:r>
      <w:r w:rsidR="00DA4B22">
        <w:t xml:space="preserve">. </w:t>
      </w:r>
      <w:r w:rsidRPr="00667EA7">
        <w:rPr>
          <w:i/>
        </w:rPr>
        <w:t>Philosophical Studies</w:t>
      </w:r>
      <w:r w:rsidRPr="00667EA7">
        <w:t xml:space="preserve"> 86: 155–84.</w:t>
      </w:r>
    </w:p>
    <w:p w14:paraId="358BF858" w14:textId="38836D2F" w:rsidR="009115CD" w:rsidRPr="00667EA7" w:rsidRDefault="009115CD" w:rsidP="00D837F8">
      <w:pPr>
        <w:spacing w:line="480" w:lineRule="auto"/>
        <w:ind w:left="720" w:hanging="720"/>
      </w:pPr>
      <w:proofErr w:type="spellStart"/>
      <w:r w:rsidRPr="00667EA7">
        <w:t>Brighouse</w:t>
      </w:r>
      <w:proofErr w:type="spellEnd"/>
      <w:r w:rsidRPr="00667EA7">
        <w:t xml:space="preserve">, Harry and Marc </w:t>
      </w:r>
      <w:proofErr w:type="spellStart"/>
      <w:r w:rsidRPr="00667EA7">
        <w:t>Fleurbaey</w:t>
      </w:r>
      <w:proofErr w:type="spellEnd"/>
      <w:r w:rsidR="00DA4B22">
        <w:t>.</w:t>
      </w:r>
      <w:r w:rsidRPr="00667EA7">
        <w:t xml:space="preserve"> 2010</w:t>
      </w:r>
      <w:r w:rsidR="00DA4B22">
        <w:t>.</w:t>
      </w:r>
      <w:r w:rsidRPr="00667EA7">
        <w:t xml:space="preserve"> Democracy and Proportionality</w:t>
      </w:r>
      <w:r w:rsidR="00DA4B22">
        <w:t xml:space="preserve">. </w:t>
      </w:r>
      <w:r w:rsidRPr="00667EA7">
        <w:rPr>
          <w:i/>
        </w:rPr>
        <w:t>Journal of Political Philosophy</w:t>
      </w:r>
      <w:r w:rsidRPr="00667EA7">
        <w:t xml:space="preserve"> 18: 137–55</w:t>
      </w:r>
      <w:r w:rsidR="00EE2ECD" w:rsidRPr="00667EA7">
        <w:t>.</w:t>
      </w:r>
    </w:p>
    <w:p w14:paraId="6CC0240D" w14:textId="3FDAC109" w:rsidR="00E95C48" w:rsidRDefault="009115CD" w:rsidP="00DA4B22">
      <w:pPr>
        <w:spacing w:line="480" w:lineRule="auto"/>
        <w:ind w:left="720" w:hanging="720"/>
      </w:pPr>
      <w:r w:rsidRPr="00667EA7">
        <w:t>Buchanan, Allen</w:t>
      </w:r>
      <w:r w:rsidR="00DA4B22">
        <w:t xml:space="preserve">. </w:t>
      </w:r>
      <w:r w:rsidRPr="00667EA7">
        <w:t>2004</w:t>
      </w:r>
      <w:r w:rsidR="00DA4B22">
        <w:t>.</w:t>
      </w:r>
      <w:r w:rsidRPr="00667EA7">
        <w:t xml:space="preserve"> </w:t>
      </w:r>
      <w:r w:rsidRPr="00667EA7">
        <w:rPr>
          <w:i/>
        </w:rPr>
        <w:t>Justice, Legitimacy, and Self-Determinatio</w:t>
      </w:r>
      <w:r w:rsidR="00DA4B22">
        <w:rPr>
          <w:i/>
        </w:rPr>
        <w:t xml:space="preserve">n. </w:t>
      </w:r>
      <w:r w:rsidRPr="00667EA7">
        <w:t>Oxford.</w:t>
      </w:r>
    </w:p>
    <w:p w14:paraId="1228E9C6" w14:textId="77A2AAEB" w:rsidR="009042DC" w:rsidRPr="00824D84" w:rsidRDefault="009042DC" w:rsidP="00D837F8">
      <w:pPr>
        <w:spacing w:line="480" w:lineRule="auto"/>
        <w:ind w:left="720" w:hanging="720"/>
      </w:pPr>
      <w:r>
        <w:t>Cheng, Joey and Jessica Tracy</w:t>
      </w:r>
      <w:r w:rsidR="00DA4B22">
        <w:t>.</w:t>
      </w:r>
      <w:r>
        <w:t xml:space="preserve"> 2014</w:t>
      </w:r>
      <w:r w:rsidR="00DA4B22">
        <w:t>.</w:t>
      </w:r>
      <w:r>
        <w:t xml:space="preserve"> </w:t>
      </w:r>
      <w:r w:rsidR="00824D84">
        <w:t>Toward a Unified Science of Hierarchy: Dominance and Prestige Are Two Fundamental Pathways to Human Social Rank</w:t>
      </w:r>
      <w:r w:rsidR="00DA4B22">
        <w:t xml:space="preserve">. In Joey Cheng, Jessica Tracy, and Cameron Anderson, eds., </w:t>
      </w:r>
      <w:r w:rsidR="00824D84">
        <w:rPr>
          <w:i/>
          <w:iCs/>
        </w:rPr>
        <w:t>The Psychology of Social Status</w:t>
      </w:r>
      <w:r w:rsidR="00DA4B22">
        <w:t xml:space="preserve">. </w:t>
      </w:r>
      <w:r w:rsidR="00824D84">
        <w:t>New York: Springer.</w:t>
      </w:r>
    </w:p>
    <w:p w14:paraId="60EF243F" w14:textId="79840D23" w:rsidR="009115CD" w:rsidRPr="00667EA7" w:rsidRDefault="009115CD" w:rsidP="00D837F8">
      <w:pPr>
        <w:spacing w:line="480" w:lineRule="auto"/>
        <w:ind w:left="720" w:hanging="720"/>
      </w:pPr>
      <w:proofErr w:type="spellStart"/>
      <w:r w:rsidRPr="00667EA7">
        <w:t>Cholbi</w:t>
      </w:r>
      <w:proofErr w:type="spellEnd"/>
      <w:r w:rsidRPr="00667EA7">
        <w:t>, Michael</w:t>
      </w:r>
      <w:r w:rsidR="00DA4B22">
        <w:t>.</w:t>
      </w:r>
      <w:r w:rsidRPr="00667EA7">
        <w:t xml:space="preserve"> 2017</w:t>
      </w:r>
      <w:r w:rsidR="00DA4B22">
        <w:t xml:space="preserve">. </w:t>
      </w:r>
      <w:r w:rsidRPr="00667EA7">
        <w:t>Paternalism and Our Rational Powers</w:t>
      </w:r>
      <w:r w:rsidR="00DA4B22">
        <w:t xml:space="preserve">. </w:t>
      </w:r>
      <w:r w:rsidRPr="00667EA7">
        <w:rPr>
          <w:i/>
        </w:rPr>
        <w:t>Mind</w:t>
      </w:r>
      <w:r w:rsidRPr="00667EA7">
        <w:t xml:space="preserve"> 126: 123–153.</w:t>
      </w:r>
    </w:p>
    <w:p w14:paraId="514E60AC" w14:textId="457A77EA" w:rsidR="009115CD" w:rsidRPr="00667EA7" w:rsidRDefault="00602584" w:rsidP="00D837F8">
      <w:pPr>
        <w:spacing w:line="480" w:lineRule="auto"/>
        <w:ind w:left="720" w:hanging="720"/>
      </w:pPr>
      <w:proofErr w:type="spellStart"/>
      <w:r w:rsidRPr="00667EA7">
        <w:t>Christiano</w:t>
      </w:r>
      <w:proofErr w:type="spellEnd"/>
      <w:r w:rsidRPr="00667EA7">
        <w:t>, Thomas</w:t>
      </w:r>
      <w:r w:rsidR="00DA4B22">
        <w:t xml:space="preserve">. </w:t>
      </w:r>
      <w:r w:rsidR="009115CD" w:rsidRPr="00667EA7">
        <w:t>1996</w:t>
      </w:r>
      <w:r w:rsidR="00DA4B22">
        <w:t xml:space="preserve">. </w:t>
      </w:r>
      <w:r w:rsidR="009115CD" w:rsidRPr="00667EA7">
        <w:rPr>
          <w:i/>
        </w:rPr>
        <w:t>Rule of the Man</w:t>
      </w:r>
      <w:r w:rsidR="00DA4B22">
        <w:rPr>
          <w:i/>
        </w:rPr>
        <w:t xml:space="preserve">y. </w:t>
      </w:r>
      <w:r w:rsidR="009115CD" w:rsidRPr="00667EA7">
        <w:t>Westview.</w:t>
      </w:r>
    </w:p>
    <w:p w14:paraId="46DF93E1" w14:textId="345C5B73" w:rsidR="009115CD" w:rsidRPr="00667EA7" w:rsidRDefault="00602584" w:rsidP="00D837F8">
      <w:pPr>
        <w:spacing w:line="480" w:lineRule="auto"/>
        <w:ind w:left="720" w:hanging="720"/>
      </w:pPr>
      <w:proofErr w:type="spellStart"/>
      <w:r w:rsidRPr="00667EA7">
        <w:lastRenderedPageBreak/>
        <w:t>Christiano</w:t>
      </w:r>
      <w:proofErr w:type="spellEnd"/>
      <w:r w:rsidRPr="00667EA7">
        <w:t>, Thomas</w:t>
      </w:r>
      <w:r w:rsidR="00DA4B22">
        <w:t xml:space="preserve">. </w:t>
      </w:r>
      <w:r w:rsidR="009115CD" w:rsidRPr="00667EA7">
        <w:t>2006</w:t>
      </w:r>
      <w:r w:rsidR="00DA4B22">
        <w:t xml:space="preserve">. </w:t>
      </w:r>
      <w:r w:rsidR="009115CD" w:rsidRPr="00667EA7">
        <w:t xml:space="preserve">Does Religious Toleration Make Any Sense? </w:t>
      </w:r>
      <w:r w:rsidR="00DA4B22">
        <w:t>I</w:t>
      </w:r>
      <w:r w:rsidR="009115CD" w:rsidRPr="00667EA7">
        <w:t xml:space="preserve">n Laurence Thomas, ed., </w:t>
      </w:r>
      <w:r w:rsidR="009115CD" w:rsidRPr="00667EA7">
        <w:rPr>
          <w:i/>
        </w:rPr>
        <w:t>Contemporary Debates in Social Philosophy</w:t>
      </w:r>
      <w:r w:rsidR="00DA4B22">
        <w:t xml:space="preserve">. </w:t>
      </w:r>
      <w:r w:rsidR="009115CD" w:rsidRPr="00667EA7">
        <w:t>Blackwell.</w:t>
      </w:r>
    </w:p>
    <w:p w14:paraId="0A390013" w14:textId="7B665CFC" w:rsidR="009115CD" w:rsidRPr="00667EA7" w:rsidRDefault="009115CD" w:rsidP="00D837F8">
      <w:pPr>
        <w:spacing w:line="480" w:lineRule="auto"/>
        <w:ind w:left="720" w:hanging="720"/>
      </w:pPr>
      <w:proofErr w:type="spellStart"/>
      <w:r w:rsidRPr="00667EA7">
        <w:t>Christ</w:t>
      </w:r>
      <w:r w:rsidR="00602584" w:rsidRPr="00667EA7">
        <w:t>iano</w:t>
      </w:r>
      <w:proofErr w:type="spellEnd"/>
      <w:r w:rsidR="00602584" w:rsidRPr="00667EA7">
        <w:t>, Thomas</w:t>
      </w:r>
      <w:r w:rsidR="00DA4B22">
        <w:t xml:space="preserve">. </w:t>
      </w:r>
      <w:r w:rsidRPr="00667EA7">
        <w:t>2010</w:t>
      </w:r>
      <w:r w:rsidR="00DA4B22">
        <w:t xml:space="preserve">. </w:t>
      </w:r>
      <w:r w:rsidRPr="00667EA7">
        <w:rPr>
          <w:i/>
        </w:rPr>
        <w:t>Constitution of Equality</w:t>
      </w:r>
      <w:r w:rsidR="00DA4B22">
        <w:t xml:space="preserve">. </w:t>
      </w:r>
      <w:r w:rsidRPr="00667EA7">
        <w:t>Oxford.</w:t>
      </w:r>
    </w:p>
    <w:p w14:paraId="79E6A489" w14:textId="78A6DE76" w:rsidR="002173C7" w:rsidRDefault="002173C7" w:rsidP="00D837F8">
      <w:pPr>
        <w:spacing w:line="480" w:lineRule="auto"/>
        <w:ind w:left="720" w:hanging="720"/>
      </w:pPr>
      <w:r w:rsidRPr="00667EA7">
        <w:t>Coase, R.H. 1937</w:t>
      </w:r>
      <w:r w:rsidR="00DA4B22">
        <w:t>.</w:t>
      </w:r>
      <w:r w:rsidRPr="00667EA7">
        <w:t xml:space="preserve"> The Nature of the Firm</w:t>
      </w:r>
      <w:r w:rsidR="00DA4B22">
        <w:t>.</w:t>
      </w:r>
      <w:r w:rsidRPr="00667EA7">
        <w:t xml:space="preserve"> </w:t>
      </w:r>
      <w:proofErr w:type="spellStart"/>
      <w:r w:rsidRPr="00667EA7">
        <w:rPr>
          <w:i/>
        </w:rPr>
        <w:t>Economica</w:t>
      </w:r>
      <w:proofErr w:type="spellEnd"/>
      <w:r w:rsidRPr="00667EA7">
        <w:t xml:space="preserve"> 4: </w:t>
      </w:r>
      <w:r w:rsidR="00583BBC" w:rsidRPr="00667EA7">
        <w:t>386</w:t>
      </w:r>
      <w:r w:rsidR="00583BBC" w:rsidRPr="00667EA7">
        <w:softHyphen/>
        <w:t>–405.</w:t>
      </w:r>
    </w:p>
    <w:p w14:paraId="5431BAE3" w14:textId="14059024" w:rsidR="00393CA5" w:rsidRPr="00393CA5" w:rsidRDefault="00393CA5" w:rsidP="00D837F8">
      <w:pPr>
        <w:spacing w:line="480" w:lineRule="auto"/>
        <w:ind w:left="720" w:hanging="720"/>
      </w:pPr>
      <w:r>
        <w:t>Cohen, G.A. 1995</w:t>
      </w:r>
      <w:r w:rsidR="00DA4B22">
        <w:t xml:space="preserve">. </w:t>
      </w:r>
      <w:r>
        <w:rPr>
          <w:i/>
          <w:iCs/>
        </w:rPr>
        <w:t>Self-Ownership, Freedom, and Equality</w:t>
      </w:r>
      <w:r w:rsidR="00DA4B22">
        <w:t xml:space="preserve">. </w:t>
      </w:r>
      <w:r>
        <w:t>Cambridge.</w:t>
      </w:r>
    </w:p>
    <w:p w14:paraId="47C48A81" w14:textId="180B5450" w:rsidR="009115CD" w:rsidRPr="00667EA7" w:rsidRDefault="00602584" w:rsidP="00D837F8">
      <w:pPr>
        <w:spacing w:line="480" w:lineRule="auto"/>
        <w:ind w:left="720" w:hanging="720"/>
      </w:pPr>
      <w:r w:rsidRPr="00667EA7">
        <w:t>Cohen, G.A.</w:t>
      </w:r>
      <w:r w:rsidR="009115CD" w:rsidRPr="00667EA7">
        <w:t xml:space="preserve"> 2008</w:t>
      </w:r>
      <w:r w:rsidR="00DA4B22">
        <w:t xml:space="preserve">. </w:t>
      </w:r>
      <w:r w:rsidR="009115CD" w:rsidRPr="00667EA7">
        <w:rPr>
          <w:i/>
        </w:rPr>
        <w:t>Rescuing Justice and Inequality</w:t>
      </w:r>
      <w:r w:rsidR="00DA4B22">
        <w:rPr>
          <w:i/>
        </w:rPr>
        <w:t xml:space="preserve">. </w:t>
      </w:r>
      <w:r w:rsidR="009115CD" w:rsidRPr="00667EA7">
        <w:t>Harvard.</w:t>
      </w:r>
    </w:p>
    <w:p w14:paraId="5A025A24" w14:textId="3042BDA9" w:rsidR="009115CD" w:rsidRPr="00667EA7" w:rsidRDefault="00602584" w:rsidP="00D837F8">
      <w:pPr>
        <w:spacing w:line="480" w:lineRule="auto"/>
        <w:ind w:left="720" w:hanging="720"/>
      </w:pPr>
      <w:r w:rsidRPr="00667EA7">
        <w:t>Cohen, G.A.</w:t>
      </w:r>
      <w:r w:rsidR="009115CD" w:rsidRPr="00667EA7">
        <w:t xml:space="preserve"> 2009</w:t>
      </w:r>
      <w:r w:rsidR="00DA4B22">
        <w:t xml:space="preserve">. </w:t>
      </w:r>
      <w:r w:rsidR="009115CD" w:rsidRPr="00667EA7">
        <w:rPr>
          <w:i/>
        </w:rPr>
        <w:t xml:space="preserve">Why Not Socialism? </w:t>
      </w:r>
      <w:r w:rsidR="009115CD" w:rsidRPr="00667EA7">
        <w:t>Princeton.</w:t>
      </w:r>
    </w:p>
    <w:p w14:paraId="27490AC5" w14:textId="7495892B" w:rsidR="009115CD" w:rsidRPr="00667EA7" w:rsidRDefault="00602584" w:rsidP="00D837F8">
      <w:pPr>
        <w:spacing w:line="480" w:lineRule="auto"/>
        <w:ind w:left="720" w:hanging="720"/>
      </w:pPr>
      <w:r w:rsidRPr="00667EA7">
        <w:t>Cohen, G.A.</w:t>
      </w:r>
      <w:r w:rsidR="009115CD" w:rsidRPr="00667EA7">
        <w:t xml:space="preserve"> 2011</w:t>
      </w:r>
      <w:r w:rsidR="00DA4B22">
        <w:t xml:space="preserve">. </w:t>
      </w:r>
      <w:r w:rsidR="009115CD" w:rsidRPr="00667EA7">
        <w:rPr>
          <w:i/>
        </w:rPr>
        <w:t>On the Currency of Egalitarian Justice</w:t>
      </w:r>
      <w:r w:rsidR="00DA4B22">
        <w:rPr>
          <w:i/>
        </w:rPr>
        <w:t xml:space="preserve">. </w:t>
      </w:r>
      <w:r w:rsidR="009115CD" w:rsidRPr="00667EA7">
        <w:t>Princeton.</w:t>
      </w:r>
    </w:p>
    <w:p w14:paraId="264D239E" w14:textId="3748BBB9" w:rsidR="006D6912" w:rsidRPr="00667EA7" w:rsidRDefault="00602584" w:rsidP="00D837F8">
      <w:pPr>
        <w:spacing w:line="480" w:lineRule="auto"/>
        <w:ind w:left="720" w:hanging="720"/>
      </w:pPr>
      <w:r w:rsidRPr="00667EA7">
        <w:t>Cohen, G.A.</w:t>
      </w:r>
      <w:r w:rsidR="006D6912" w:rsidRPr="00667EA7">
        <w:t xml:space="preserve"> 2013</w:t>
      </w:r>
      <w:r w:rsidR="00DA4B22">
        <w:t>.</w:t>
      </w:r>
      <w:r w:rsidR="006D6912" w:rsidRPr="00667EA7">
        <w:t xml:space="preserve"> </w:t>
      </w:r>
      <w:r w:rsidR="006D6912" w:rsidRPr="00667EA7">
        <w:rPr>
          <w:i/>
        </w:rPr>
        <w:t>Finding Oneself in the Other</w:t>
      </w:r>
      <w:r w:rsidR="00DA4B22">
        <w:t xml:space="preserve">. </w:t>
      </w:r>
      <w:r w:rsidR="006D6912" w:rsidRPr="00667EA7">
        <w:t>Princeton.</w:t>
      </w:r>
    </w:p>
    <w:p w14:paraId="382EEC6D" w14:textId="66F40695" w:rsidR="009115CD" w:rsidRPr="00667EA7" w:rsidRDefault="00602584" w:rsidP="00D837F8">
      <w:pPr>
        <w:spacing w:line="480" w:lineRule="auto"/>
        <w:ind w:left="720" w:hanging="720"/>
      </w:pPr>
      <w:r w:rsidRPr="00667EA7">
        <w:t>Cohen, Joshua</w:t>
      </w:r>
      <w:r w:rsidR="00DA4B22">
        <w:t>.</w:t>
      </w:r>
      <w:r w:rsidR="009115CD" w:rsidRPr="00667EA7">
        <w:t xml:space="preserve"> 1997</w:t>
      </w:r>
      <w:r w:rsidR="00DA4B22">
        <w:t xml:space="preserve">. </w:t>
      </w:r>
      <w:r w:rsidR="009115CD" w:rsidRPr="00667EA7">
        <w:t>The Natural Goodness of Humanity</w:t>
      </w:r>
      <w:r w:rsidR="00DA4B22">
        <w:t>.</w:t>
      </w:r>
      <w:r w:rsidR="009115CD" w:rsidRPr="00667EA7">
        <w:t xml:space="preserve"> </w:t>
      </w:r>
      <w:r w:rsidR="00DA4B22">
        <w:t>I</w:t>
      </w:r>
      <w:r w:rsidR="009115CD" w:rsidRPr="00667EA7">
        <w:t xml:space="preserve">n </w:t>
      </w:r>
      <w:r w:rsidR="00DA4B22" w:rsidRPr="00667EA7">
        <w:t xml:space="preserve">Andrews </w:t>
      </w:r>
      <w:proofErr w:type="spellStart"/>
      <w:r w:rsidR="00DA4B22" w:rsidRPr="00667EA7">
        <w:t>Reath</w:t>
      </w:r>
      <w:proofErr w:type="spellEnd"/>
      <w:r w:rsidR="00DA4B22" w:rsidRPr="00667EA7">
        <w:t xml:space="preserve">, Barbara Herman, and Christine </w:t>
      </w:r>
      <w:proofErr w:type="spellStart"/>
      <w:r w:rsidR="00DA4B22" w:rsidRPr="00667EA7">
        <w:t>Korsgaard</w:t>
      </w:r>
      <w:proofErr w:type="spellEnd"/>
      <w:r w:rsidR="00DA4B22">
        <w:t xml:space="preserve">, ed., </w:t>
      </w:r>
      <w:r w:rsidR="009115CD" w:rsidRPr="00667EA7">
        <w:rPr>
          <w:i/>
        </w:rPr>
        <w:t>Reclaiming the History of Ethics: Essays for John Rawls</w:t>
      </w:r>
      <w:r w:rsidR="009115CD" w:rsidRPr="00667EA7">
        <w:t xml:space="preserve">, </w:t>
      </w:r>
      <w:r w:rsidR="00DA4B22" w:rsidRPr="00667EA7">
        <w:t>102–39</w:t>
      </w:r>
      <w:r w:rsidR="00DA4B22">
        <w:t xml:space="preserve">. </w:t>
      </w:r>
      <w:r w:rsidR="009115CD" w:rsidRPr="00667EA7">
        <w:t>Cambridge.</w:t>
      </w:r>
    </w:p>
    <w:p w14:paraId="7B30E8A9" w14:textId="0B08DCDC" w:rsidR="009115CD" w:rsidRPr="00667EA7" w:rsidRDefault="009115CD" w:rsidP="00D837F8">
      <w:pPr>
        <w:spacing w:line="480" w:lineRule="auto"/>
        <w:ind w:left="720" w:hanging="720"/>
      </w:pPr>
      <w:r w:rsidRPr="00667EA7">
        <w:t>Cohen, Josh</w:t>
      </w:r>
      <w:r w:rsidR="00602584" w:rsidRPr="00667EA7">
        <w:t>ua</w:t>
      </w:r>
      <w:r w:rsidR="006B5690">
        <w:t>,</w:t>
      </w:r>
      <w:r w:rsidRPr="00667EA7">
        <w:t xml:space="preserve"> 1999</w:t>
      </w:r>
      <w:r w:rsidR="006B5690">
        <w:t xml:space="preserve">. </w:t>
      </w:r>
      <w:r w:rsidRPr="00667EA7">
        <w:t>Reflections on Habermas on Democracy</w:t>
      </w:r>
      <w:r w:rsidR="006B5690">
        <w:t>.</w:t>
      </w:r>
      <w:r w:rsidRPr="00667EA7">
        <w:t xml:space="preserve"> </w:t>
      </w:r>
      <w:r w:rsidRPr="00667EA7">
        <w:rPr>
          <w:i/>
        </w:rPr>
        <w:t>Ratio Juris</w:t>
      </w:r>
      <w:r w:rsidRPr="00667EA7">
        <w:t xml:space="preserve"> 12: 386–416.</w:t>
      </w:r>
    </w:p>
    <w:p w14:paraId="1E5A9E26" w14:textId="42445B9B" w:rsidR="009115CD" w:rsidRPr="00667EA7" w:rsidRDefault="00602584" w:rsidP="00D837F8">
      <w:pPr>
        <w:spacing w:line="480" w:lineRule="auto"/>
        <w:ind w:left="720" w:hanging="720"/>
      </w:pPr>
      <w:r w:rsidRPr="00667EA7">
        <w:t>Cohen, Joshua</w:t>
      </w:r>
      <w:r w:rsidR="006B5690">
        <w:t xml:space="preserve">, </w:t>
      </w:r>
      <w:r w:rsidR="009115CD" w:rsidRPr="00667EA7">
        <w:t>2001</w:t>
      </w:r>
      <w:r w:rsidR="006B5690">
        <w:t xml:space="preserve">. </w:t>
      </w:r>
      <w:r w:rsidR="009115CD" w:rsidRPr="00667EA7">
        <w:t>Money, Politics, and Political Equality</w:t>
      </w:r>
      <w:r w:rsidR="006B5690">
        <w:t>.</w:t>
      </w:r>
      <w:r w:rsidR="009115CD" w:rsidRPr="00667EA7">
        <w:t xml:space="preserve"> </w:t>
      </w:r>
      <w:r w:rsidR="006B5690">
        <w:t>I</w:t>
      </w:r>
      <w:r w:rsidR="009115CD" w:rsidRPr="00667EA7">
        <w:t xml:space="preserve">n </w:t>
      </w:r>
      <w:r w:rsidR="006B5690" w:rsidRPr="00667EA7">
        <w:t>Alex Byrne, Robert Stalnaker, and Ralph Wedgwood</w:t>
      </w:r>
      <w:r w:rsidR="006B5690">
        <w:t>, ed.,</w:t>
      </w:r>
      <w:r w:rsidR="006B5690" w:rsidRPr="00667EA7">
        <w:t xml:space="preserve"> </w:t>
      </w:r>
      <w:r w:rsidR="009115CD" w:rsidRPr="00667EA7">
        <w:rPr>
          <w:i/>
        </w:rPr>
        <w:t>Fact and Value</w:t>
      </w:r>
      <w:r w:rsidR="009115CD" w:rsidRPr="00667EA7">
        <w:t xml:space="preserve">, </w:t>
      </w:r>
      <w:r w:rsidR="006B5690" w:rsidRPr="00667EA7">
        <w:t>47–80</w:t>
      </w:r>
      <w:r w:rsidR="006B5690">
        <w:t xml:space="preserve">. </w:t>
      </w:r>
      <w:r w:rsidR="009115CD" w:rsidRPr="00667EA7">
        <w:t>MIT.</w:t>
      </w:r>
    </w:p>
    <w:p w14:paraId="6609CDE4" w14:textId="0A269FF1" w:rsidR="00025350" w:rsidRPr="00667EA7" w:rsidRDefault="00025350" w:rsidP="00D837F8">
      <w:pPr>
        <w:spacing w:line="480" w:lineRule="auto"/>
        <w:ind w:left="720" w:hanging="720"/>
      </w:pPr>
      <w:r w:rsidRPr="00667EA7">
        <w:t>Cohen Joshua</w:t>
      </w:r>
      <w:r w:rsidR="006B5690">
        <w:t xml:space="preserve">. </w:t>
      </w:r>
      <w:r w:rsidRPr="00667EA7">
        <w:t>2009</w:t>
      </w:r>
      <w:r w:rsidR="006B5690">
        <w:t xml:space="preserve">. </w:t>
      </w:r>
      <w:r w:rsidRPr="00667EA7">
        <w:rPr>
          <w:i/>
        </w:rPr>
        <w:t>Philosophy, Politics, Democracy</w:t>
      </w:r>
      <w:r w:rsidR="006B5690">
        <w:rPr>
          <w:i/>
        </w:rPr>
        <w:t xml:space="preserve">. </w:t>
      </w:r>
      <w:r w:rsidRPr="00667EA7">
        <w:t>Harvard.</w:t>
      </w:r>
    </w:p>
    <w:p w14:paraId="1571C9EF" w14:textId="31FBC590" w:rsidR="009115CD" w:rsidRDefault="00602584" w:rsidP="00D837F8">
      <w:pPr>
        <w:spacing w:line="480" w:lineRule="auto"/>
        <w:ind w:left="720" w:hanging="720"/>
      </w:pPr>
      <w:r w:rsidRPr="00667EA7">
        <w:t>Conly, Sarah</w:t>
      </w:r>
      <w:r w:rsidR="006B5690">
        <w:t xml:space="preserve">. </w:t>
      </w:r>
      <w:r w:rsidR="009115CD" w:rsidRPr="00667EA7">
        <w:t>2013</w:t>
      </w:r>
      <w:r w:rsidR="006B5690">
        <w:t xml:space="preserve">. </w:t>
      </w:r>
      <w:r w:rsidR="009115CD" w:rsidRPr="00667EA7">
        <w:rPr>
          <w:i/>
        </w:rPr>
        <w:t>Against Autonomy</w:t>
      </w:r>
      <w:r w:rsidR="006B5690">
        <w:t xml:space="preserve">. </w:t>
      </w:r>
      <w:r w:rsidR="009115CD" w:rsidRPr="00667EA7">
        <w:t>Cambridge.</w:t>
      </w:r>
    </w:p>
    <w:p w14:paraId="22D6E2AE" w14:textId="2377B4A4" w:rsidR="008A5BBE" w:rsidRPr="00667EA7" w:rsidRDefault="008A5BBE" w:rsidP="00D837F8">
      <w:pPr>
        <w:spacing w:line="480" w:lineRule="auto"/>
        <w:ind w:left="720" w:hanging="720"/>
      </w:pPr>
      <w:r>
        <w:t>[Constant XXXX]</w:t>
      </w:r>
    </w:p>
    <w:p w14:paraId="495C9D28" w14:textId="3C9C5D08" w:rsidR="009115CD" w:rsidRPr="00667EA7" w:rsidRDefault="009115CD" w:rsidP="00D837F8">
      <w:pPr>
        <w:spacing w:line="480" w:lineRule="auto"/>
        <w:ind w:left="720" w:hanging="720"/>
      </w:pPr>
      <w:r w:rsidRPr="00667EA7">
        <w:t>Coons, Christian and Weber, Michael</w:t>
      </w:r>
      <w:r w:rsidR="006B5690">
        <w:t xml:space="preserve">, </w:t>
      </w:r>
      <w:r w:rsidRPr="00667EA7">
        <w:t>eds. 2013</w:t>
      </w:r>
      <w:r w:rsidR="006B5690">
        <w:t xml:space="preserve">. </w:t>
      </w:r>
      <w:r w:rsidRPr="00667EA7">
        <w:rPr>
          <w:i/>
        </w:rPr>
        <w:t>Paternalism: Theory and Practice</w:t>
      </w:r>
      <w:r w:rsidR="006B5690">
        <w:t xml:space="preserve">. </w:t>
      </w:r>
      <w:r w:rsidRPr="00667EA7">
        <w:t>Cambridge.</w:t>
      </w:r>
    </w:p>
    <w:p w14:paraId="3E3151AB" w14:textId="2EA26573" w:rsidR="008C3075" w:rsidRPr="00667EA7" w:rsidRDefault="00DF41A1" w:rsidP="00D837F8">
      <w:pPr>
        <w:spacing w:line="480" w:lineRule="auto"/>
        <w:ind w:left="720" w:hanging="720"/>
      </w:pPr>
      <w:r w:rsidRPr="00667EA7">
        <w:t>Cooter, Robert</w:t>
      </w:r>
      <w:r w:rsidR="006B5690">
        <w:t xml:space="preserve">. </w:t>
      </w:r>
      <w:r w:rsidRPr="00667EA7">
        <w:t>1984</w:t>
      </w:r>
      <w:r w:rsidR="006B5690">
        <w:t xml:space="preserve">. </w:t>
      </w:r>
      <w:r w:rsidRPr="00667EA7">
        <w:t>Prices and Sanctions</w:t>
      </w:r>
      <w:r w:rsidR="006B5690">
        <w:t xml:space="preserve">. </w:t>
      </w:r>
      <w:r w:rsidRPr="00667EA7">
        <w:rPr>
          <w:i/>
        </w:rPr>
        <w:t>Columbia Law Review</w:t>
      </w:r>
      <w:r w:rsidRPr="00667EA7">
        <w:t xml:space="preserve"> 84: 1523–1560.</w:t>
      </w:r>
    </w:p>
    <w:p w14:paraId="0C9B0643" w14:textId="50965A75" w:rsidR="00997E61" w:rsidRPr="00667EA7" w:rsidRDefault="00997E61" w:rsidP="00D837F8">
      <w:pPr>
        <w:spacing w:line="480" w:lineRule="auto"/>
        <w:ind w:left="720" w:hanging="720"/>
      </w:pPr>
      <w:r w:rsidRPr="00667EA7">
        <w:t>Cooter, Robert and Neil Siegel</w:t>
      </w:r>
      <w:r w:rsidR="006B5690">
        <w:t xml:space="preserve">. </w:t>
      </w:r>
      <w:r w:rsidRPr="00667EA7">
        <w:t>2012</w:t>
      </w:r>
      <w:r w:rsidR="006B5690">
        <w:t xml:space="preserve">. </w:t>
      </w:r>
      <w:r w:rsidRPr="00667EA7">
        <w:t>Not the Power to Destroy: An Effects Theory of the Tax Power</w:t>
      </w:r>
      <w:r w:rsidR="006B5690">
        <w:t xml:space="preserve">. </w:t>
      </w:r>
      <w:r w:rsidRPr="00667EA7">
        <w:rPr>
          <w:i/>
        </w:rPr>
        <w:t>Virginia Law Review</w:t>
      </w:r>
      <w:r w:rsidRPr="00667EA7">
        <w:t xml:space="preserve"> 98: </w:t>
      </w:r>
    </w:p>
    <w:p w14:paraId="0105DE61" w14:textId="29D138BC" w:rsidR="009115CD" w:rsidRPr="00667EA7" w:rsidRDefault="00602584" w:rsidP="00D837F8">
      <w:pPr>
        <w:spacing w:line="480" w:lineRule="auto"/>
        <w:ind w:left="720" w:hanging="720"/>
      </w:pPr>
      <w:r w:rsidRPr="00667EA7">
        <w:lastRenderedPageBreak/>
        <w:t>Cornell, Nicolas</w:t>
      </w:r>
      <w:r w:rsidR="006B5690">
        <w:t xml:space="preserve">. </w:t>
      </w:r>
      <w:r w:rsidR="009115CD" w:rsidRPr="00667EA7">
        <w:t>2015</w:t>
      </w:r>
      <w:r w:rsidR="006B5690">
        <w:t xml:space="preserve">. </w:t>
      </w:r>
      <w:r w:rsidR="009115CD" w:rsidRPr="00667EA7">
        <w:t>A Third Theory of Paternalism</w:t>
      </w:r>
      <w:r w:rsidR="006B5690">
        <w:t>.</w:t>
      </w:r>
      <w:r w:rsidR="009115CD" w:rsidRPr="00667EA7">
        <w:t xml:space="preserve"> </w:t>
      </w:r>
      <w:r w:rsidR="009115CD" w:rsidRPr="00667EA7">
        <w:rPr>
          <w:i/>
        </w:rPr>
        <w:t xml:space="preserve">Michigan Law Review </w:t>
      </w:r>
      <w:r w:rsidR="009115CD" w:rsidRPr="00667EA7">
        <w:t xml:space="preserve">113: 1295-1336. </w:t>
      </w:r>
    </w:p>
    <w:p w14:paraId="5930D05B" w14:textId="55B16450" w:rsidR="009115CD" w:rsidRPr="00667EA7" w:rsidRDefault="00602584" w:rsidP="00D837F8">
      <w:pPr>
        <w:spacing w:line="480" w:lineRule="auto"/>
        <w:ind w:left="720" w:hanging="720"/>
      </w:pPr>
      <w:r w:rsidRPr="00667EA7">
        <w:t>Dahl, Robert</w:t>
      </w:r>
      <w:r w:rsidR="006B5690">
        <w:t>.</w:t>
      </w:r>
      <w:r w:rsidR="009115CD" w:rsidRPr="00667EA7">
        <w:t xml:space="preserve"> 1989</w:t>
      </w:r>
      <w:r w:rsidR="006B5690">
        <w:t>.</w:t>
      </w:r>
      <w:r w:rsidR="009115CD" w:rsidRPr="00667EA7">
        <w:rPr>
          <w:i/>
        </w:rPr>
        <w:t xml:space="preserve"> Democracy and Its Critics</w:t>
      </w:r>
      <w:r w:rsidR="006B5690">
        <w:t xml:space="preserve">. </w:t>
      </w:r>
      <w:r w:rsidR="009115CD" w:rsidRPr="00667EA7">
        <w:t>Yale.</w:t>
      </w:r>
    </w:p>
    <w:p w14:paraId="71A522C7" w14:textId="5072BEAF" w:rsidR="00577D79" w:rsidRDefault="00602584" w:rsidP="00D837F8">
      <w:pPr>
        <w:spacing w:line="480" w:lineRule="auto"/>
        <w:ind w:left="720" w:hanging="720"/>
      </w:pPr>
      <w:r w:rsidRPr="00667EA7">
        <w:t>Dahl, Robert</w:t>
      </w:r>
      <w:r w:rsidR="006B5690">
        <w:t xml:space="preserve">. </w:t>
      </w:r>
      <w:r w:rsidR="00577D79" w:rsidRPr="00667EA7">
        <w:t>1998</w:t>
      </w:r>
      <w:r w:rsidR="006B5690">
        <w:t xml:space="preserve">. </w:t>
      </w:r>
      <w:r w:rsidR="00577D79" w:rsidRPr="00667EA7">
        <w:rPr>
          <w:i/>
        </w:rPr>
        <w:t>On Democracy</w:t>
      </w:r>
      <w:r w:rsidR="006B5690">
        <w:rPr>
          <w:i/>
        </w:rPr>
        <w:t xml:space="preserve">. </w:t>
      </w:r>
      <w:r w:rsidR="00577D79" w:rsidRPr="00667EA7">
        <w:t>Yale.</w:t>
      </w:r>
    </w:p>
    <w:p w14:paraId="704BF57B" w14:textId="0391A9E2" w:rsidR="00CC4846" w:rsidRPr="00667EA7" w:rsidRDefault="00CC4846" w:rsidP="00D837F8">
      <w:pPr>
        <w:spacing w:line="480" w:lineRule="auto"/>
        <w:ind w:left="720" w:hanging="720"/>
      </w:pPr>
      <w:r>
        <w:t>Daniels, Norman</w:t>
      </w:r>
      <w:r w:rsidR="00B54A5B">
        <w:t xml:space="preserve">. </w:t>
      </w:r>
      <w:r>
        <w:t>1978</w:t>
      </w:r>
      <w:r w:rsidR="00B54A5B">
        <w:t xml:space="preserve">. </w:t>
      </w:r>
      <w:r>
        <w:t>Merit and Meritocracy</w:t>
      </w:r>
      <w:r w:rsidR="00B54A5B">
        <w:t xml:space="preserve">. </w:t>
      </w:r>
      <w:r w:rsidRPr="00CC4846">
        <w:rPr>
          <w:i/>
          <w:iCs/>
        </w:rPr>
        <w:t>Philosophy and Public Affairs</w:t>
      </w:r>
      <w:r>
        <w:t xml:space="preserve"> 7: 206–223.</w:t>
      </w:r>
    </w:p>
    <w:p w14:paraId="40B617D7" w14:textId="2BB0496D" w:rsidR="009115CD" w:rsidRDefault="009115CD" w:rsidP="00D837F8">
      <w:pPr>
        <w:spacing w:line="480" w:lineRule="auto"/>
        <w:ind w:left="720" w:hanging="720"/>
      </w:pPr>
      <w:r w:rsidRPr="00667EA7">
        <w:t>Daley, David</w:t>
      </w:r>
      <w:r w:rsidR="00B54A5B">
        <w:t xml:space="preserve">. </w:t>
      </w:r>
      <w:r w:rsidRPr="00667EA7">
        <w:t>2016</w:t>
      </w:r>
      <w:r w:rsidR="00B54A5B">
        <w:t xml:space="preserve">. </w:t>
      </w:r>
      <w:proofErr w:type="spellStart"/>
      <w:r w:rsidRPr="00667EA7">
        <w:rPr>
          <w:i/>
        </w:rPr>
        <w:t>Ratf</w:t>
      </w:r>
      <w:proofErr w:type="spellEnd"/>
      <w:r w:rsidRPr="00667EA7">
        <w:rPr>
          <w:i/>
        </w:rPr>
        <w:t>**ked: The True Story Behind the Secret Plan to Steal America’s Democracy</w:t>
      </w:r>
      <w:r w:rsidR="00B54A5B">
        <w:t xml:space="preserve">. </w:t>
      </w:r>
      <w:proofErr w:type="spellStart"/>
      <w:r w:rsidRPr="00667EA7">
        <w:t>Liverlight</w:t>
      </w:r>
      <w:proofErr w:type="spellEnd"/>
      <w:r w:rsidRPr="00667EA7">
        <w:t>.</w:t>
      </w:r>
    </w:p>
    <w:p w14:paraId="708FFA41" w14:textId="71E8AC7B" w:rsidR="00977319" w:rsidRPr="00977319" w:rsidRDefault="00977319" w:rsidP="00D837F8">
      <w:pPr>
        <w:spacing w:line="480" w:lineRule="auto"/>
        <w:ind w:left="720" w:hanging="720"/>
      </w:pPr>
      <w:proofErr w:type="spellStart"/>
      <w:r>
        <w:t>Darwall</w:t>
      </w:r>
      <w:proofErr w:type="spellEnd"/>
      <w:r>
        <w:t>, Stephen</w:t>
      </w:r>
      <w:r w:rsidR="00B54A5B">
        <w:t xml:space="preserve">. </w:t>
      </w:r>
      <w:r>
        <w:t>1977</w:t>
      </w:r>
      <w:r w:rsidR="00B54A5B">
        <w:t xml:space="preserve">. </w:t>
      </w:r>
      <w:r>
        <w:t>Two Kinds of Respect</w:t>
      </w:r>
      <w:r w:rsidR="00B54A5B">
        <w:t xml:space="preserve">. </w:t>
      </w:r>
      <w:r>
        <w:rPr>
          <w:i/>
          <w:iCs/>
        </w:rPr>
        <w:t>Ethics</w:t>
      </w:r>
      <w:r>
        <w:t xml:space="preserve"> 88: 36–49.</w:t>
      </w:r>
    </w:p>
    <w:p w14:paraId="06FC32F9" w14:textId="2978996E" w:rsidR="009115CD" w:rsidRPr="00667EA7" w:rsidRDefault="000A18D5" w:rsidP="00D837F8">
      <w:pPr>
        <w:spacing w:line="480" w:lineRule="auto"/>
        <w:ind w:left="720" w:hanging="720"/>
      </w:pPr>
      <w:r w:rsidRPr="00667EA7">
        <w:t>D</w:t>
      </w:r>
      <w:r w:rsidR="00602584" w:rsidRPr="00667EA7">
        <w:t>awood, Yasmin</w:t>
      </w:r>
      <w:r w:rsidR="00B54A5B">
        <w:t xml:space="preserve">. </w:t>
      </w:r>
      <w:r w:rsidRPr="00667EA7">
        <w:t>2014</w:t>
      </w:r>
      <w:r w:rsidR="00B54A5B">
        <w:t xml:space="preserve">. </w:t>
      </w:r>
      <w:r w:rsidRPr="00667EA7">
        <w:t>Classifying Corruption</w:t>
      </w:r>
      <w:r w:rsidR="00B54A5B">
        <w:t>.</w:t>
      </w:r>
      <w:r w:rsidR="009115CD" w:rsidRPr="00667EA7">
        <w:t xml:space="preserve"> </w:t>
      </w:r>
      <w:r w:rsidR="009115CD" w:rsidRPr="00667EA7">
        <w:rPr>
          <w:i/>
        </w:rPr>
        <w:t>Duke Journal of Constitutional Law and Policy</w:t>
      </w:r>
      <w:r w:rsidR="009115CD" w:rsidRPr="00667EA7">
        <w:t>, XX.</w:t>
      </w:r>
    </w:p>
    <w:p w14:paraId="143C235F" w14:textId="78773D69" w:rsidR="009115CD" w:rsidRPr="00667EA7" w:rsidRDefault="00602584" w:rsidP="00D837F8">
      <w:pPr>
        <w:spacing w:line="480" w:lineRule="auto"/>
        <w:ind w:left="720" w:hanging="720"/>
      </w:pPr>
      <w:r w:rsidRPr="00667EA7">
        <w:t xml:space="preserve">De </w:t>
      </w:r>
      <w:proofErr w:type="spellStart"/>
      <w:r w:rsidRPr="00667EA7">
        <w:t>Marneffe</w:t>
      </w:r>
      <w:proofErr w:type="spellEnd"/>
      <w:r w:rsidRPr="00667EA7">
        <w:t>, Peter</w:t>
      </w:r>
      <w:r w:rsidR="00B54A5B">
        <w:t xml:space="preserve">. </w:t>
      </w:r>
      <w:r w:rsidR="009115CD" w:rsidRPr="00667EA7">
        <w:t>2005</w:t>
      </w:r>
      <w:r w:rsidR="00B54A5B">
        <w:t>.</w:t>
      </w:r>
      <w:r w:rsidR="009115CD" w:rsidRPr="00667EA7">
        <w:t xml:space="preserve"> Against the Legalization of Drug</w:t>
      </w:r>
      <w:r w:rsidR="00B54A5B">
        <w:t>s. I</w:t>
      </w:r>
      <w:r w:rsidR="009115CD" w:rsidRPr="00667EA7">
        <w:t xml:space="preserve">n </w:t>
      </w:r>
      <w:proofErr w:type="spellStart"/>
      <w:r w:rsidR="009115CD" w:rsidRPr="00667EA7">
        <w:t>Husak</w:t>
      </w:r>
      <w:proofErr w:type="spellEnd"/>
      <w:r w:rsidR="009115CD" w:rsidRPr="00667EA7">
        <w:t xml:space="preserve"> and De </w:t>
      </w:r>
      <w:proofErr w:type="spellStart"/>
      <w:r w:rsidR="009115CD" w:rsidRPr="00667EA7">
        <w:t>Marneffe</w:t>
      </w:r>
      <w:proofErr w:type="spellEnd"/>
      <w:r w:rsidR="009115CD" w:rsidRPr="00667EA7">
        <w:t xml:space="preserve"> 2005.</w:t>
      </w:r>
    </w:p>
    <w:p w14:paraId="6225ADBB" w14:textId="5300AAB5" w:rsidR="009115CD" w:rsidRPr="00667EA7" w:rsidRDefault="00602584" w:rsidP="00D837F8">
      <w:pPr>
        <w:spacing w:line="480" w:lineRule="auto"/>
        <w:ind w:left="720" w:hanging="720"/>
      </w:pPr>
      <w:r w:rsidRPr="00667EA7">
        <w:t xml:space="preserve">De </w:t>
      </w:r>
      <w:proofErr w:type="spellStart"/>
      <w:r w:rsidRPr="00667EA7">
        <w:t>Marneffe</w:t>
      </w:r>
      <w:proofErr w:type="spellEnd"/>
      <w:r w:rsidR="00B54A5B">
        <w:t xml:space="preserve">, </w:t>
      </w:r>
      <w:r w:rsidRPr="00667EA7">
        <w:t>Peter</w:t>
      </w:r>
      <w:r w:rsidR="00B54A5B">
        <w:t xml:space="preserve">. </w:t>
      </w:r>
      <w:r w:rsidR="009115CD" w:rsidRPr="00667EA7">
        <w:t>2010</w:t>
      </w:r>
      <w:r w:rsidR="00B54A5B">
        <w:t>.</w:t>
      </w:r>
      <w:r w:rsidR="009115CD" w:rsidRPr="00667EA7">
        <w:t xml:space="preserve"> </w:t>
      </w:r>
      <w:r w:rsidR="009115CD" w:rsidRPr="00667EA7">
        <w:rPr>
          <w:i/>
        </w:rPr>
        <w:t>Liberalism and Prostitution</w:t>
      </w:r>
      <w:r w:rsidR="00B54A5B">
        <w:t xml:space="preserve">. </w:t>
      </w:r>
      <w:r w:rsidR="009115CD" w:rsidRPr="00667EA7">
        <w:t>Oxford.</w:t>
      </w:r>
    </w:p>
    <w:p w14:paraId="7E31ACAD" w14:textId="3B40D30B" w:rsidR="009115CD" w:rsidRPr="00667EA7" w:rsidRDefault="009115CD" w:rsidP="00D837F8">
      <w:pPr>
        <w:spacing w:line="480" w:lineRule="auto"/>
        <w:ind w:left="720" w:hanging="720"/>
      </w:pPr>
      <w:r w:rsidRPr="00667EA7">
        <w:t>De Waal, Frans</w:t>
      </w:r>
      <w:r w:rsidR="00B54A5B">
        <w:t>.</w:t>
      </w:r>
      <w:r w:rsidRPr="00667EA7">
        <w:t xml:space="preserve"> 2007</w:t>
      </w:r>
      <w:r w:rsidR="00B54A5B">
        <w:t xml:space="preserve">. </w:t>
      </w:r>
      <w:r w:rsidRPr="00667EA7">
        <w:rPr>
          <w:i/>
        </w:rPr>
        <w:t>Chimpanzee Politics</w:t>
      </w:r>
      <w:r w:rsidR="00B54A5B">
        <w:t xml:space="preserve">. </w:t>
      </w:r>
      <w:r w:rsidRPr="00667EA7">
        <w:t>Johns Hopkins.</w:t>
      </w:r>
    </w:p>
    <w:p w14:paraId="54D90C8F" w14:textId="2637D548" w:rsidR="00FD7AF8" w:rsidRDefault="00FD7AF8" w:rsidP="00D837F8">
      <w:pPr>
        <w:spacing w:line="480" w:lineRule="auto"/>
        <w:ind w:left="720" w:hanging="720"/>
      </w:pPr>
      <w:r w:rsidRPr="00667EA7">
        <w:t xml:space="preserve">Downs, </w:t>
      </w:r>
      <w:r w:rsidR="00602584" w:rsidRPr="00667EA7">
        <w:t>Anthony</w:t>
      </w:r>
      <w:r w:rsidR="00B54A5B">
        <w:t xml:space="preserve">. </w:t>
      </w:r>
      <w:r w:rsidRPr="00667EA7">
        <w:t>1957</w:t>
      </w:r>
      <w:r w:rsidR="00B54A5B">
        <w:t xml:space="preserve">. </w:t>
      </w:r>
      <w:r w:rsidRPr="00667EA7">
        <w:rPr>
          <w:i/>
        </w:rPr>
        <w:t>An Economic Theory of Democracy</w:t>
      </w:r>
      <w:r w:rsidR="00B54A5B">
        <w:t xml:space="preserve">. </w:t>
      </w:r>
      <w:r w:rsidRPr="00667EA7">
        <w:t>New York: Harper and Row.</w:t>
      </w:r>
    </w:p>
    <w:p w14:paraId="08E43D01" w14:textId="1540796B" w:rsidR="00C977BF" w:rsidRPr="00C977BF" w:rsidRDefault="00C977BF" w:rsidP="00D837F8">
      <w:pPr>
        <w:spacing w:line="480" w:lineRule="auto"/>
        <w:ind w:left="720" w:hanging="720"/>
      </w:pPr>
      <w:r>
        <w:t>Dworkin, Gerald</w:t>
      </w:r>
      <w:r w:rsidR="00B54A5B">
        <w:t xml:space="preserve">. </w:t>
      </w:r>
      <w:r>
        <w:t>1972</w:t>
      </w:r>
      <w:r w:rsidR="00B54A5B">
        <w:t xml:space="preserve">. </w:t>
      </w:r>
      <w:r>
        <w:t>Paternalism</w:t>
      </w:r>
      <w:r w:rsidR="00B54A5B">
        <w:t xml:space="preserve">. </w:t>
      </w:r>
      <w:r>
        <w:rPr>
          <w:i/>
          <w:iCs/>
        </w:rPr>
        <w:t>The Monist</w:t>
      </w:r>
      <w:r>
        <w:t xml:space="preserve"> 56: 64–84.</w:t>
      </w:r>
    </w:p>
    <w:p w14:paraId="52BA58CA" w14:textId="4F475474" w:rsidR="009115CD" w:rsidRPr="00667EA7" w:rsidRDefault="00602584" w:rsidP="00D837F8">
      <w:pPr>
        <w:spacing w:line="480" w:lineRule="auto"/>
        <w:ind w:left="720" w:hanging="720"/>
      </w:pPr>
      <w:r w:rsidRPr="00667EA7">
        <w:t>Dworkin, Ronald</w:t>
      </w:r>
      <w:r w:rsidR="00B54A5B">
        <w:t xml:space="preserve">. </w:t>
      </w:r>
      <w:r w:rsidR="009115CD" w:rsidRPr="00667EA7">
        <w:t>1986</w:t>
      </w:r>
      <w:r w:rsidR="00B54A5B">
        <w:t xml:space="preserve">. </w:t>
      </w:r>
      <w:r w:rsidR="009115CD" w:rsidRPr="00667EA7">
        <w:rPr>
          <w:i/>
        </w:rPr>
        <w:t>Law’s Empire</w:t>
      </w:r>
      <w:r w:rsidR="00B54A5B">
        <w:t xml:space="preserve">. </w:t>
      </w:r>
      <w:r w:rsidR="009115CD" w:rsidRPr="00667EA7">
        <w:t>Harvard.</w:t>
      </w:r>
    </w:p>
    <w:p w14:paraId="51ED259B" w14:textId="2A52C950" w:rsidR="009115CD" w:rsidRPr="00667EA7" w:rsidRDefault="009115CD" w:rsidP="00D837F8">
      <w:pPr>
        <w:spacing w:line="480" w:lineRule="auto"/>
        <w:ind w:left="720" w:hanging="720"/>
      </w:pPr>
      <w:r w:rsidRPr="00667EA7">
        <w:t xml:space="preserve">Dworkin, </w:t>
      </w:r>
      <w:r w:rsidR="00602584" w:rsidRPr="00667EA7">
        <w:t>Ronald</w:t>
      </w:r>
      <w:r w:rsidR="00B54A5B">
        <w:t xml:space="preserve">. </w:t>
      </w:r>
      <w:r w:rsidRPr="00667EA7">
        <w:t>1996</w:t>
      </w:r>
      <w:r w:rsidR="00B54A5B">
        <w:t xml:space="preserve">. </w:t>
      </w:r>
      <w:r w:rsidRPr="00667EA7">
        <w:rPr>
          <w:i/>
        </w:rPr>
        <w:t>Freedom’s Law</w:t>
      </w:r>
      <w:r w:rsidR="00B54A5B">
        <w:t xml:space="preserve">. </w:t>
      </w:r>
      <w:r w:rsidRPr="00667EA7">
        <w:t>Oxford.</w:t>
      </w:r>
    </w:p>
    <w:p w14:paraId="11C89E8D" w14:textId="0A1C9A8F" w:rsidR="009115CD" w:rsidRPr="00667EA7" w:rsidRDefault="00602584" w:rsidP="00D837F8">
      <w:pPr>
        <w:spacing w:line="480" w:lineRule="auto"/>
        <w:ind w:left="720" w:hanging="720"/>
      </w:pPr>
      <w:r w:rsidRPr="00667EA7">
        <w:t>Dworkin, Ronald</w:t>
      </w:r>
      <w:r w:rsidR="00F62A8F">
        <w:t xml:space="preserve">. </w:t>
      </w:r>
      <w:r w:rsidR="009115CD" w:rsidRPr="00667EA7">
        <w:t>2002</w:t>
      </w:r>
      <w:r w:rsidR="00F62A8F">
        <w:t xml:space="preserve">. </w:t>
      </w:r>
      <w:r w:rsidR="009115CD" w:rsidRPr="00667EA7">
        <w:rPr>
          <w:i/>
        </w:rPr>
        <w:t>Sovereign Virtue</w:t>
      </w:r>
      <w:r w:rsidR="00F62A8F">
        <w:t xml:space="preserve">. </w:t>
      </w:r>
      <w:r w:rsidR="009115CD" w:rsidRPr="00667EA7">
        <w:t>Harvard.</w:t>
      </w:r>
    </w:p>
    <w:p w14:paraId="587748A2" w14:textId="5393968C" w:rsidR="009115CD" w:rsidRPr="00667EA7" w:rsidRDefault="00602584" w:rsidP="00D837F8">
      <w:pPr>
        <w:spacing w:line="480" w:lineRule="auto"/>
        <w:ind w:left="720" w:hanging="720"/>
      </w:pPr>
      <w:r w:rsidRPr="00667EA7">
        <w:t>Dworkin, Ronald</w:t>
      </w:r>
      <w:r w:rsidR="00F62A8F">
        <w:t xml:space="preserve">. </w:t>
      </w:r>
      <w:r w:rsidR="009115CD" w:rsidRPr="00667EA7">
        <w:t>201</w:t>
      </w:r>
      <w:r w:rsidR="00F62A8F">
        <w:t xml:space="preserve">1. </w:t>
      </w:r>
      <w:r w:rsidR="009115CD" w:rsidRPr="00667EA7">
        <w:rPr>
          <w:i/>
        </w:rPr>
        <w:t>Justice for Hedgehogs</w:t>
      </w:r>
      <w:r w:rsidR="00F62A8F">
        <w:rPr>
          <w:i/>
        </w:rPr>
        <w:t xml:space="preserve">. </w:t>
      </w:r>
      <w:r w:rsidR="009115CD" w:rsidRPr="00667EA7">
        <w:t>Harvard.</w:t>
      </w:r>
    </w:p>
    <w:p w14:paraId="732A5EA4" w14:textId="25A74F1E" w:rsidR="009115CD" w:rsidRPr="00667EA7" w:rsidRDefault="009115CD" w:rsidP="00D837F8">
      <w:pPr>
        <w:spacing w:line="480" w:lineRule="auto"/>
        <w:ind w:left="720" w:hanging="720"/>
      </w:pPr>
      <w:r w:rsidRPr="00667EA7">
        <w:t>Edmundson, William A. 1998</w:t>
      </w:r>
      <w:r w:rsidR="00F62A8F">
        <w:t xml:space="preserve">. </w:t>
      </w:r>
      <w:r w:rsidRPr="00667EA7">
        <w:rPr>
          <w:i/>
        </w:rPr>
        <w:t>Three Anarchical Fallacies</w:t>
      </w:r>
      <w:r w:rsidR="00F62A8F">
        <w:rPr>
          <w:i/>
        </w:rPr>
        <w:t xml:space="preserve">. </w:t>
      </w:r>
      <w:r w:rsidRPr="00667EA7">
        <w:t>Cambridge.</w:t>
      </w:r>
    </w:p>
    <w:p w14:paraId="00AB4BD8" w14:textId="5B486C7C" w:rsidR="00B06E7F" w:rsidRPr="00667EA7" w:rsidRDefault="00B06E7F" w:rsidP="00D837F8">
      <w:pPr>
        <w:spacing w:line="480" w:lineRule="auto"/>
        <w:ind w:left="720" w:hanging="720"/>
      </w:pPr>
      <w:proofErr w:type="spellStart"/>
      <w:r w:rsidRPr="00667EA7">
        <w:t>Eidel</w:t>
      </w:r>
      <w:r w:rsidR="00602584" w:rsidRPr="00667EA7">
        <w:t>son</w:t>
      </w:r>
      <w:proofErr w:type="spellEnd"/>
      <w:r w:rsidR="00602584" w:rsidRPr="00667EA7">
        <w:t>, Benjamin</w:t>
      </w:r>
      <w:r w:rsidR="00F62A8F">
        <w:t xml:space="preserve">. </w:t>
      </w:r>
      <w:r w:rsidRPr="00667EA7">
        <w:t>2013</w:t>
      </w:r>
      <w:r w:rsidR="00F62A8F">
        <w:t xml:space="preserve">. </w:t>
      </w:r>
      <w:r w:rsidRPr="00667EA7">
        <w:t>Treating People as Individuals</w:t>
      </w:r>
      <w:r w:rsidR="00F62A8F">
        <w:t>. I</w:t>
      </w:r>
      <w:r w:rsidRPr="00667EA7">
        <w:t>n Hellman and Moreau 2013.</w:t>
      </w:r>
    </w:p>
    <w:p w14:paraId="6032E094" w14:textId="54544D3B" w:rsidR="00297ECD" w:rsidRPr="00667EA7" w:rsidRDefault="00602584" w:rsidP="00D837F8">
      <w:pPr>
        <w:spacing w:line="480" w:lineRule="auto"/>
        <w:ind w:left="720" w:hanging="720"/>
      </w:pPr>
      <w:proofErr w:type="spellStart"/>
      <w:r w:rsidRPr="00667EA7">
        <w:t>Eidelson</w:t>
      </w:r>
      <w:proofErr w:type="spellEnd"/>
      <w:r w:rsidRPr="00667EA7">
        <w:t>, Benjamin</w:t>
      </w:r>
      <w:r w:rsidR="00F62A8F">
        <w:t xml:space="preserve">. </w:t>
      </w:r>
      <w:r w:rsidR="00B26ACB" w:rsidRPr="00667EA7">
        <w:t>2015</w:t>
      </w:r>
      <w:r w:rsidR="00F62A8F">
        <w:t xml:space="preserve">. </w:t>
      </w:r>
      <w:r w:rsidR="00297ECD" w:rsidRPr="00667EA7">
        <w:rPr>
          <w:i/>
        </w:rPr>
        <w:t>Discrimination and Disrespect</w:t>
      </w:r>
      <w:r w:rsidR="00F62A8F">
        <w:rPr>
          <w:i/>
        </w:rPr>
        <w:t xml:space="preserve">. </w:t>
      </w:r>
      <w:r w:rsidR="00297ECD" w:rsidRPr="00667EA7">
        <w:t>Oxford.</w:t>
      </w:r>
    </w:p>
    <w:p w14:paraId="786BADC6" w14:textId="0AF0C6F1" w:rsidR="00F133CD" w:rsidRPr="00667EA7" w:rsidRDefault="00F133CD" w:rsidP="00D837F8">
      <w:pPr>
        <w:spacing w:line="480" w:lineRule="auto"/>
        <w:ind w:left="720" w:hanging="720"/>
      </w:pPr>
      <w:proofErr w:type="spellStart"/>
      <w:r w:rsidRPr="00667EA7">
        <w:lastRenderedPageBreak/>
        <w:t>Eisgruber</w:t>
      </w:r>
      <w:proofErr w:type="spellEnd"/>
      <w:r w:rsidRPr="00667EA7">
        <w:t>, Christopher and Lawrence Sager</w:t>
      </w:r>
      <w:r w:rsidR="00F62A8F">
        <w:t xml:space="preserve">. </w:t>
      </w:r>
      <w:r w:rsidRPr="00667EA7">
        <w:t>2007</w:t>
      </w:r>
      <w:r w:rsidR="00F62A8F">
        <w:t xml:space="preserve">. </w:t>
      </w:r>
      <w:r w:rsidRPr="00667EA7">
        <w:rPr>
          <w:i/>
        </w:rPr>
        <w:t>Religious Freedom and the Constitution</w:t>
      </w:r>
      <w:r w:rsidR="00F62A8F">
        <w:t xml:space="preserve">. </w:t>
      </w:r>
      <w:r w:rsidRPr="00667EA7">
        <w:t>Harvard</w:t>
      </w:r>
      <w:r w:rsidR="00F62A8F">
        <w:t>.</w:t>
      </w:r>
    </w:p>
    <w:p w14:paraId="44A14A42" w14:textId="43189BE7" w:rsidR="00416295" w:rsidRDefault="00602584" w:rsidP="00D837F8">
      <w:pPr>
        <w:spacing w:line="480" w:lineRule="auto"/>
        <w:ind w:left="720" w:hanging="720"/>
      </w:pPr>
      <w:r w:rsidRPr="00667EA7">
        <w:t>Ekins, Richard</w:t>
      </w:r>
      <w:r w:rsidR="00F62A8F">
        <w:t xml:space="preserve">. </w:t>
      </w:r>
      <w:r w:rsidR="00416295" w:rsidRPr="00667EA7">
        <w:t>2012</w:t>
      </w:r>
      <w:r w:rsidR="00F62A8F">
        <w:t xml:space="preserve">. </w:t>
      </w:r>
      <w:r w:rsidR="00416295" w:rsidRPr="00667EA7">
        <w:t>Equal Protection and Social Meaning</w:t>
      </w:r>
      <w:r w:rsidR="00F62A8F">
        <w:t xml:space="preserve">. </w:t>
      </w:r>
      <w:r w:rsidR="00416295" w:rsidRPr="00667EA7">
        <w:rPr>
          <w:i/>
        </w:rPr>
        <w:t>American Journal of Jurisprudence</w:t>
      </w:r>
      <w:r w:rsidR="00416295" w:rsidRPr="00667EA7">
        <w:t xml:space="preserve"> 57.</w:t>
      </w:r>
    </w:p>
    <w:p w14:paraId="028B9541" w14:textId="20631104" w:rsidR="00C02834" w:rsidRPr="00C02834" w:rsidRDefault="00C02834" w:rsidP="00D837F8">
      <w:pPr>
        <w:spacing w:line="480" w:lineRule="auto"/>
        <w:ind w:left="720" w:hanging="720"/>
      </w:pPr>
      <w:proofErr w:type="spellStart"/>
      <w:r>
        <w:t>Ellemers</w:t>
      </w:r>
      <w:proofErr w:type="spellEnd"/>
      <w:r>
        <w:t>, Naomi and S. Alexander Haslam</w:t>
      </w:r>
      <w:r w:rsidR="00F62A8F">
        <w:t xml:space="preserve">. </w:t>
      </w:r>
      <w:r>
        <w:t>2012</w:t>
      </w:r>
      <w:r w:rsidR="00F62A8F">
        <w:t xml:space="preserve">. </w:t>
      </w:r>
      <w:r>
        <w:t>Social Identity Theory</w:t>
      </w:r>
      <w:r w:rsidR="00F62A8F">
        <w:t>. I</w:t>
      </w:r>
      <w:r>
        <w:t xml:space="preserve">n Paul A. M. </w:t>
      </w:r>
      <w:proofErr w:type="gramStart"/>
      <w:r>
        <w:t>Van</w:t>
      </w:r>
      <w:proofErr w:type="gramEnd"/>
      <w:r>
        <w:t xml:space="preserve"> Lange, Arie W. </w:t>
      </w:r>
      <w:proofErr w:type="spellStart"/>
      <w:r>
        <w:t>Kruglanski</w:t>
      </w:r>
      <w:proofErr w:type="spellEnd"/>
      <w:r>
        <w:t>, and E. Tory Higgins, ed.</w:t>
      </w:r>
      <w:r w:rsidR="00F62A8F">
        <w:t>,</w:t>
      </w:r>
      <w:r>
        <w:t xml:space="preserve"> </w:t>
      </w:r>
      <w:r>
        <w:rPr>
          <w:i/>
          <w:iCs/>
        </w:rPr>
        <w:t>Handbook of Theories of Social Psychology, vol. 2</w:t>
      </w:r>
      <w:r w:rsidR="00F62A8F">
        <w:rPr>
          <w:i/>
          <w:iCs/>
        </w:rPr>
        <w:t xml:space="preserve">, </w:t>
      </w:r>
      <w:r w:rsidR="00F62A8F">
        <w:t>379–398.</w:t>
      </w:r>
      <w:r>
        <w:t xml:space="preserve"> Sage.</w:t>
      </w:r>
    </w:p>
    <w:p w14:paraId="3B7DBA15" w14:textId="0922BFCF" w:rsidR="009115CD" w:rsidRPr="00667EA7" w:rsidRDefault="009115CD" w:rsidP="00D837F8">
      <w:pPr>
        <w:spacing w:line="480" w:lineRule="auto"/>
        <w:ind w:left="720" w:hanging="720"/>
      </w:pPr>
      <w:proofErr w:type="spellStart"/>
      <w:r w:rsidRPr="00667EA7">
        <w:t>Estlund</w:t>
      </w:r>
      <w:proofErr w:type="spellEnd"/>
      <w:r w:rsidRPr="00667EA7">
        <w:t>,</w:t>
      </w:r>
      <w:r w:rsidR="00602584" w:rsidRPr="00667EA7">
        <w:t xml:space="preserve"> David</w:t>
      </w:r>
      <w:r w:rsidR="00F62A8F">
        <w:t xml:space="preserve">. </w:t>
      </w:r>
      <w:r w:rsidRPr="00667EA7">
        <w:t>2000</w:t>
      </w:r>
      <w:r w:rsidR="00F62A8F">
        <w:t xml:space="preserve">. </w:t>
      </w:r>
      <w:r w:rsidRPr="00667EA7">
        <w:t>Political Quality</w:t>
      </w:r>
      <w:r w:rsidR="00F62A8F">
        <w:t xml:space="preserve">. </w:t>
      </w:r>
      <w:r w:rsidRPr="00667EA7">
        <w:rPr>
          <w:i/>
        </w:rPr>
        <w:t>Social Philosophy and Policy</w:t>
      </w:r>
      <w:r w:rsidRPr="00667EA7">
        <w:t xml:space="preserve"> [vol?]: 127–160.</w:t>
      </w:r>
    </w:p>
    <w:p w14:paraId="61587EE2" w14:textId="11837D87" w:rsidR="009115CD" w:rsidRPr="00667EA7" w:rsidRDefault="00602584" w:rsidP="00D837F8">
      <w:pPr>
        <w:spacing w:line="480" w:lineRule="auto"/>
        <w:ind w:left="720" w:hanging="720"/>
      </w:pPr>
      <w:proofErr w:type="spellStart"/>
      <w:r w:rsidRPr="00667EA7">
        <w:t>Estlund</w:t>
      </w:r>
      <w:proofErr w:type="spellEnd"/>
      <w:r w:rsidRPr="00667EA7">
        <w:t>, David</w:t>
      </w:r>
      <w:r w:rsidR="00F62A8F">
        <w:t xml:space="preserve">. </w:t>
      </w:r>
      <w:r w:rsidR="009115CD" w:rsidRPr="00667EA7">
        <w:t>2008</w:t>
      </w:r>
      <w:r w:rsidR="00F62A8F">
        <w:t xml:space="preserve">. </w:t>
      </w:r>
      <w:r w:rsidR="009115CD" w:rsidRPr="00667EA7">
        <w:rPr>
          <w:i/>
        </w:rPr>
        <w:t>Democratic Authority</w:t>
      </w:r>
      <w:r w:rsidR="00F62A8F">
        <w:rPr>
          <w:i/>
        </w:rPr>
        <w:t xml:space="preserve">. </w:t>
      </w:r>
      <w:r w:rsidR="009115CD" w:rsidRPr="00667EA7">
        <w:t>Princeton.</w:t>
      </w:r>
    </w:p>
    <w:p w14:paraId="1EF8B626" w14:textId="0E474525" w:rsidR="002F496B" w:rsidRDefault="00602584" w:rsidP="00D837F8">
      <w:pPr>
        <w:spacing w:line="480" w:lineRule="auto"/>
        <w:ind w:left="720" w:hanging="720"/>
      </w:pPr>
      <w:proofErr w:type="spellStart"/>
      <w:r w:rsidRPr="00667EA7">
        <w:t>Estlund</w:t>
      </w:r>
      <w:proofErr w:type="spellEnd"/>
      <w:r w:rsidRPr="00667EA7">
        <w:t>, David</w:t>
      </w:r>
      <w:r w:rsidR="00F62A8F">
        <w:t xml:space="preserve">. </w:t>
      </w:r>
      <w:r w:rsidR="002F496B" w:rsidRPr="00667EA7">
        <w:t>2019</w:t>
      </w:r>
      <w:r w:rsidR="00F62A8F">
        <w:t xml:space="preserve">. </w:t>
      </w:r>
      <w:proofErr w:type="spellStart"/>
      <w:r w:rsidR="002F496B" w:rsidRPr="00667EA7">
        <w:rPr>
          <w:i/>
        </w:rPr>
        <w:t>Utopophobia</w:t>
      </w:r>
      <w:proofErr w:type="spellEnd"/>
      <w:r w:rsidR="00F62A8F">
        <w:t xml:space="preserve">. </w:t>
      </w:r>
      <w:r w:rsidR="002F496B" w:rsidRPr="00667EA7">
        <w:t>Princeton.</w:t>
      </w:r>
    </w:p>
    <w:p w14:paraId="0957B367" w14:textId="34633570" w:rsidR="00D67437" w:rsidRPr="00E55989" w:rsidRDefault="00D67437" w:rsidP="00D837F8">
      <w:pPr>
        <w:spacing w:line="480" w:lineRule="auto"/>
        <w:ind w:left="720" w:hanging="720"/>
      </w:pPr>
      <w:r>
        <w:t>Fanon, Frantz</w:t>
      </w:r>
      <w:r w:rsidR="00F62A8F">
        <w:t xml:space="preserve">. </w:t>
      </w:r>
      <w:r>
        <w:t>19</w:t>
      </w:r>
      <w:r w:rsidR="00E55989">
        <w:t>52</w:t>
      </w:r>
      <w:r w:rsidR="00F62A8F">
        <w:t xml:space="preserve">. </w:t>
      </w:r>
      <w:r>
        <w:rPr>
          <w:i/>
          <w:iCs/>
        </w:rPr>
        <w:t>Black Skin, White Masks</w:t>
      </w:r>
      <w:r w:rsidR="00EF6FB3">
        <w:t>. T</w:t>
      </w:r>
      <w:r w:rsidR="00E55989">
        <w:t xml:space="preserve">rans. Charles Lam </w:t>
      </w:r>
      <w:proofErr w:type="spellStart"/>
      <w:r w:rsidR="00E55989">
        <w:t>Markmann</w:t>
      </w:r>
      <w:proofErr w:type="spellEnd"/>
      <w:r w:rsidR="00F62A8F">
        <w:t xml:space="preserve">. </w:t>
      </w:r>
      <w:r w:rsidR="00E55989">
        <w:t>Grove.</w:t>
      </w:r>
    </w:p>
    <w:p w14:paraId="038E9A28" w14:textId="61FE3D71" w:rsidR="000A48FD" w:rsidRPr="00667EA7" w:rsidRDefault="000A48FD" w:rsidP="00D837F8">
      <w:pPr>
        <w:spacing w:line="480" w:lineRule="auto"/>
        <w:ind w:left="720" w:hanging="720"/>
      </w:pPr>
      <w:r w:rsidRPr="00667EA7">
        <w:t>Feinberg, Joel</w:t>
      </w:r>
      <w:r w:rsidR="00EF6FB3">
        <w:t xml:space="preserve">. </w:t>
      </w:r>
      <w:r w:rsidRPr="00667EA7">
        <w:t>1968</w:t>
      </w:r>
      <w:r w:rsidR="00EF6FB3">
        <w:t xml:space="preserve">. </w:t>
      </w:r>
      <w:r w:rsidRPr="00667EA7">
        <w:t>Collective Responsibility</w:t>
      </w:r>
      <w:r w:rsidR="00EF6FB3">
        <w:t xml:space="preserve">. </w:t>
      </w:r>
      <w:r w:rsidRPr="00667EA7">
        <w:rPr>
          <w:i/>
        </w:rPr>
        <w:t>Journal of Philosophy</w:t>
      </w:r>
      <w:r w:rsidRPr="00667EA7">
        <w:t xml:space="preserve"> 65: 674–688.</w:t>
      </w:r>
    </w:p>
    <w:p w14:paraId="3415C736" w14:textId="070E0593" w:rsidR="009115CD" w:rsidRPr="00667EA7" w:rsidRDefault="009115CD" w:rsidP="00D837F8">
      <w:pPr>
        <w:spacing w:line="480" w:lineRule="auto"/>
        <w:ind w:left="720" w:hanging="720"/>
      </w:pPr>
      <w:r w:rsidRPr="00667EA7">
        <w:t>Feinberg, Joel</w:t>
      </w:r>
      <w:r w:rsidR="00EF6FB3">
        <w:t xml:space="preserve">. </w:t>
      </w:r>
      <w:r w:rsidRPr="00667EA7">
        <w:t>1984</w:t>
      </w:r>
      <w:r w:rsidR="00EF6FB3">
        <w:t xml:space="preserve">. </w:t>
      </w:r>
      <w:r w:rsidRPr="00667EA7">
        <w:rPr>
          <w:i/>
        </w:rPr>
        <w:t>Harm to Others: The Moral Limits of the Criminal Law, Vol. 1</w:t>
      </w:r>
      <w:r w:rsidR="00EF6FB3">
        <w:rPr>
          <w:i/>
        </w:rPr>
        <w:t xml:space="preserve">. </w:t>
      </w:r>
      <w:r w:rsidRPr="00667EA7">
        <w:t xml:space="preserve">Oxford. </w:t>
      </w:r>
    </w:p>
    <w:p w14:paraId="428820A8" w14:textId="62B20059" w:rsidR="009115CD" w:rsidRPr="00667EA7" w:rsidRDefault="009115CD" w:rsidP="00D837F8">
      <w:pPr>
        <w:spacing w:line="480" w:lineRule="auto"/>
        <w:ind w:left="720" w:hanging="720"/>
      </w:pPr>
      <w:r w:rsidRPr="00667EA7">
        <w:t>Feinberg, Joel</w:t>
      </w:r>
      <w:r w:rsidR="00EF6FB3">
        <w:t xml:space="preserve">. </w:t>
      </w:r>
      <w:r w:rsidRPr="00667EA7">
        <w:t>1986</w:t>
      </w:r>
      <w:r w:rsidR="00EF6FB3">
        <w:t xml:space="preserve">. </w:t>
      </w:r>
      <w:r w:rsidRPr="00667EA7">
        <w:rPr>
          <w:i/>
        </w:rPr>
        <w:t>Harm to Self: The Moral Limits of the Criminal Law, Vol. 3</w:t>
      </w:r>
      <w:r w:rsidR="00EF6FB3">
        <w:rPr>
          <w:i/>
        </w:rPr>
        <w:t xml:space="preserve">. </w:t>
      </w:r>
      <w:r w:rsidRPr="00667EA7">
        <w:t xml:space="preserve">Oxford. </w:t>
      </w:r>
    </w:p>
    <w:p w14:paraId="7B59B627" w14:textId="24F6CD24" w:rsidR="009115CD" w:rsidRPr="00667EA7" w:rsidRDefault="009115CD" w:rsidP="00D837F8">
      <w:pPr>
        <w:spacing w:line="480" w:lineRule="auto"/>
        <w:ind w:left="720" w:hanging="720"/>
      </w:pPr>
      <w:r w:rsidRPr="00667EA7">
        <w:t>Flannery, Kent and Joyce Marcus</w:t>
      </w:r>
      <w:r w:rsidR="00EF6FB3">
        <w:t xml:space="preserve">. </w:t>
      </w:r>
      <w:r w:rsidRPr="00667EA7">
        <w:t>2014</w:t>
      </w:r>
      <w:r w:rsidR="00EF6FB3">
        <w:t xml:space="preserve">. </w:t>
      </w:r>
      <w:r w:rsidRPr="00667EA7">
        <w:rPr>
          <w:i/>
        </w:rPr>
        <w:t>The Creation of Inequality</w:t>
      </w:r>
      <w:r w:rsidR="00EF6FB3">
        <w:t xml:space="preserve">. </w:t>
      </w:r>
      <w:r w:rsidRPr="00667EA7">
        <w:t>Harvard.</w:t>
      </w:r>
    </w:p>
    <w:p w14:paraId="1AE896D0" w14:textId="7D367B11" w:rsidR="009115CD" w:rsidRPr="00667EA7" w:rsidRDefault="009115CD" w:rsidP="00D837F8">
      <w:pPr>
        <w:spacing w:line="480" w:lineRule="auto"/>
        <w:ind w:left="720" w:hanging="720"/>
      </w:pPr>
      <w:r w:rsidRPr="00667EA7">
        <w:t xml:space="preserve">Foot, </w:t>
      </w:r>
      <w:r w:rsidR="00602584" w:rsidRPr="00667EA7">
        <w:t>Philippa</w:t>
      </w:r>
      <w:r w:rsidR="00EF6FB3">
        <w:t xml:space="preserve">. </w:t>
      </w:r>
      <w:r w:rsidRPr="00667EA7">
        <w:t>2002</w:t>
      </w:r>
      <w:r w:rsidR="00EF6FB3">
        <w:t xml:space="preserve">. </w:t>
      </w:r>
      <w:r w:rsidRPr="00667EA7">
        <w:t>The Problem of Abortion and the Doctrine of Double Effect</w:t>
      </w:r>
      <w:r w:rsidR="00EF6FB3">
        <w:t>. I</w:t>
      </w:r>
      <w:r w:rsidRPr="00667EA7">
        <w:t xml:space="preserve">n </w:t>
      </w:r>
      <w:r w:rsidRPr="00667EA7">
        <w:rPr>
          <w:i/>
        </w:rPr>
        <w:t>Virtues and Vices</w:t>
      </w:r>
      <w:r w:rsidR="00EF6FB3">
        <w:t xml:space="preserve">, </w:t>
      </w:r>
      <w:r w:rsidR="00EF6FB3" w:rsidRPr="00667EA7">
        <w:t>19–32</w:t>
      </w:r>
      <w:r w:rsidR="00EF6FB3">
        <w:t xml:space="preserve">. </w:t>
      </w:r>
      <w:r w:rsidRPr="00667EA7">
        <w:t>Oxford.</w:t>
      </w:r>
    </w:p>
    <w:p w14:paraId="3EC1B6D0" w14:textId="1DED51B9" w:rsidR="009115CD" w:rsidRPr="00667EA7" w:rsidRDefault="00602584" w:rsidP="00D837F8">
      <w:pPr>
        <w:spacing w:line="480" w:lineRule="auto"/>
        <w:ind w:left="720" w:hanging="720"/>
      </w:pPr>
      <w:r w:rsidRPr="00667EA7">
        <w:t>Freeman, Samuel</w:t>
      </w:r>
      <w:r w:rsidR="00EF6FB3">
        <w:t xml:space="preserve">. </w:t>
      </w:r>
      <w:r w:rsidR="009115CD" w:rsidRPr="00667EA7">
        <w:t>2007</w:t>
      </w:r>
      <w:r w:rsidR="00EF6FB3">
        <w:t xml:space="preserve">. </w:t>
      </w:r>
      <w:r w:rsidR="009115CD" w:rsidRPr="00667EA7">
        <w:rPr>
          <w:i/>
        </w:rPr>
        <w:t>Justice and the Social Contract: Essays on Rawlsian Political Philosophy</w:t>
      </w:r>
      <w:r w:rsidR="00EF6FB3">
        <w:t xml:space="preserve">. </w:t>
      </w:r>
      <w:r w:rsidR="009115CD" w:rsidRPr="00667EA7">
        <w:t>Oxford.</w:t>
      </w:r>
    </w:p>
    <w:p w14:paraId="288F26C6" w14:textId="59D92DF7" w:rsidR="009115CD" w:rsidRPr="00667EA7" w:rsidRDefault="009115CD" w:rsidP="00D837F8">
      <w:pPr>
        <w:spacing w:line="480" w:lineRule="auto"/>
        <w:ind w:left="720" w:hanging="720"/>
      </w:pPr>
      <w:r w:rsidRPr="00667EA7">
        <w:t>Fricker, Miranda</w:t>
      </w:r>
      <w:r w:rsidR="00EF6FB3">
        <w:t xml:space="preserve">. </w:t>
      </w:r>
      <w:r w:rsidRPr="00667EA7">
        <w:t>2007</w:t>
      </w:r>
      <w:r w:rsidR="00EF6FB3">
        <w:t xml:space="preserve">. </w:t>
      </w:r>
      <w:r w:rsidRPr="00667EA7">
        <w:rPr>
          <w:i/>
        </w:rPr>
        <w:t>Epistemic Injustic</w:t>
      </w:r>
      <w:r w:rsidR="00EF6FB3">
        <w:rPr>
          <w:i/>
        </w:rPr>
        <w:t xml:space="preserve">e. </w:t>
      </w:r>
      <w:r w:rsidR="008D56C7" w:rsidRPr="00667EA7">
        <w:t>Oxford.</w:t>
      </w:r>
    </w:p>
    <w:p w14:paraId="16CF5246" w14:textId="5602FAA0" w:rsidR="009115CD" w:rsidRPr="00667EA7" w:rsidRDefault="00865EEA" w:rsidP="00D837F8">
      <w:pPr>
        <w:spacing w:line="480" w:lineRule="auto"/>
        <w:ind w:left="720" w:hanging="720"/>
      </w:pPr>
      <w:r w:rsidRPr="00667EA7">
        <w:t>Friedrich, Carl</w:t>
      </w:r>
      <w:r w:rsidR="00EF6FB3">
        <w:t xml:space="preserve">. </w:t>
      </w:r>
      <w:r w:rsidRPr="00667EA7">
        <w:t>1972</w:t>
      </w:r>
      <w:r w:rsidR="00EF6FB3">
        <w:t xml:space="preserve">. </w:t>
      </w:r>
      <w:r w:rsidR="009115CD" w:rsidRPr="00667EA7">
        <w:t>Corruption Con</w:t>
      </w:r>
      <w:r w:rsidRPr="00667EA7">
        <w:t>cepts in Historical Perspective</w:t>
      </w:r>
      <w:r w:rsidR="00EF6FB3">
        <w:t>. I</w:t>
      </w:r>
      <w:r w:rsidRPr="00667EA7">
        <w:t xml:space="preserve">n Heidenheimer and </w:t>
      </w:r>
      <w:r w:rsidR="009115CD" w:rsidRPr="00667EA7">
        <w:t>Johnston</w:t>
      </w:r>
      <w:r w:rsidRPr="00667EA7">
        <w:t xml:space="preserve"> 2002</w:t>
      </w:r>
      <w:r w:rsidR="00EF6FB3">
        <w:t xml:space="preserve">, </w:t>
      </w:r>
      <w:r w:rsidRPr="00667EA7">
        <w:t>15–24</w:t>
      </w:r>
      <w:r w:rsidR="009115CD" w:rsidRPr="00667EA7">
        <w:t>.</w:t>
      </w:r>
    </w:p>
    <w:p w14:paraId="2A9400D4" w14:textId="1616B9DB" w:rsidR="009115CD" w:rsidRPr="00667EA7" w:rsidRDefault="00602584" w:rsidP="00D837F8">
      <w:pPr>
        <w:spacing w:line="480" w:lineRule="auto"/>
        <w:ind w:left="720" w:hanging="720"/>
      </w:pPr>
      <w:r w:rsidRPr="00667EA7">
        <w:t>Fukuyama, Francis</w:t>
      </w:r>
      <w:r w:rsidR="00EF6FB3">
        <w:t xml:space="preserve">. </w:t>
      </w:r>
      <w:r w:rsidR="009115CD" w:rsidRPr="00667EA7">
        <w:t>2011</w:t>
      </w:r>
      <w:r w:rsidR="00EF6FB3">
        <w:t xml:space="preserve">. </w:t>
      </w:r>
      <w:r w:rsidR="009115CD" w:rsidRPr="00667EA7">
        <w:rPr>
          <w:i/>
        </w:rPr>
        <w:t>The Origins of Political Order</w:t>
      </w:r>
      <w:r w:rsidR="00EF6FB3">
        <w:t xml:space="preserve">. </w:t>
      </w:r>
      <w:r w:rsidR="009115CD" w:rsidRPr="00667EA7">
        <w:t>New York: Farrar, Straus, and Giroux.</w:t>
      </w:r>
    </w:p>
    <w:p w14:paraId="792E05DA" w14:textId="361F7329" w:rsidR="00147D22" w:rsidRPr="00667EA7" w:rsidRDefault="00602584" w:rsidP="00D837F8">
      <w:pPr>
        <w:spacing w:line="480" w:lineRule="auto"/>
        <w:ind w:left="720" w:hanging="720"/>
      </w:pPr>
      <w:r w:rsidRPr="00667EA7">
        <w:lastRenderedPageBreak/>
        <w:t>Fuller, Lon</w:t>
      </w:r>
      <w:r w:rsidR="00EF6FB3">
        <w:t xml:space="preserve">. </w:t>
      </w:r>
      <w:r w:rsidR="00147D22" w:rsidRPr="00667EA7">
        <w:t>1969</w:t>
      </w:r>
      <w:r w:rsidR="00EF6FB3">
        <w:t xml:space="preserve">. </w:t>
      </w:r>
      <w:r w:rsidR="00147D22" w:rsidRPr="00667EA7">
        <w:rPr>
          <w:i/>
        </w:rPr>
        <w:t>The Morality of Law, Revised Edition</w:t>
      </w:r>
      <w:r w:rsidR="00EF6FB3">
        <w:t xml:space="preserve">. </w:t>
      </w:r>
      <w:r w:rsidR="00147D22" w:rsidRPr="00667EA7">
        <w:t>Yale.</w:t>
      </w:r>
    </w:p>
    <w:p w14:paraId="0AF07DBD" w14:textId="13EB42DF" w:rsidR="009115CD" w:rsidRPr="00667EA7" w:rsidRDefault="003237C5" w:rsidP="00D837F8">
      <w:pPr>
        <w:spacing w:line="480" w:lineRule="auto"/>
        <w:ind w:left="720" w:hanging="720"/>
      </w:pPr>
      <w:r w:rsidRPr="00667EA7">
        <w:t>Gardiner, John</w:t>
      </w:r>
      <w:r w:rsidR="00EF6FB3">
        <w:t xml:space="preserve">. </w:t>
      </w:r>
      <w:r w:rsidRPr="00667EA7">
        <w:t>1993</w:t>
      </w:r>
      <w:r w:rsidR="00EF6FB3">
        <w:t xml:space="preserve">. </w:t>
      </w:r>
      <w:r w:rsidR="0035108F" w:rsidRPr="00667EA7">
        <w:t>Defining Corruption</w:t>
      </w:r>
      <w:r w:rsidR="00EF6FB3">
        <w:t>. I</w:t>
      </w:r>
      <w:r w:rsidR="009115CD" w:rsidRPr="00667EA7">
        <w:t xml:space="preserve">n </w:t>
      </w:r>
      <w:r w:rsidRPr="00667EA7">
        <w:t>Heidenheimer and</w:t>
      </w:r>
      <w:r w:rsidR="009115CD" w:rsidRPr="00667EA7">
        <w:t xml:space="preserve"> Johnston</w:t>
      </w:r>
      <w:r w:rsidR="00EF6FB3">
        <w:t xml:space="preserve"> </w:t>
      </w:r>
      <w:r w:rsidRPr="00667EA7">
        <w:t>2002</w:t>
      </w:r>
      <w:r w:rsidR="00EF6FB3">
        <w:t xml:space="preserve">, </w:t>
      </w:r>
      <w:r w:rsidRPr="00667EA7">
        <w:t>25–40</w:t>
      </w:r>
      <w:r w:rsidR="0035108F" w:rsidRPr="00667EA7">
        <w:t>.</w:t>
      </w:r>
    </w:p>
    <w:p w14:paraId="47148264" w14:textId="019AD6AD" w:rsidR="009115CD" w:rsidRPr="00667EA7" w:rsidRDefault="00602584" w:rsidP="00D837F8">
      <w:pPr>
        <w:spacing w:line="480" w:lineRule="auto"/>
        <w:ind w:left="720" w:hanging="720"/>
      </w:pPr>
      <w:proofErr w:type="spellStart"/>
      <w:r w:rsidRPr="00667EA7">
        <w:t>Gaus</w:t>
      </w:r>
      <w:proofErr w:type="spellEnd"/>
      <w:r w:rsidRPr="00667EA7">
        <w:t>, Gerald</w:t>
      </w:r>
      <w:r w:rsidR="00EF6FB3">
        <w:t xml:space="preserve">. </w:t>
      </w:r>
      <w:r w:rsidR="009115CD" w:rsidRPr="00667EA7">
        <w:t>2003</w:t>
      </w:r>
      <w:r w:rsidR="00EF6FB3">
        <w:t xml:space="preserve">. </w:t>
      </w:r>
      <w:r w:rsidR="009115CD" w:rsidRPr="00667EA7">
        <w:t>Liberal Neutrality: A Compelling and Radical Principle</w:t>
      </w:r>
      <w:r w:rsidR="00EF6FB3">
        <w:t>. I</w:t>
      </w:r>
      <w:r w:rsidR="009115CD" w:rsidRPr="00667EA7">
        <w:t xml:space="preserve">n Wall and </w:t>
      </w:r>
      <w:proofErr w:type="spellStart"/>
      <w:r w:rsidR="009115CD" w:rsidRPr="00667EA7">
        <w:t>Klosko</w:t>
      </w:r>
      <w:proofErr w:type="spellEnd"/>
      <w:r w:rsidR="009115CD" w:rsidRPr="00667EA7">
        <w:t xml:space="preserve"> 2003, 137–66.</w:t>
      </w:r>
    </w:p>
    <w:p w14:paraId="78DB2226" w14:textId="6B1E5EA8" w:rsidR="009115CD" w:rsidRPr="00667EA7" w:rsidRDefault="00602584" w:rsidP="00D837F8">
      <w:pPr>
        <w:spacing w:line="480" w:lineRule="auto"/>
        <w:ind w:left="720" w:hanging="720"/>
      </w:pPr>
      <w:proofErr w:type="spellStart"/>
      <w:r w:rsidRPr="00667EA7">
        <w:t>Gaus</w:t>
      </w:r>
      <w:proofErr w:type="spellEnd"/>
      <w:r w:rsidRPr="00667EA7">
        <w:t>, Gerald</w:t>
      </w:r>
      <w:r w:rsidR="00EF6FB3">
        <w:t xml:space="preserve">. </w:t>
      </w:r>
      <w:r w:rsidR="009115CD" w:rsidRPr="00667EA7">
        <w:t>2009</w:t>
      </w:r>
      <w:r w:rsidR="00EF6FB3">
        <w:t xml:space="preserve">. </w:t>
      </w:r>
      <w:r w:rsidR="009115CD" w:rsidRPr="00667EA7">
        <w:t>The Moral Foundations of Liberal Neutrality</w:t>
      </w:r>
      <w:r w:rsidR="00EF6FB3">
        <w:t>. I</w:t>
      </w:r>
      <w:r w:rsidR="009115CD" w:rsidRPr="00667EA7">
        <w:t xml:space="preserve">n Thomas </w:t>
      </w:r>
      <w:proofErr w:type="spellStart"/>
      <w:r w:rsidR="009115CD" w:rsidRPr="00667EA7">
        <w:t>Christiano</w:t>
      </w:r>
      <w:proofErr w:type="spellEnd"/>
      <w:r w:rsidR="009115CD" w:rsidRPr="00667EA7">
        <w:t xml:space="preserve"> and John </w:t>
      </w:r>
      <w:proofErr w:type="spellStart"/>
      <w:r w:rsidR="009115CD" w:rsidRPr="00667EA7">
        <w:t>Christman</w:t>
      </w:r>
      <w:proofErr w:type="spellEnd"/>
      <w:r w:rsidR="009115CD" w:rsidRPr="00667EA7">
        <w:t xml:space="preserve">, </w:t>
      </w:r>
      <w:r w:rsidR="00EF6FB3">
        <w:t xml:space="preserve">ed., </w:t>
      </w:r>
      <w:r w:rsidR="009115CD" w:rsidRPr="00667EA7">
        <w:rPr>
          <w:i/>
        </w:rPr>
        <w:t>Contemporary Debates in Political Philosophy</w:t>
      </w:r>
      <w:r w:rsidR="00EF6FB3">
        <w:t xml:space="preserve">, </w:t>
      </w:r>
      <w:r w:rsidR="00EF6FB3" w:rsidRPr="00667EA7">
        <w:t>81–98</w:t>
      </w:r>
      <w:r w:rsidR="00EF6FB3">
        <w:t xml:space="preserve">. </w:t>
      </w:r>
      <w:r w:rsidR="009115CD" w:rsidRPr="00667EA7">
        <w:t>Wiley-Blackwell.</w:t>
      </w:r>
    </w:p>
    <w:p w14:paraId="09B9F442" w14:textId="6F35ED66" w:rsidR="009115CD" w:rsidRPr="00667EA7" w:rsidRDefault="00602584" w:rsidP="00D837F8">
      <w:pPr>
        <w:spacing w:line="480" w:lineRule="auto"/>
        <w:ind w:left="720" w:hanging="720"/>
      </w:pPr>
      <w:proofErr w:type="spellStart"/>
      <w:r w:rsidRPr="00667EA7">
        <w:t>Gaus</w:t>
      </w:r>
      <w:proofErr w:type="spellEnd"/>
      <w:r w:rsidRPr="00667EA7">
        <w:t>, Gerald</w:t>
      </w:r>
      <w:r w:rsidR="00EF6FB3">
        <w:t xml:space="preserve">. </w:t>
      </w:r>
      <w:r w:rsidR="009115CD" w:rsidRPr="00667EA7">
        <w:t>2011</w:t>
      </w:r>
      <w:r w:rsidR="00EF6FB3">
        <w:t xml:space="preserve">. </w:t>
      </w:r>
      <w:r w:rsidR="009115CD" w:rsidRPr="00667EA7">
        <w:rPr>
          <w:i/>
        </w:rPr>
        <w:t>The Order of Public Reason: A Theory of Freedom and Morality in a Diverse and Bounded World</w:t>
      </w:r>
      <w:r w:rsidR="00EF6FB3">
        <w:t xml:space="preserve">. </w:t>
      </w:r>
      <w:r w:rsidR="009115CD" w:rsidRPr="00667EA7">
        <w:t>Cambridge.</w:t>
      </w:r>
    </w:p>
    <w:p w14:paraId="3DDC438C" w14:textId="565BF127" w:rsidR="009115CD" w:rsidRPr="00667EA7" w:rsidRDefault="00602584" w:rsidP="00D837F8">
      <w:pPr>
        <w:spacing w:line="480" w:lineRule="auto"/>
        <w:ind w:left="720" w:hanging="720"/>
      </w:pPr>
      <w:proofErr w:type="spellStart"/>
      <w:r w:rsidRPr="00667EA7">
        <w:t>Gaus</w:t>
      </w:r>
      <w:proofErr w:type="spellEnd"/>
      <w:r w:rsidRPr="00667EA7">
        <w:t>, Gerald</w:t>
      </w:r>
      <w:r w:rsidR="00EF6FB3">
        <w:t xml:space="preserve">. </w:t>
      </w:r>
      <w:r w:rsidR="009115CD" w:rsidRPr="00667EA7">
        <w:t>2014</w:t>
      </w:r>
      <w:r w:rsidR="00EF6FB3">
        <w:t xml:space="preserve">. </w:t>
      </w:r>
      <w:r w:rsidR="009115CD" w:rsidRPr="00667EA7">
        <w:t xml:space="preserve">The Good, the Bad, and the Ugly: Three Agent-type Challenges to </w:t>
      </w:r>
      <w:r w:rsidR="009115CD" w:rsidRPr="00667EA7">
        <w:rPr>
          <w:i/>
        </w:rPr>
        <w:t>The Order of Public Reason</w:t>
      </w:r>
      <w:r w:rsidR="00EF6FB3">
        <w:t xml:space="preserve">. </w:t>
      </w:r>
      <w:r w:rsidR="009115CD" w:rsidRPr="00667EA7">
        <w:rPr>
          <w:i/>
        </w:rPr>
        <w:t xml:space="preserve">Philosophical Studies </w:t>
      </w:r>
      <w:r w:rsidR="009115CD" w:rsidRPr="00667EA7">
        <w:t>170: 563–77.</w:t>
      </w:r>
    </w:p>
    <w:p w14:paraId="24E48B25" w14:textId="1D711E41" w:rsidR="009115CD" w:rsidRPr="00667EA7" w:rsidRDefault="00602584" w:rsidP="00D837F8">
      <w:pPr>
        <w:spacing w:line="480" w:lineRule="auto"/>
        <w:ind w:left="720" w:hanging="720"/>
      </w:pPr>
      <w:proofErr w:type="spellStart"/>
      <w:r w:rsidRPr="00667EA7">
        <w:t>Gilens</w:t>
      </w:r>
      <w:proofErr w:type="spellEnd"/>
      <w:r w:rsidRPr="00667EA7">
        <w:t>, Martin</w:t>
      </w:r>
      <w:r w:rsidR="00EF6FB3">
        <w:t xml:space="preserve">. </w:t>
      </w:r>
      <w:r w:rsidR="009115CD" w:rsidRPr="00667EA7">
        <w:t>2012</w:t>
      </w:r>
      <w:r w:rsidR="00EF6FB3">
        <w:t xml:space="preserve">. </w:t>
      </w:r>
      <w:r w:rsidR="009115CD" w:rsidRPr="00667EA7">
        <w:rPr>
          <w:i/>
        </w:rPr>
        <w:t>Affluence and Influence</w:t>
      </w:r>
      <w:r w:rsidR="00EF6FB3">
        <w:t xml:space="preserve">. </w:t>
      </w:r>
      <w:r w:rsidR="009115CD" w:rsidRPr="00667EA7">
        <w:t>Princeton.</w:t>
      </w:r>
    </w:p>
    <w:p w14:paraId="4EC61C14" w14:textId="00A4135F" w:rsidR="00DA28BE" w:rsidRPr="00667EA7" w:rsidRDefault="00DA28BE" w:rsidP="00D837F8">
      <w:pPr>
        <w:spacing w:line="480" w:lineRule="auto"/>
        <w:ind w:left="720" w:hanging="720"/>
      </w:pPr>
      <w:proofErr w:type="spellStart"/>
      <w:r w:rsidRPr="00667EA7">
        <w:t>G</w:t>
      </w:r>
      <w:r w:rsidR="00602584" w:rsidRPr="00667EA7">
        <w:t>ilens</w:t>
      </w:r>
      <w:proofErr w:type="spellEnd"/>
      <w:r w:rsidR="00602584" w:rsidRPr="00667EA7">
        <w:t>, Martin and Benjamin Page</w:t>
      </w:r>
      <w:r w:rsidR="00EF6FB3">
        <w:t xml:space="preserve">. </w:t>
      </w:r>
      <w:r w:rsidRPr="00667EA7">
        <w:t>2014</w:t>
      </w:r>
      <w:r w:rsidR="00EF6FB3">
        <w:t xml:space="preserve">. </w:t>
      </w:r>
      <w:r w:rsidRPr="00667EA7">
        <w:t>Testing Theories of American Politics: Elites, Interest Groups, and Average Citizens</w:t>
      </w:r>
      <w:r w:rsidR="00EF6FB3">
        <w:t xml:space="preserve">. </w:t>
      </w:r>
      <w:r w:rsidRPr="00667EA7">
        <w:rPr>
          <w:i/>
        </w:rPr>
        <w:t>Perspectives on Politics</w:t>
      </w:r>
      <w:r w:rsidRPr="00667EA7">
        <w:t xml:space="preserve"> 12: 564–81.</w:t>
      </w:r>
    </w:p>
    <w:p w14:paraId="6EBADAC3" w14:textId="6800DCD9" w:rsidR="009115CD" w:rsidRPr="00667EA7" w:rsidRDefault="009115CD" w:rsidP="00D837F8">
      <w:pPr>
        <w:spacing w:line="480" w:lineRule="auto"/>
        <w:ind w:left="720" w:hanging="720"/>
      </w:pPr>
      <w:r w:rsidRPr="00667EA7">
        <w:t xml:space="preserve">Goldman, </w:t>
      </w:r>
      <w:r w:rsidR="00602584" w:rsidRPr="00667EA7">
        <w:t>Alan</w:t>
      </w:r>
      <w:r w:rsidR="00EF6FB3">
        <w:t xml:space="preserve">. </w:t>
      </w:r>
      <w:r w:rsidRPr="00667EA7">
        <w:t>1979</w:t>
      </w:r>
      <w:r w:rsidR="00EF6FB3">
        <w:t xml:space="preserve">. </w:t>
      </w:r>
      <w:r w:rsidRPr="00667EA7">
        <w:t>The Paradox of Punishment</w:t>
      </w:r>
      <w:r w:rsidR="00EF6FB3">
        <w:t xml:space="preserve">. </w:t>
      </w:r>
      <w:r w:rsidRPr="00667EA7">
        <w:rPr>
          <w:i/>
        </w:rPr>
        <w:t>Philosophy &amp; Public Affairs</w:t>
      </w:r>
      <w:r w:rsidRPr="00667EA7">
        <w:t xml:space="preserve"> 9: 42</w:t>
      </w:r>
      <w:r w:rsidRPr="00667EA7">
        <w:softHyphen/>
        <w:t>–58.</w:t>
      </w:r>
    </w:p>
    <w:p w14:paraId="11676041" w14:textId="5804E04C" w:rsidR="009115CD" w:rsidRPr="00667EA7" w:rsidRDefault="00602584" w:rsidP="00D837F8">
      <w:pPr>
        <w:spacing w:line="480" w:lineRule="auto"/>
        <w:ind w:left="720" w:hanging="720"/>
      </w:pPr>
      <w:r w:rsidRPr="00667EA7">
        <w:t>Goldman, Alvin</w:t>
      </w:r>
      <w:r w:rsidR="00EF6FB3">
        <w:t xml:space="preserve">. </w:t>
      </w:r>
      <w:r w:rsidR="009115CD" w:rsidRPr="00667EA7">
        <w:t>1999</w:t>
      </w:r>
      <w:r w:rsidR="00EF6FB3">
        <w:t xml:space="preserve">. </w:t>
      </w:r>
      <w:r w:rsidR="009115CD" w:rsidRPr="00667EA7">
        <w:t>Why Citizens Should Vote: A Causal Responsibility Approach</w:t>
      </w:r>
      <w:r w:rsidR="00EF6FB3">
        <w:t>.</w:t>
      </w:r>
      <w:r w:rsidR="009115CD" w:rsidRPr="00667EA7">
        <w:t xml:space="preserve"> </w:t>
      </w:r>
      <w:r w:rsidR="009115CD" w:rsidRPr="00667EA7">
        <w:rPr>
          <w:i/>
        </w:rPr>
        <w:t>Social Philosophy and Policy</w:t>
      </w:r>
      <w:r w:rsidR="009115CD" w:rsidRPr="00667EA7">
        <w:t xml:space="preserve"> 16: 201–17.</w:t>
      </w:r>
    </w:p>
    <w:p w14:paraId="13B37DF4" w14:textId="0B82FC9B" w:rsidR="00D041B0" w:rsidRPr="00667EA7" w:rsidRDefault="00602584" w:rsidP="00D837F8">
      <w:pPr>
        <w:spacing w:line="480" w:lineRule="auto"/>
        <w:ind w:left="720" w:hanging="720"/>
      </w:pPr>
      <w:r w:rsidRPr="00667EA7">
        <w:t>Greenawalt, Kent</w:t>
      </w:r>
      <w:r w:rsidR="00EF6FB3">
        <w:t xml:space="preserve">. </w:t>
      </w:r>
      <w:r w:rsidR="00D041B0" w:rsidRPr="00667EA7">
        <w:t>1983</w:t>
      </w:r>
      <w:r w:rsidR="00EF6FB3">
        <w:t xml:space="preserve">. </w:t>
      </w:r>
      <w:r w:rsidR="00D041B0" w:rsidRPr="00667EA7">
        <w:t xml:space="preserve">How Empty is the Idea of Equality? </w:t>
      </w:r>
      <w:r w:rsidR="00D041B0" w:rsidRPr="00667EA7">
        <w:rPr>
          <w:i/>
        </w:rPr>
        <w:t>Columbia Law Review</w:t>
      </w:r>
      <w:r w:rsidR="00D041B0" w:rsidRPr="00667EA7">
        <w:t xml:space="preserve"> 83: 1167–85.</w:t>
      </w:r>
    </w:p>
    <w:p w14:paraId="40EA581F" w14:textId="15B9661D" w:rsidR="00D712C2" w:rsidRPr="00667EA7" w:rsidRDefault="00D712C2" w:rsidP="00D837F8">
      <w:pPr>
        <w:spacing w:line="480" w:lineRule="auto"/>
        <w:ind w:left="720" w:hanging="720"/>
      </w:pPr>
      <w:r w:rsidRPr="00667EA7">
        <w:t xml:space="preserve">Guerrero, </w:t>
      </w:r>
      <w:r w:rsidR="00602584" w:rsidRPr="00667EA7">
        <w:t>Alex</w:t>
      </w:r>
      <w:r w:rsidR="00EF6FB3">
        <w:t xml:space="preserve">. </w:t>
      </w:r>
      <w:r w:rsidRPr="00667EA7">
        <w:t>2014</w:t>
      </w:r>
      <w:r w:rsidR="00EF6FB3">
        <w:t xml:space="preserve">. </w:t>
      </w:r>
      <w:r w:rsidRPr="00667EA7">
        <w:t xml:space="preserve">Against Elections: The </w:t>
      </w:r>
      <w:proofErr w:type="spellStart"/>
      <w:r w:rsidRPr="00667EA7">
        <w:t>Lottocratic</w:t>
      </w:r>
      <w:proofErr w:type="spellEnd"/>
      <w:r w:rsidRPr="00667EA7">
        <w:t xml:space="preserve"> Alternative</w:t>
      </w:r>
      <w:r w:rsidR="00EF6FB3">
        <w:t xml:space="preserve">. </w:t>
      </w:r>
      <w:r w:rsidRPr="00667EA7">
        <w:rPr>
          <w:i/>
        </w:rPr>
        <w:t xml:space="preserve">Philosophy &amp; Public Affairs </w:t>
      </w:r>
      <w:r w:rsidRPr="00667EA7">
        <w:t xml:space="preserve">42. </w:t>
      </w:r>
    </w:p>
    <w:p w14:paraId="66AB0720" w14:textId="0806E70E" w:rsidR="009115CD" w:rsidRPr="00667EA7" w:rsidRDefault="009115CD" w:rsidP="00D837F8">
      <w:pPr>
        <w:spacing w:line="480" w:lineRule="auto"/>
        <w:ind w:left="720" w:hanging="720"/>
      </w:pPr>
      <w:r w:rsidRPr="00667EA7">
        <w:t xml:space="preserve">Guinier, </w:t>
      </w:r>
      <w:r w:rsidR="00602584" w:rsidRPr="00667EA7">
        <w:t>Lani</w:t>
      </w:r>
      <w:r w:rsidR="00EF6FB3">
        <w:t xml:space="preserve">. </w:t>
      </w:r>
      <w:r w:rsidRPr="00667EA7">
        <w:t>1994</w:t>
      </w:r>
      <w:r w:rsidR="00EF6FB3">
        <w:t xml:space="preserve">. </w:t>
      </w:r>
      <w:r w:rsidRPr="00667EA7">
        <w:rPr>
          <w:i/>
        </w:rPr>
        <w:t>The Tyranny of the Majority</w:t>
      </w:r>
      <w:r w:rsidR="00EF6FB3">
        <w:rPr>
          <w:i/>
        </w:rPr>
        <w:t xml:space="preserve">. </w:t>
      </w:r>
      <w:r w:rsidRPr="00667EA7">
        <w:t>New York: Free Press.</w:t>
      </w:r>
    </w:p>
    <w:p w14:paraId="4A3D3782" w14:textId="258662B7" w:rsidR="009115CD" w:rsidRPr="00667EA7" w:rsidRDefault="00602584" w:rsidP="00D837F8">
      <w:pPr>
        <w:spacing w:line="480" w:lineRule="auto"/>
        <w:ind w:left="720" w:hanging="720"/>
        <w:rPr>
          <w:i/>
        </w:rPr>
      </w:pPr>
      <w:r w:rsidRPr="00667EA7">
        <w:t>Hacker, Jacob, and Paul Pierson</w:t>
      </w:r>
      <w:r w:rsidR="00EF6FB3">
        <w:t xml:space="preserve">. </w:t>
      </w:r>
      <w:r w:rsidR="009115CD" w:rsidRPr="00667EA7">
        <w:t>2010</w:t>
      </w:r>
      <w:r w:rsidR="00EF6FB3">
        <w:t xml:space="preserve">. </w:t>
      </w:r>
      <w:r w:rsidR="009115CD" w:rsidRPr="00667EA7">
        <w:rPr>
          <w:i/>
        </w:rPr>
        <w:t>Winner-Take-All Politics</w:t>
      </w:r>
      <w:r w:rsidR="00EF6FB3">
        <w:t xml:space="preserve">. </w:t>
      </w:r>
      <w:r w:rsidR="009115CD" w:rsidRPr="00667EA7">
        <w:t>Simon and Schuster.</w:t>
      </w:r>
      <w:r w:rsidR="009115CD" w:rsidRPr="00667EA7">
        <w:rPr>
          <w:i/>
        </w:rPr>
        <w:t xml:space="preserve"> </w:t>
      </w:r>
    </w:p>
    <w:p w14:paraId="29874ABF" w14:textId="59E65F7B" w:rsidR="009115CD" w:rsidRPr="00667EA7" w:rsidRDefault="00602584" w:rsidP="00D837F8">
      <w:pPr>
        <w:spacing w:line="480" w:lineRule="auto"/>
        <w:ind w:left="720" w:hanging="720"/>
      </w:pPr>
      <w:r w:rsidRPr="00667EA7">
        <w:t>Hacker, Jacob, and Paul Pierson</w:t>
      </w:r>
      <w:r w:rsidR="00EF6FB3">
        <w:t xml:space="preserve">. </w:t>
      </w:r>
      <w:r w:rsidR="009115CD" w:rsidRPr="00667EA7">
        <w:t>2016</w:t>
      </w:r>
      <w:r w:rsidR="00EF6FB3">
        <w:t xml:space="preserve">. </w:t>
      </w:r>
      <w:r w:rsidR="009115CD" w:rsidRPr="00667EA7">
        <w:rPr>
          <w:i/>
        </w:rPr>
        <w:t>American Amnesia</w:t>
      </w:r>
      <w:r w:rsidR="00EF6FB3">
        <w:rPr>
          <w:i/>
        </w:rPr>
        <w:t xml:space="preserve">. </w:t>
      </w:r>
      <w:r w:rsidR="009115CD" w:rsidRPr="00667EA7">
        <w:t>Simon and Schuster.</w:t>
      </w:r>
    </w:p>
    <w:p w14:paraId="464B5708" w14:textId="3EE33833" w:rsidR="009115CD" w:rsidRPr="00667EA7" w:rsidRDefault="00602584" w:rsidP="00D837F8">
      <w:pPr>
        <w:spacing w:line="480" w:lineRule="auto"/>
        <w:ind w:left="720" w:hanging="720"/>
      </w:pPr>
      <w:proofErr w:type="spellStart"/>
      <w:r w:rsidRPr="00667EA7">
        <w:lastRenderedPageBreak/>
        <w:t>Haksar</w:t>
      </w:r>
      <w:proofErr w:type="spellEnd"/>
      <w:r w:rsidRPr="00667EA7">
        <w:t>, Vinit</w:t>
      </w:r>
      <w:r w:rsidR="00EF6FB3">
        <w:t xml:space="preserve">. </w:t>
      </w:r>
      <w:r w:rsidR="009115CD" w:rsidRPr="00667EA7">
        <w:t>1976</w:t>
      </w:r>
      <w:r w:rsidR="00EF6FB3">
        <w:t xml:space="preserve">. </w:t>
      </w:r>
      <w:r w:rsidR="009115CD" w:rsidRPr="00667EA7">
        <w:t>Coercive Proposals</w:t>
      </w:r>
      <w:r w:rsidR="00EF6FB3">
        <w:t xml:space="preserve">. </w:t>
      </w:r>
      <w:r w:rsidR="009115CD" w:rsidRPr="00667EA7">
        <w:rPr>
          <w:i/>
        </w:rPr>
        <w:t xml:space="preserve">Political Theory </w:t>
      </w:r>
      <w:r w:rsidR="009115CD" w:rsidRPr="00667EA7">
        <w:t>4: 65–79.</w:t>
      </w:r>
    </w:p>
    <w:p w14:paraId="535698FC" w14:textId="61B2B7D7" w:rsidR="009115CD" w:rsidRPr="00667EA7" w:rsidRDefault="00602584" w:rsidP="00D837F8">
      <w:pPr>
        <w:spacing w:line="480" w:lineRule="auto"/>
        <w:ind w:left="720" w:hanging="720"/>
      </w:pPr>
      <w:r w:rsidRPr="00667EA7">
        <w:t>Hale, Robert</w:t>
      </w:r>
      <w:r w:rsidR="00EF6FB3">
        <w:t xml:space="preserve">. </w:t>
      </w:r>
      <w:r w:rsidR="009115CD" w:rsidRPr="00667EA7">
        <w:t>1923</w:t>
      </w:r>
      <w:r w:rsidR="00EF6FB3">
        <w:t xml:space="preserve">. </w:t>
      </w:r>
      <w:r w:rsidR="009115CD" w:rsidRPr="00667EA7">
        <w:t>Coercion and Distribution in a Supposedly Non-Coercive State</w:t>
      </w:r>
      <w:r w:rsidR="00EF6FB3">
        <w:t xml:space="preserve">. </w:t>
      </w:r>
      <w:r w:rsidR="009115CD" w:rsidRPr="00667EA7">
        <w:t xml:space="preserve"> </w:t>
      </w:r>
      <w:r w:rsidR="009115CD" w:rsidRPr="00667EA7">
        <w:rPr>
          <w:i/>
        </w:rPr>
        <w:t>Political Science Quarterly</w:t>
      </w:r>
      <w:r w:rsidR="009115CD" w:rsidRPr="00667EA7">
        <w:t xml:space="preserve"> 38: 470-494</w:t>
      </w:r>
    </w:p>
    <w:p w14:paraId="3C37D589" w14:textId="53D7593D" w:rsidR="009115CD" w:rsidRPr="00667EA7" w:rsidRDefault="00602584" w:rsidP="00EF6FB3">
      <w:pPr>
        <w:spacing w:line="480" w:lineRule="auto"/>
      </w:pPr>
      <w:r w:rsidRPr="00667EA7">
        <w:t>Hart, H. L. A.</w:t>
      </w:r>
      <w:r w:rsidR="009115CD" w:rsidRPr="00667EA7">
        <w:t xml:space="preserve"> 1963</w:t>
      </w:r>
      <w:r w:rsidR="00EF6FB3">
        <w:t xml:space="preserve">. </w:t>
      </w:r>
      <w:r w:rsidR="009115CD" w:rsidRPr="00667EA7">
        <w:rPr>
          <w:i/>
        </w:rPr>
        <w:t>Law, Liberty, and Morality</w:t>
      </w:r>
      <w:r w:rsidR="00EF6FB3">
        <w:t xml:space="preserve">. </w:t>
      </w:r>
      <w:r w:rsidR="009115CD" w:rsidRPr="00667EA7">
        <w:t>Stanford.</w:t>
      </w:r>
    </w:p>
    <w:p w14:paraId="4507C861" w14:textId="717A0B1C" w:rsidR="009115CD" w:rsidRPr="00667EA7" w:rsidRDefault="00602584" w:rsidP="00D837F8">
      <w:pPr>
        <w:spacing w:line="480" w:lineRule="auto"/>
        <w:ind w:left="720" w:hanging="720"/>
      </w:pPr>
      <w:r w:rsidRPr="00667EA7">
        <w:t>Hart, H. L. A.</w:t>
      </w:r>
      <w:r w:rsidR="009115CD" w:rsidRPr="00667EA7">
        <w:t xml:space="preserve"> 1968</w:t>
      </w:r>
      <w:r w:rsidR="00EF6FB3">
        <w:t xml:space="preserve">. </w:t>
      </w:r>
      <w:r w:rsidR="009115CD" w:rsidRPr="00667EA7">
        <w:t>Prolegomenon to the Principles of Punishment</w:t>
      </w:r>
      <w:r w:rsidR="00EF6FB3">
        <w:t xml:space="preserve">. In </w:t>
      </w:r>
      <w:r w:rsidR="009115CD" w:rsidRPr="00667EA7">
        <w:rPr>
          <w:i/>
        </w:rPr>
        <w:t>Punishment and Responsibility: Essays in the Philosophy of Law</w:t>
      </w:r>
      <w:r w:rsidR="00EF6FB3">
        <w:rPr>
          <w:i/>
        </w:rPr>
        <w:t xml:space="preserve">, </w:t>
      </w:r>
      <w:r w:rsidR="00EF6FB3" w:rsidRPr="00667EA7">
        <w:t>1–27</w:t>
      </w:r>
      <w:r w:rsidR="00EF6FB3">
        <w:t xml:space="preserve">. </w:t>
      </w:r>
      <w:r w:rsidR="009115CD" w:rsidRPr="00667EA7">
        <w:t>Oxford.</w:t>
      </w:r>
    </w:p>
    <w:p w14:paraId="1095530B" w14:textId="25329355" w:rsidR="00723DD0" w:rsidRPr="00667EA7" w:rsidRDefault="00602584" w:rsidP="00D837F8">
      <w:pPr>
        <w:spacing w:line="480" w:lineRule="auto"/>
        <w:ind w:left="720" w:hanging="720"/>
      </w:pPr>
      <w:r w:rsidRPr="00667EA7">
        <w:t>Hart, H.L.A.</w:t>
      </w:r>
      <w:r w:rsidR="00723DD0" w:rsidRPr="00667EA7">
        <w:t xml:space="preserve"> 1992</w:t>
      </w:r>
      <w:r w:rsidR="00EF6FB3">
        <w:t xml:space="preserve">. </w:t>
      </w:r>
      <w:r w:rsidR="00723DD0" w:rsidRPr="00667EA7">
        <w:rPr>
          <w:i/>
        </w:rPr>
        <w:t>The Concept of Law, Second Edition</w:t>
      </w:r>
      <w:r w:rsidR="00EF6FB3">
        <w:t xml:space="preserve">. </w:t>
      </w:r>
      <w:r w:rsidR="00723DD0" w:rsidRPr="00667EA7">
        <w:t>Oxford.</w:t>
      </w:r>
    </w:p>
    <w:p w14:paraId="569F0262" w14:textId="4F5BD14A" w:rsidR="009115CD" w:rsidRPr="00667EA7" w:rsidRDefault="009115CD" w:rsidP="00D837F8">
      <w:pPr>
        <w:spacing w:line="480" w:lineRule="auto"/>
        <w:ind w:left="720" w:hanging="720"/>
      </w:pPr>
      <w:proofErr w:type="spellStart"/>
      <w:r w:rsidRPr="00667EA7">
        <w:t>Hasen</w:t>
      </w:r>
      <w:proofErr w:type="spellEnd"/>
      <w:r w:rsidRPr="00667EA7">
        <w:t>, Richar</w:t>
      </w:r>
      <w:r w:rsidR="00602584" w:rsidRPr="00667EA7">
        <w:t>d</w:t>
      </w:r>
      <w:r w:rsidR="009D7391">
        <w:t xml:space="preserve">. </w:t>
      </w:r>
      <w:r w:rsidRPr="00667EA7">
        <w:t>2016</w:t>
      </w:r>
      <w:r w:rsidR="009D7391">
        <w:t xml:space="preserve">. </w:t>
      </w:r>
      <w:r w:rsidRPr="00667EA7">
        <w:rPr>
          <w:i/>
        </w:rPr>
        <w:t>Plutocrats United</w:t>
      </w:r>
      <w:r w:rsidR="009D7391">
        <w:t xml:space="preserve">. </w:t>
      </w:r>
      <w:r w:rsidRPr="00667EA7">
        <w:t>Yale.</w:t>
      </w:r>
    </w:p>
    <w:p w14:paraId="24793831" w14:textId="24446B75" w:rsidR="00413761" w:rsidRPr="00667EA7" w:rsidRDefault="00413761" w:rsidP="00D837F8">
      <w:pPr>
        <w:spacing w:line="480" w:lineRule="auto"/>
        <w:ind w:left="720" w:hanging="720"/>
      </w:pPr>
      <w:r w:rsidRPr="00667EA7">
        <w:t>Hayek, Friedrich</w:t>
      </w:r>
      <w:r w:rsidR="009D7391">
        <w:t xml:space="preserve">. </w:t>
      </w:r>
      <w:r w:rsidRPr="00667EA7">
        <w:t>1944</w:t>
      </w:r>
      <w:r w:rsidR="009D7391">
        <w:t xml:space="preserve">. </w:t>
      </w:r>
      <w:r w:rsidRPr="00667EA7">
        <w:rPr>
          <w:i/>
        </w:rPr>
        <w:t>The Road to Serfdom</w:t>
      </w:r>
      <w:r w:rsidR="009D7391">
        <w:rPr>
          <w:i/>
        </w:rPr>
        <w:t xml:space="preserve">. </w:t>
      </w:r>
      <w:r w:rsidRPr="00667EA7">
        <w:t>Chicago.</w:t>
      </w:r>
    </w:p>
    <w:p w14:paraId="2D2B5EF1" w14:textId="28AFB3DE" w:rsidR="009115CD" w:rsidRPr="00667EA7" w:rsidRDefault="00602584" w:rsidP="00D837F8">
      <w:pPr>
        <w:spacing w:line="480" w:lineRule="auto"/>
        <w:ind w:left="720" w:hanging="720"/>
      </w:pPr>
      <w:r w:rsidRPr="00667EA7">
        <w:t>Hayek, Friedrich</w:t>
      </w:r>
      <w:r w:rsidR="009D7391">
        <w:t xml:space="preserve">. </w:t>
      </w:r>
      <w:r w:rsidR="009115CD" w:rsidRPr="00667EA7">
        <w:t>1960</w:t>
      </w:r>
      <w:r w:rsidR="009D7391">
        <w:t xml:space="preserve">. </w:t>
      </w:r>
      <w:r w:rsidR="009115CD" w:rsidRPr="00667EA7">
        <w:rPr>
          <w:i/>
        </w:rPr>
        <w:t>The Constitution of Liberty</w:t>
      </w:r>
      <w:r w:rsidR="009D7391">
        <w:t xml:space="preserve">. </w:t>
      </w:r>
      <w:r w:rsidR="009115CD" w:rsidRPr="00667EA7">
        <w:t>Chicago.</w:t>
      </w:r>
    </w:p>
    <w:p w14:paraId="73DD0D36" w14:textId="333E6D2B" w:rsidR="00CD49BC" w:rsidRPr="00667EA7" w:rsidRDefault="00CD49BC" w:rsidP="00D837F8">
      <w:pPr>
        <w:spacing w:line="480" w:lineRule="auto"/>
        <w:ind w:left="720" w:hanging="720"/>
      </w:pPr>
      <w:r w:rsidRPr="00667EA7">
        <w:t>Heidenheimer, Arnold and Michael Johnston</w:t>
      </w:r>
      <w:r w:rsidR="009D7391">
        <w:t xml:space="preserve">. </w:t>
      </w:r>
      <w:r w:rsidRPr="00667EA7">
        <w:t>2002</w:t>
      </w:r>
      <w:r w:rsidR="009D7391">
        <w:t xml:space="preserve">. </w:t>
      </w:r>
      <w:r w:rsidRPr="00667EA7">
        <w:rPr>
          <w:i/>
        </w:rPr>
        <w:t>Political Corruption</w:t>
      </w:r>
      <w:r w:rsidRPr="00667EA7">
        <w:t xml:space="preserve">, </w:t>
      </w:r>
      <w:r w:rsidRPr="00667EA7">
        <w:rPr>
          <w:i/>
        </w:rPr>
        <w:t>Third Edition</w:t>
      </w:r>
      <w:r w:rsidR="009D7391">
        <w:rPr>
          <w:i/>
        </w:rPr>
        <w:t xml:space="preserve">. </w:t>
      </w:r>
      <w:r w:rsidRPr="00667EA7">
        <w:t>New Brunswick, NJ: Transaction.</w:t>
      </w:r>
    </w:p>
    <w:p w14:paraId="5AD7BB78" w14:textId="4BA08B5A" w:rsidR="009115CD" w:rsidRPr="00667EA7" w:rsidRDefault="009115CD" w:rsidP="00D837F8">
      <w:pPr>
        <w:spacing w:line="480" w:lineRule="auto"/>
        <w:ind w:left="720" w:hanging="720"/>
      </w:pPr>
      <w:r w:rsidRPr="00667EA7">
        <w:t>Hellman, Deborah</w:t>
      </w:r>
      <w:r w:rsidR="009D7391">
        <w:t xml:space="preserve">. </w:t>
      </w:r>
      <w:r w:rsidRPr="00667EA7">
        <w:t>2008</w:t>
      </w:r>
      <w:r w:rsidR="009D7391">
        <w:t xml:space="preserve">. </w:t>
      </w:r>
      <w:r w:rsidRPr="00667EA7">
        <w:rPr>
          <w:i/>
        </w:rPr>
        <w:t>When Is Discrimination Wrong</w:t>
      </w:r>
      <w:r w:rsidR="009D7391">
        <w:rPr>
          <w:i/>
        </w:rPr>
        <w:t xml:space="preserve">? </w:t>
      </w:r>
      <w:r w:rsidRPr="00667EA7">
        <w:t>Harvard.</w:t>
      </w:r>
    </w:p>
    <w:p w14:paraId="46584B48" w14:textId="02813362" w:rsidR="009115CD" w:rsidRDefault="00602584" w:rsidP="00D837F8">
      <w:pPr>
        <w:spacing w:line="480" w:lineRule="auto"/>
        <w:ind w:left="720" w:hanging="720"/>
      </w:pPr>
      <w:r w:rsidRPr="00667EA7">
        <w:t>Hellman, Deborah</w:t>
      </w:r>
      <w:r w:rsidR="009115CD" w:rsidRPr="00667EA7">
        <w:t xml:space="preserve"> and Sophia</w:t>
      </w:r>
      <w:r w:rsidR="009D7391">
        <w:t xml:space="preserve"> Moreau. </w:t>
      </w:r>
      <w:r w:rsidR="009115CD" w:rsidRPr="00667EA7">
        <w:t>2013</w:t>
      </w:r>
      <w:r w:rsidR="009D7391">
        <w:t xml:space="preserve">. </w:t>
      </w:r>
      <w:r w:rsidR="009115CD" w:rsidRPr="00667EA7">
        <w:rPr>
          <w:i/>
        </w:rPr>
        <w:t>Philosophical Foundations of Discrimination Law</w:t>
      </w:r>
      <w:r w:rsidR="009D7391">
        <w:t xml:space="preserve">. </w:t>
      </w:r>
      <w:r w:rsidR="009115CD" w:rsidRPr="00667EA7">
        <w:t>Oxford.</w:t>
      </w:r>
    </w:p>
    <w:p w14:paraId="1E88B890" w14:textId="53D0D20F" w:rsidR="000C58F9" w:rsidRPr="000C58F9" w:rsidRDefault="000C58F9" w:rsidP="00D837F8">
      <w:pPr>
        <w:spacing w:line="480" w:lineRule="auto"/>
        <w:ind w:left="720" w:hanging="720"/>
      </w:pPr>
      <w:r>
        <w:t>Henrich, Joseph and Francisco Gil-White</w:t>
      </w:r>
      <w:r w:rsidR="009D7391">
        <w:t xml:space="preserve">. </w:t>
      </w:r>
      <w:r>
        <w:t>2001</w:t>
      </w:r>
      <w:r w:rsidR="009D7391">
        <w:t xml:space="preserve">. </w:t>
      </w:r>
      <w:r>
        <w:t>The Evolution of Prestige: Freely Conferred Deference as a Mechanism for Enhancing the Benefits of Cultural Transmission</w:t>
      </w:r>
      <w:r w:rsidR="009D7391">
        <w:t xml:space="preserve">. </w:t>
      </w:r>
      <w:r>
        <w:rPr>
          <w:i/>
          <w:iCs/>
        </w:rPr>
        <w:t>Evolution and Human Behavior</w:t>
      </w:r>
      <w:r>
        <w:t xml:space="preserve"> 22: 165–96.</w:t>
      </w:r>
    </w:p>
    <w:p w14:paraId="3653CC79" w14:textId="529D81B1" w:rsidR="0045256B" w:rsidRDefault="0045256B" w:rsidP="00D837F8">
      <w:pPr>
        <w:spacing w:line="480" w:lineRule="auto"/>
        <w:ind w:left="720" w:hanging="720"/>
      </w:pPr>
      <w:r>
        <w:t>Herzog, Lisa</w:t>
      </w:r>
      <w:r w:rsidR="009D7391">
        <w:t xml:space="preserve">. </w:t>
      </w:r>
      <w:r>
        <w:t>2018</w:t>
      </w:r>
      <w:r w:rsidR="009D7391">
        <w:t xml:space="preserve">. </w:t>
      </w:r>
      <w:r>
        <w:rPr>
          <w:i/>
          <w:iCs/>
        </w:rPr>
        <w:t>Reclaiming the System</w:t>
      </w:r>
      <w:r w:rsidR="009D7391">
        <w:t xml:space="preserve">. </w:t>
      </w:r>
      <w:r>
        <w:t>Oxford.</w:t>
      </w:r>
    </w:p>
    <w:p w14:paraId="3E9F8ECD" w14:textId="434D45A9" w:rsidR="00D27268" w:rsidRDefault="00D27268" w:rsidP="00D837F8">
      <w:pPr>
        <w:spacing w:line="480" w:lineRule="auto"/>
        <w:ind w:left="720" w:hanging="720"/>
      </w:pPr>
      <w:r>
        <w:t xml:space="preserve">Holliday, Wesley and Eric </w:t>
      </w:r>
      <w:proofErr w:type="spellStart"/>
      <w:r>
        <w:t>Pacuit</w:t>
      </w:r>
      <w:proofErr w:type="spellEnd"/>
      <w:r w:rsidR="009D7391">
        <w:t xml:space="preserve">. </w:t>
      </w:r>
      <w:r>
        <w:t>2020</w:t>
      </w:r>
      <w:r w:rsidR="009D7391">
        <w:t xml:space="preserve">. </w:t>
      </w:r>
      <w:r>
        <w:t>Axioms for Defeat in Democratic Elections.</w:t>
      </w:r>
    </w:p>
    <w:p w14:paraId="0D0A96F9" w14:textId="59C60FCB" w:rsidR="003E7DD7" w:rsidRPr="003E7DD7" w:rsidRDefault="003E7DD7" w:rsidP="00D837F8">
      <w:pPr>
        <w:spacing w:line="480" w:lineRule="auto"/>
        <w:ind w:left="720" w:hanging="720"/>
      </w:pPr>
      <w:r>
        <w:t>Holmes, Oliver Wendell</w:t>
      </w:r>
      <w:r w:rsidR="009D7391">
        <w:t xml:space="preserve">. </w:t>
      </w:r>
      <w:r>
        <w:t>1881</w:t>
      </w:r>
      <w:r w:rsidR="009D7391">
        <w:t xml:space="preserve">. </w:t>
      </w:r>
      <w:r>
        <w:rPr>
          <w:i/>
          <w:iCs/>
        </w:rPr>
        <w:t>The Common Law</w:t>
      </w:r>
      <w:r w:rsidR="009D7391">
        <w:t xml:space="preserve">. </w:t>
      </w:r>
      <w:r>
        <w:t>Harvard.</w:t>
      </w:r>
    </w:p>
    <w:p w14:paraId="55457B74" w14:textId="16654711" w:rsidR="009115CD" w:rsidRPr="00667EA7" w:rsidRDefault="009115CD" w:rsidP="00D837F8">
      <w:pPr>
        <w:spacing w:line="480" w:lineRule="auto"/>
        <w:ind w:left="720" w:hanging="720"/>
      </w:pPr>
      <w:r w:rsidRPr="00667EA7">
        <w:t>Huang, Y. 2018</w:t>
      </w:r>
      <w:r w:rsidR="009D7391">
        <w:t xml:space="preserve">. </w:t>
      </w:r>
      <w:r w:rsidRPr="00667EA7">
        <w:t>Opinion: China’s Economy Is Not Normal. It Doesn’t Have to Be</w:t>
      </w:r>
      <w:r w:rsidR="009D7391">
        <w:t xml:space="preserve">. </w:t>
      </w:r>
      <w:r w:rsidRPr="00667EA7">
        <w:rPr>
          <w:i/>
        </w:rPr>
        <w:t>The New York Times</w:t>
      </w:r>
      <w:r w:rsidRPr="00667EA7">
        <w:t>, March 13.</w:t>
      </w:r>
    </w:p>
    <w:p w14:paraId="659DF64B" w14:textId="60EF02A7" w:rsidR="009115CD" w:rsidRPr="00667EA7" w:rsidRDefault="009115CD" w:rsidP="00D837F8">
      <w:pPr>
        <w:spacing w:line="480" w:lineRule="auto"/>
        <w:ind w:left="720" w:hanging="720"/>
      </w:pPr>
      <w:proofErr w:type="spellStart"/>
      <w:r w:rsidRPr="00667EA7">
        <w:t>Huemer</w:t>
      </w:r>
      <w:proofErr w:type="spellEnd"/>
      <w:r w:rsidRPr="00667EA7">
        <w:t xml:space="preserve">, </w:t>
      </w:r>
      <w:r w:rsidR="00602584" w:rsidRPr="00667EA7">
        <w:t>Michael</w:t>
      </w:r>
      <w:r w:rsidR="009D7391">
        <w:t xml:space="preserve">. </w:t>
      </w:r>
      <w:r w:rsidR="00602584" w:rsidRPr="00667EA7">
        <w:t>2013</w:t>
      </w:r>
      <w:r w:rsidR="009D7391">
        <w:t xml:space="preserve">. </w:t>
      </w:r>
      <w:r w:rsidRPr="00667EA7">
        <w:rPr>
          <w:i/>
        </w:rPr>
        <w:t>The Problem of Political Authority</w:t>
      </w:r>
      <w:r w:rsidR="009D7391">
        <w:t xml:space="preserve">. </w:t>
      </w:r>
      <w:r w:rsidRPr="00667EA7">
        <w:t>Palgrave.</w:t>
      </w:r>
    </w:p>
    <w:p w14:paraId="77FE7D53" w14:textId="1CE999B4" w:rsidR="009115CD" w:rsidRPr="00667EA7" w:rsidRDefault="00575BF6" w:rsidP="00D837F8">
      <w:pPr>
        <w:spacing w:line="480" w:lineRule="auto"/>
        <w:ind w:left="720" w:hanging="720"/>
      </w:pPr>
      <w:r w:rsidRPr="00667EA7">
        <w:lastRenderedPageBreak/>
        <w:t>Huntington, Samuel</w:t>
      </w:r>
      <w:r w:rsidR="009D7391">
        <w:t xml:space="preserve">. </w:t>
      </w:r>
      <w:r w:rsidRPr="00667EA7">
        <w:t>1968</w:t>
      </w:r>
      <w:r w:rsidR="009D7391">
        <w:t xml:space="preserve">. </w:t>
      </w:r>
      <w:r w:rsidR="00602584" w:rsidRPr="00667EA7">
        <w:t>Modernization and Corruption</w:t>
      </w:r>
      <w:r w:rsidR="009D7391">
        <w:t>. I</w:t>
      </w:r>
      <w:r w:rsidR="009115CD" w:rsidRPr="00667EA7">
        <w:t xml:space="preserve">n </w:t>
      </w:r>
      <w:r w:rsidRPr="00667EA7">
        <w:t>Johnston and Heidenheimer</w:t>
      </w:r>
      <w:r w:rsidR="009D7391">
        <w:t xml:space="preserve"> </w:t>
      </w:r>
      <w:r w:rsidRPr="00667EA7">
        <w:t>2002, 253–264</w:t>
      </w:r>
      <w:r w:rsidR="009115CD" w:rsidRPr="00667EA7">
        <w:t>.</w:t>
      </w:r>
    </w:p>
    <w:p w14:paraId="7B9ED35F" w14:textId="2FE17C56" w:rsidR="007D0690" w:rsidRPr="00667EA7" w:rsidRDefault="007D0690" w:rsidP="00D837F8">
      <w:pPr>
        <w:spacing w:line="480" w:lineRule="auto"/>
        <w:ind w:left="720" w:hanging="720"/>
      </w:pPr>
      <w:r w:rsidRPr="00667EA7">
        <w:t>Hurka, Thomas</w:t>
      </w:r>
      <w:r w:rsidR="009D7391">
        <w:t xml:space="preserve">. </w:t>
      </w:r>
      <w:r w:rsidRPr="00667EA7">
        <w:t>1993</w:t>
      </w:r>
      <w:r w:rsidR="009D7391">
        <w:t xml:space="preserve">. </w:t>
      </w:r>
      <w:r w:rsidRPr="00667EA7">
        <w:rPr>
          <w:i/>
        </w:rPr>
        <w:t>Perfectionism</w:t>
      </w:r>
      <w:r w:rsidR="009D7391">
        <w:t xml:space="preserve">. </w:t>
      </w:r>
      <w:r w:rsidRPr="00667EA7">
        <w:t>Oxford.</w:t>
      </w:r>
    </w:p>
    <w:p w14:paraId="791AD06F" w14:textId="1590F2FE" w:rsidR="009115CD" w:rsidRPr="00667EA7" w:rsidRDefault="009115CD" w:rsidP="00D837F8">
      <w:pPr>
        <w:spacing w:line="480" w:lineRule="auto"/>
        <w:ind w:left="720" w:hanging="720"/>
      </w:pPr>
      <w:proofErr w:type="spellStart"/>
      <w:r w:rsidRPr="00667EA7">
        <w:t>Husak</w:t>
      </w:r>
      <w:proofErr w:type="spellEnd"/>
      <w:r w:rsidRPr="00667EA7">
        <w:t>, Douglas</w:t>
      </w:r>
      <w:r w:rsidR="009D7391">
        <w:t xml:space="preserve">. </w:t>
      </w:r>
      <w:r w:rsidRPr="00667EA7">
        <w:t>2005</w:t>
      </w:r>
      <w:r w:rsidR="009D7391">
        <w:t xml:space="preserve">. </w:t>
      </w:r>
      <w:r w:rsidRPr="00667EA7">
        <w:t>For the Legalization of Drug</w:t>
      </w:r>
      <w:r w:rsidR="009D7391">
        <w:t>s. I</w:t>
      </w:r>
      <w:r w:rsidRPr="00667EA7">
        <w:t xml:space="preserve">n </w:t>
      </w:r>
      <w:proofErr w:type="spellStart"/>
      <w:r w:rsidRPr="00667EA7">
        <w:t>Husak</w:t>
      </w:r>
      <w:proofErr w:type="spellEnd"/>
      <w:r w:rsidRPr="00667EA7">
        <w:t xml:space="preserve"> and De </w:t>
      </w:r>
      <w:proofErr w:type="spellStart"/>
      <w:r w:rsidRPr="00667EA7">
        <w:t>Marneffe</w:t>
      </w:r>
      <w:proofErr w:type="spellEnd"/>
      <w:r w:rsidRPr="00667EA7">
        <w:t xml:space="preserve"> 2005.</w:t>
      </w:r>
    </w:p>
    <w:p w14:paraId="14BB3920" w14:textId="5A3A3A18" w:rsidR="009115CD" w:rsidRPr="00667EA7" w:rsidRDefault="009115CD" w:rsidP="00D837F8">
      <w:pPr>
        <w:spacing w:line="480" w:lineRule="auto"/>
        <w:ind w:left="720" w:hanging="720"/>
      </w:pPr>
      <w:proofErr w:type="spellStart"/>
      <w:r w:rsidRPr="00667EA7">
        <w:t>Husak</w:t>
      </w:r>
      <w:proofErr w:type="spellEnd"/>
      <w:r w:rsidRPr="00667EA7">
        <w:t>, Douglas a</w:t>
      </w:r>
      <w:r w:rsidR="00602584" w:rsidRPr="00667EA7">
        <w:t>nd Peter</w:t>
      </w:r>
      <w:r w:rsidRPr="00667EA7">
        <w:t xml:space="preserve"> </w:t>
      </w:r>
      <w:r w:rsidR="009D7391" w:rsidRPr="00667EA7">
        <w:t xml:space="preserve">De </w:t>
      </w:r>
      <w:proofErr w:type="spellStart"/>
      <w:r w:rsidR="009D7391" w:rsidRPr="00667EA7">
        <w:t>Marneffe</w:t>
      </w:r>
      <w:proofErr w:type="spellEnd"/>
      <w:r w:rsidR="009D7391">
        <w:t xml:space="preserve">. </w:t>
      </w:r>
      <w:r w:rsidRPr="00667EA7">
        <w:t>2005</w:t>
      </w:r>
      <w:r w:rsidR="009D7391">
        <w:t xml:space="preserve">. </w:t>
      </w:r>
      <w:r w:rsidRPr="00667EA7">
        <w:rPr>
          <w:i/>
        </w:rPr>
        <w:t>The Legalization of Drugs</w:t>
      </w:r>
      <w:r w:rsidR="009D7391">
        <w:rPr>
          <w:i/>
        </w:rPr>
        <w:t xml:space="preserve">. </w:t>
      </w:r>
      <w:r w:rsidRPr="00667EA7">
        <w:t>Cambridge</w:t>
      </w:r>
      <w:r w:rsidR="009D7391">
        <w:t xml:space="preserve">. </w:t>
      </w:r>
    </w:p>
    <w:p w14:paraId="0F0D2A1F" w14:textId="02BF80B7" w:rsidR="009115CD" w:rsidRPr="00667EA7" w:rsidRDefault="00602584" w:rsidP="00D837F8">
      <w:pPr>
        <w:spacing w:line="480" w:lineRule="auto"/>
        <w:ind w:left="720" w:hanging="720"/>
      </w:pPr>
      <w:r w:rsidRPr="00667EA7">
        <w:t>Jones, Peter</w:t>
      </w:r>
      <w:r w:rsidR="009D7391">
        <w:t xml:space="preserve">. </w:t>
      </w:r>
      <w:r w:rsidR="009115CD" w:rsidRPr="00667EA7">
        <w:t>1983</w:t>
      </w:r>
      <w:r w:rsidR="009D7391">
        <w:t xml:space="preserve">. </w:t>
      </w:r>
      <w:r w:rsidR="009115CD" w:rsidRPr="00667EA7">
        <w:t>Political Equality and Majority Rule</w:t>
      </w:r>
      <w:r w:rsidR="009D7391">
        <w:t>. I</w:t>
      </w:r>
      <w:r w:rsidR="009115CD" w:rsidRPr="00667EA7">
        <w:t xml:space="preserve">n </w:t>
      </w:r>
      <w:r w:rsidR="009D7391" w:rsidRPr="00667EA7">
        <w:t xml:space="preserve">David Miller and Larry </w:t>
      </w:r>
      <w:proofErr w:type="spellStart"/>
      <w:r w:rsidR="009D7391" w:rsidRPr="00667EA7">
        <w:t>Seidentrop</w:t>
      </w:r>
      <w:proofErr w:type="spellEnd"/>
      <w:r w:rsidR="009D7391">
        <w:t xml:space="preserve">, ed., </w:t>
      </w:r>
      <w:r w:rsidR="009115CD" w:rsidRPr="00667EA7">
        <w:rPr>
          <w:i/>
        </w:rPr>
        <w:t>The Nature of Political Theory</w:t>
      </w:r>
      <w:r w:rsidR="009115CD" w:rsidRPr="00667EA7">
        <w:t xml:space="preserve">, </w:t>
      </w:r>
      <w:r w:rsidR="009D7391" w:rsidRPr="00667EA7">
        <w:t>155–82</w:t>
      </w:r>
      <w:r w:rsidR="009D7391">
        <w:t xml:space="preserve">. </w:t>
      </w:r>
      <w:r w:rsidR="009115CD" w:rsidRPr="00667EA7">
        <w:t>Oxford.</w:t>
      </w:r>
    </w:p>
    <w:p w14:paraId="0715AC20" w14:textId="2FEF4B77" w:rsidR="009115CD" w:rsidRPr="00667EA7" w:rsidRDefault="009115CD" w:rsidP="00D837F8">
      <w:pPr>
        <w:spacing w:line="480" w:lineRule="auto"/>
        <w:ind w:left="720" w:hanging="720"/>
      </w:pPr>
      <w:r w:rsidRPr="00667EA7">
        <w:t>Julius, A.J. 2013</w:t>
      </w:r>
      <w:r w:rsidR="009D7391">
        <w:t xml:space="preserve">. </w:t>
      </w:r>
      <w:r w:rsidRPr="00667EA7">
        <w:t>The Possibility of Exchange</w:t>
      </w:r>
      <w:r w:rsidR="009D7391">
        <w:t xml:space="preserve">. </w:t>
      </w:r>
      <w:r w:rsidRPr="00667EA7">
        <w:rPr>
          <w:i/>
        </w:rPr>
        <w:t>Politics, Philosophy, Economics</w:t>
      </w:r>
      <w:r w:rsidRPr="00667EA7">
        <w:t xml:space="preserve"> 12: 361–374</w:t>
      </w:r>
      <w:r w:rsidR="00130B84" w:rsidRPr="00667EA7">
        <w:t>.</w:t>
      </w:r>
    </w:p>
    <w:p w14:paraId="6578F854" w14:textId="028DABD5" w:rsidR="009115CD" w:rsidRPr="00667EA7" w:rsidRDefault="009115CD" w:rsidP="00D837F8">
      <w:pPr>
        <w:spacing w:line="480" w:lineRule="auto"/>
        <w:ind w:left="720" w:hanging="720"/>
      </w:pPr>
      <w:proofErr w:type="spellStart"/>
      <w:r w:rsidRPr="00667EA7">
        <w:t>Kamm</w:t>
      </w:r>
      <w:proofErr w:type="spellEnd"/>
      <w:r w:rsidRPr="00667EA7">
        <w:t xml:space="preserve">, </w:t>
      </w:r>
      <w:r w:rsidR="00602584" w:rsidRPr="00667EA7">
        <w:t>Frances</w:t>
      </w:r>
      <w:r w:rsidR="009D7391">
        <w:t xml:space="preserve">. </w:t>
      </w:r>
      <w:r w:rsidRPr="00667EA7">
        <w:t>2006</w:t>
      </w:r>
      <w:r w:rsidR="009D7391">
        <w:t xml:space="preserve">. </w:t>
      </w:r>
      <w:r w:rsidRPr="00667EA7">
        <w:rPr>
          <w:i/>
        </w:rPr>
        <w:t>Intricate Ethics</w:t>
      </w:r>
      <w:r w:rsidR="009D7391">
        <w:t xml:space="preserve">. </w:t>
      </w:r>
      <w:r w:rsidRPr="00667EA7">
        <w:t>Oxford.</w:t>
      </w:r>
    </w:p>
    <w:p w14:paraId="6CDB8AE6" w14:textId="6C7DE3BE" w:rsidR="009115CD" w:rsidRPr="00667EA7" w:rsidRDefault="009115CD" w:rsidP="00D837F8">
      <w:pPr>
        <w:spacing w:line="480" w:lineRule="auto"/>
        <w:ind w:left="720" w:hanging="720"/>
      </w:pPr>
      <w:r w:rsidRPr="00667EA7">
        <w:t>Kant,</w:t>
      </w:r>
      <w:r w:rsidRPr="00667EA7">
        <w:rPr>
          <w:spacing w:val="-3"/>
        </w:rPr>
        <w:t xml:space="preserve"> </w:t>
      </w:r>
      <w:r w:rsidRPr="00667EA7">
        <w:t>Immanuel</w:t>
      </w:r>
      <w:r w:rsidR="009D7391">
        <w:rPr>
          <w:spacing w:val="-3"/>
        </w:rPr>
        <w:t xml:space="preserve">. </w:t>
      </w:r>
      <w:r w:rsidR="00602584" w:rsidRPr="00667EA7">
        <w:t>1797</w:t>
      </w:r>
      <w:r w:rsidR="009D7391">
        <w:t xml:space="preserve">. </w:t>
      </w:r>
      <w:r w:rsidRPr="00667EA7">
        <w:rPr>
          <w:i/>
        </w:rPr>
        <w:t>Metaphysics</w:t>
      </w:r>
      <w:r w:rsidRPr="00667EA7">
        <w:rPr>
          <w:i/>
          <w:spacing w:val="-3"/>
        </w:rPr>
        <w:t xml:space="preserve"> </w:t>
      </w:r>
      <w:r w:rsidRPr="00667EA7">
        <w:rPr>
          <w:i/>
        </w:rPr>
        <w:t>of</w:t>
      </w:r>
      <w:r w:rsidRPr="00667EA7">
        <w:rPr>
          <w:i/>
          <w:spacing w:val="-3"/>
        </w:rPr>
        <w:t xml:space="preserve"> </w:t>
      </w:r>
      <w:r w:rsidRPr="00667EA7">
        <w:rPr>
          <w:i/>
        </w:rPr>
        <w:t>Morals.</w:t>
      </w:r>
      <w:r w:rsidRPr="00667EA7">
        <w:rPr>
          <w:i/>
          <w:spacing w:val="54"/>
        </w:rPr>
        <w:t xml:space="preserve"> </w:t>
      </w:r>
      <w:r w:rsidR="009D7391">
        <w:t xml:space="preserve">In </w:t>
      </w:r>
      <w:r w:rsidRPr="00667EA7">
        <w:t>Mary</w:t>
      </w:r>
      <w:r w:rsidRPr="00667EA7">
        <w:rPr>
          <w:spacing w:val="-3"/>
        </w:rPr>
        <w:t xml:space="preserve"> </w:t>
      </w:r>
      <w:r w:rsidRPr="00667EA7">
        <w:t>Gregor</w:t>
      </w:r>
      <w:r w:rsidR="009D7391">
        <w:rPr>
          <w:spacing w:val="-2"/>
        </w:rPr>
        <w:t xml:space="preserve">, ed., </w:t>
      </w:r>
      <w:r w:rsidRPr="00667EA7">
        <w:rPr>
          <w:i/>
        </w:rPr>
        <w:t>The</w:t>
      </w:r>
      <w:r w:rsidRPr="00667EA7">
        <w:rPr>
          <w:i/>
          <w:spacing w:val="-3"/>
        </w:rPr>
        <w:t xml:space="preserve"> </w:t>
      </w:r>
      <w:r w:rsidRPr="00667EA7">
        <w:rPr>
          <w:i/>
        </w:rPr>
        <w:t>Cambridge</w:t>
      </w:r>
      <w:r w:rsidRPr="00667EA7">
        <w:rPr>
          <w:i/>
          <w:w w:val="99"/>
        </w:rPr>
        <w:t xml:space="preserve"> </w:t>
      </w:r>
      <w:r w:rsidRPr="00667EA7">
        <w:rPr>
          <w:i/>
        </w:rPr>
        <w:t>Edition</w:t>
      </w:r>
      <w:r w:rsidRPr="00667EA7">
        <w:rPr>
          <w:i/>
          <w:spacing w:val="-6"/>
        </w:rPr>
        <w:t xml:space="preserve"> </w:t>
      </w:r>
      <w:r w:rsidRPr="00667EA7">
        <w:rPr>
          <w:i/>
        </w:rPr>
        <w:t>of</w:t>
      </w:r>
      <w:r w:rsidRPr="00667EA7">
        <w:rPr>
          <w:i/>
          <w:spacing w:val="-5"/>
        </w:rPr>
        <w:t xml:space="preserve"> </w:t>
      </w:r>
      <w:r w:rsidRPr="00667EA7">
        <w:rPr>
          <w:i/>
        </w:rPr>
        <w:t>the</w:t>
      </w:r>
      <w:r w:rsidRPr="00667EA7">
        <w:rPr>
          <w:i/>
          <w:spacing w:val="-5"/>
        </w:rPr>
        <w:t xml:space="preserve"> </w:t>
      </w:r>
      <w:r w:rsidRPr="00667EA7">
        <w:rPr>
          <w:i/>
        </w:rPr>
        <w:t>Works</w:t>
      </w:r>
      <w:r w:rsidRPr="00667EA7">
        <w:rPr>
          <w:i/>
          <w:spacing w:val="-5"/>
        </w:rPr>
        <w:t xml:space="preserve"> </w:t>
      </w:r>
      <w:r w:rsidRPr="00667EA7">
        <w:rPr>
          <w:i/>
        </w:rPr>
        <w:t>of</w:t>
      </w:r>
      <w:r w:rsidRPr="00667EA7">
        <w:rPr>
          <w:i/>
          <w:spacing w:val="-5"/>
        </w:rPr>
        <w:t xml:space="preserve"> </w:t>
      </w:r>
      <w:r w:rsidRPr="00667EA7">
        <w:rPr>
          <w:i/>
        </w:rPr>
        <w:t>Immanuel</w:t>
      </w:r>
      <w:r w:rsidRPr="00667EA7">
        <w:rPr>
          <w:i/>
          <w:spacing w:val="-5"/>
        </w:rPr>
        <w:t xml:space="preserve"> </w:t>
      </w:r>
      <w:r w:rsidRPr="00667EA7">
        <w:rPr>
          <w:i/>
        </w:rPr>
        <w:t>Kant:</w:t>
      </w:r>
      <w:r w:rsidRPr="00667EA7">
        <w:rPr>
          <w:i/>
          <w:spacing w:val="-5"/>
        </w:rPr>
        <w:t xml:space="preserve"> </w:t>
      </w:r>
      <w:r w:rsidRPr="00667EA7">
        <w:rPr>
          <w:i/>
        </w:rPr>
        <w:t>Practical</w:t>
      </w:r>
      <w:r w:rsidRPr="00667EA7">
        <w:rPr>
          <w:i/>
          <w:spacing w:val="-5"/>
        </w:rPr>
        <w:t xml:space="preserve"> </w:t>
      </w:r>
      <w:r w:rsidRPr="00667EA7">
        <w:rPr>
          <w:i/>
        </w:rPr>
        <w:t>Philosophy</w:t>
      </w:r>
      <w:r w:rsidR="00FF30AA">
        <w:rPr>
          <w:i/>
          <w:spacing w:val="-6"/>
        </w:rPr>
        <w:t xml:space="preserve">. </w:t>
      </w:r>
      <w:r w:rsidRPr="00667EA7">
        <w:t>Cambridge:</w:t>
      </w:r>
      <w:r w:rsidRPr="00667EA7">
        <w:rPr>
          <w:spacing w:val="-5"/>
        </w:rPr>
        <w:t xml:space="preserve"> </w:t>
      </w:r>
      <w:r w:rsidRPr="00667EA7">
        <w:t>1996</w:t>
      </w:r>
      <w:r w:rsidR="00FF30AA">
        <w:t>.</w:t>
      </w:r>
    </w:p>
    <w:p w14:paraId="3D6C9855" w14:textId="32FAC661" w:rsidR="009115CD" w:rsidRPr="00667EA7" w:rsidRDefault="009115CD" w:rsidP="00D837F8">
      <w:pPr>
        <w:spacing w:line="480" w:lineRule="auto"/>
        <w:ind w:left="720" w:hanging="720"/>
      </w:pPr>
      <w:proofErr w:type="spellStart"/>
      <w:r w:rsidRPr="00667EA7">
        <w:t>Kershnar</w:t>
      </w:r>
      <w:proofErr w:type="spellEnd"/>
      <w:r w:rsidRPr="00667EA7">
        <w:t>, Stephen</w:t>
      </w:r>
      <w:r w:rsidR="00FF30AA">
        <w:t xml:space="preserve">. </w:t>
      </w:r>
      <w:r w:rsidRPr="00667EA7">
        <w:t>2002</w:t>
      </w:r>
      <w:r w:rsidR="00FF30AA">
        <w:t xml:space="preserve">. </w:t>
      </w:r>
      <w:r w:rsidRPr="00667EA7">
        <w:t>The Structure of Rights Forfeiture in the Context of Culpable Wrongdoing</w:t>
      </w:r>
      <w:r w:rsidR="00FF30AA">
        <w:t xml:space="preserve">. </w:t>
      </w:r>
      <w:r w:rsidRPr="00667EA7">
        <w:rPr>
          <w:i/>
        </w:rPr>
        <w:t xml:space="preserve">Philosophia </w:t>
      </w:r>
      <w:r w:rsidRPr="00667EA7">
        <w:t>29: 57</w:t>
      </w:r>
      <w:r w:rsidRPr="00667EA7">
        <w:softHyphen/>
        <w:t>–88.</w:t>
      </w:r>
    </w:p>
    <w:p w14:paraId="4DE4BEE1" w14:textId="00E1545A" w:rsidR="007559A5" w:rsidRPr="00667EA7" w:rsidRDefault="007559A5" w:rsidP="00D837F8">
      <w:pPr>
        <w:spacing w:line="480" w:lineRule="auto"/>
        <w:ind w:left="720" w:hanging="720"/>
      </w:pPr>
      <w:r w:rsidRPr="00667EA7">
        <w:t>Khokhar, Daniel</w:t>
      </w:r>
      <w:r w:rsidR="00FF30AA">
        <w:t xml:space="preserve">. </w:t>
      </w:r>
      <w:proofErr w:type="spellStart"/>
      <w:r w:rsidRPr="00667EA7">
        <w:t>ms.</w:t>
      </w:r>
      <w:proofErr w:type="spellEnd"/>
      <w:r w:rsidR="00FF30AA">
        <w:t xml:space="preserve"> XXXX.</w:t>
      </w:r>
    </w:p>
    <w:p w14:paraId="1021A446" w14:textId="17832CBD" w:rsidR="009115CD" w:rsidRDefault="009115CD" w:rsidP="00D837F8">
      <w:pPr>
        <w:spacing w:line="480" w:lineRule="auto"/>
        <w:ind w:left="720" w:hanging="720"/>
      </w:pPr>
      <w:r w:rsidRPr="00667EA7">
        <w:t>Kleiman, Mark</w:t>
      </w:r>
      <w:r w:rsidR="00FF30AA">
        <w:t xml:space="preserve">. </w:t>
      </w:r>
      <w:r w:rsidRPr="00667EA7">
        <w:t>2009</w:t>
      </w:r>
      <w:r w:rsidR="00FF30AA">
        <w:t xml:space="preserve">. </w:t>
      </w:r>
      <w:r w:rsidRPr="00667EA7">
        <w:rPr>
          <w:i/>
        </w:rPr>
        <w:t>When Brute Force Fails</w:t>
      </w:r>
      <w:r w:rsidR="00FF30AA">
        <w:t xml:space="preserve">. </w:t>
      </w:r>
      <w:r w:rsidRPr="00667EA7">
        <w:t>Princeton.</w:t>
      </w:r>
    </w:p>
    <w:p w14:paraId="701C5759" w14:textId="51433A0F" w:rsidR="00A1566A" w:rsidRPr="00A1566A" w:rsidRDefault="00A1566A" w:rsidP="00D837F8">
      <w:pPr>
        <w:spacing w:line="480" w:lineRule="auto"/>
        <w:ind w:left="720" w:hanging="720"/>
      </w:pPr>
      <w:r>
        <w:t>Klein, Ezra</w:t>
      </w:r>
      <w:r w:rsidR="00FF30AA">
        <w:t xml:space="preserve">. </w:t>
      </w:r>
      <w:r>
        <w:t>2020</w:t>
      </w:r>
      <w:r w:rsidR="00FF30AA">
        <w:t xml:space="preserve">. </w:t>
      </w:r>
      <w:r>
        <w:rPr>
          <w:i/>
          <w:iCs/>
        </w:rPr>
        <w:t>Why We’re Polarized</w:t>
      </w:r>
      <w:r w:rsidR="00FF30AA">
        <w:rPr>
          <w:i/>
          <w:iCs/>
        </w:rPr>
        <w:t xml:space="preserve">. </w:t>
      </w:r>
      <w:r>
        <w:t>New York: Avid.</w:t>
      </w:r>
    </w:p>
    <w:p w14:paraId="75A7D889" w14:textId="332F080A" w:rsidR="009115CD" w:rsidRPr="00667EA7" w:rsidRDefault="00EF28C5" w:rsidP="00D837F8">
      <w:pPr>
        <w:spacing w:line="480" w:lineRule="auto"/>
        <w:ind w:left="720" w:hanging="720"/>
      </w:pPr>
      <w:proofErr w:type="spellStart"/>
      <w:r w:rsidRPr="00667EA7">
        <w:t>Klosko</w:t>
      </w:r>
      <w:proofErr w:type="spellEnd"/>
      <w:r w:rsidRPr="00667EA7">
        <w:t>, George</w:t>
      </w:r>
      <w:r w:rsidR="00FF30AA">
        <w:t xml:space="preserve">. </w:t>
      </w:r>
      <w:r w:rsidR="009115CD" w:rsidRPr="00667EA7">
        <w:t>2005</w:t>
      </w:r>
      <w:r w:rsidR="00FF30AA">
        <w:t xml:space="preserve">. </w:t>
      </w:r>
      <w:r w:rsidR="009115CD" w:rsidRPr="00667EA7">
        <w:rPr>
          <w:i/>
        </w:rPr>
        <w:t>Political Obligations</w:t>
      </w:r>
      <w:r w:rsidR="00FF30AA">
        <w:rPr>
          <w:i/>
        </w:rPr>
        <w:t xml:space="preserve">. </w:t>
      </w:r>
      <w:r w:rsidR="009115CD" w:rsidRPr="00667EA7">
        <w:t>Oxford.</w:t>
      </w:r>
    </w:p>
    <w:p w14:paraId="38541372" w14:textId="28B2412A" w:rsidR="0055263D" w:rsidRPr="00667EA7" w:rsidRDefault="00900593" w:rsidP="00D837F8">
      <w:pPr>
        <w:spacing w:line="480" w:lineRule="auto"/>
        <w:ind w:left="720" w:hanging="720"/>
      </w:pPr>
      <w:proofErr w:type="spellStart"/>
      <w:r w:rsidRPr="00667EA7">
        <w:t>Kolodny</w:t>
      </w:r>
      <w:proofErr w:type="spellEnd"/>
      <w:r w:rsidRPr="00667EA7">
        <w:t>, Niko</w:t>
      </w:r>
      <w:r w:rsidR="00FF30AA">
        <w:t xml:space="preserve">. </w:t>
      </w:r>
      <w:r w:rsidR="0055263D" w:rsidRPr="00667EA7">
        <w:t>2011</w:t>
      </w:r>
      <w:r w:rsidR="00FF30AA">
        <w:t xml:space="preserve">. </w:t>
      </w:r>
      <w:r w:rsidR="0055263D" w:rsidRPr="00667EA7">
        <w:t>Scanlon’s Investigation: The Relevance of Intent to Permissibility</w:t>
      </w:r>
      <w:r w:rsidR="00FF30AA">
        <w:t>.</w:t>
      </w:r>
      <w:r w:rsidR="0055263D" w:rsidRPr="00667EA7">
        <w:t xml:space="preserve"> </w:t>
      </w:r>
      <w:r w:rsidR="0055263D" w:rsidRPr="00667EA7">
        <w:rPr>
          <w:i/>
        </w:rPr>
        <w:t xml:space="preserve">Analytic Philosophy </w:t>
      </w:r>
      <w:r w:rsidR="0055263D" w:rsidRPr="00667EA7">
        <w:t>52: 100–123.</w:t>
      </w:r>
    </w:p>
    <w:p w14:paraId="432AE812" w14:textId="0C3A3C88" w:rsidR="009115CD" w:rsidRPr="00667EA7" w:rsidRDefault="00900593" w:rsidP="00D837F8">
      <w:pPr>
        <w:spacing w:line="480" w:lineRule="auto"/>
        <w:ind w:left="720" w:hanging="720"/>
      </w:pPr>
      <w:proofErr w:type="spellStart"/>
      <w:r w:rsidRPr="00667EA7">
        <w:t>Kolodny</w:t>
      </w:r>
      <w:proofErr w:type="spellEnd"/>
      <w:r w:rsidRPr="00667EA7">
        <w:t>, Niko</w:t>
      </w:r>
      <w:r w:rsidR="00FF30AA">
        <w:t xml:space="preserve">. </w:t>
      </w:r>
      <w:r w:rsidR="00EF28C5" w:rsidRPr="00667EA7">
        <w:t>2014a</w:t>
      </w:r>
      <w:r w:rsidR="00FF30AA">
        <w:t xml:space="preserve">. </w:t>
      </w:r>
      <w:r w:rsidR="009115CD" w:rsidRPr="00667EA7">
        <w:t>Rule Over None I: What Justifies Democracy?</w:t>
      </w:r>
      <w:r w:rsidR="00FF30AA">
        <w:t xml:space="preserve"> </w:t>
      </w:r>
      <w:r w:rsidR="009115CD" w:rsidRPr="00667EA7">
        <w:rPr>
          <w:i/>
        </w:rPr>
        <w:t>Philosophy and Public Affairs</w:t>
      </w:r>
      <w:r w:rsidR="00EF28C5" w:rsidRPr="00667EA7">
        <w:t xml:space="preserve"> 42: </w:t>
      </w:r>
      <w:r w:rsidR="009115CD" w:rsidRPr="00667EA7">
        <w:t>195–229.</w:t>
      </w:r>
    </w:p>
    <w:p w14:paraId="6015CE62" w14:textId="36C566C5" w:rsidR="009115CD" w:rsidRPr="00667EA7" w:rsidRDefault="00EF28C5" w:rsidP="00D837F8">
      <w:pPr>
        <w:spacing w:line="480" w:lineRule="auto"/>
        <w:ind w:left="720" w:hanging="720"/>
      </w:pPr>
      <w:proofErr w:type="spellStart"/>
      <w:r w:rsidRPr="00667EA7">
        <w:t>Kol</w:t>
      </w:r>
      <w:r w:rsidR="00900593" w:rsidRPr="00667EA7">
        <w:t>odny</w:t>
      </w:r>
      <w:proofErr w:type="spellEnd"/>
      <w:r w:rsidR="00900593" w:rsidRPr="00667EA7">
        <w:t>, Niko</w:t>
      </w:r>
      <w:r w:rsidR="00FF30AA">
        <w:t xml:space="preserve">. </w:t>
      </w:r>
      <w:r w:rsidRPr="00667EA7">
        <w:t>2014b</w:t>
      </w:r>
      <w:r w:rsidR="00FF30AA">
        <w:t xml:space="preserve">. </w:t>
      </w:r>
      <w:r w:rsidR="009115CD" w:rsidRPr="00667EA7">
        <w:t>Rule Over None II: Social Equality and the Justification of</w:t>
      </w:r>
      <w:r w:rsidRPr="00667EA7">
        <w:t xml:space="preserve"> Democracy</w:t>
      </w:r>
      <w:r w:rsidR="00FF30AA">
        <w:t xml:space="preserve">. </w:t>
      </w:r>
      <w:r w:rsidR="009115CD" w:rsidRPr="00667EA7">
        <w:rPr>
          <w:i/>
        </w:rPr>
        <w:t>Philosophy and Public Affairs</w:t>
      </w:r>
      <w:r w:rsidRPr="00667EA7">
        <w:t xml:space="preserve"> 42: </w:t>
      </w:r>
      <w:r w:rsidR="009115CD" w:rsidRPr="00667EA7">
        <w:t>287–336.</w:t>
      </w:r>
    </w:p>
    <w:p w14:paraId="3F9B6942" w14:textId="1D331F86" w:rsidR="009115CD" w:rsidRPr="00667EA7" w:rsidRDefault="00900593" w:rsidP="00D837F8">
      <w:pPr>
        <w:spacing w:line="480" w:lineRule="auto"/>
        <w:ind w:left="720" w:hanging="720"/>
      </w:pPr>
      <w:proofErr w:type="spellStart"/>
      <w:r w:rsidRPr="00667EA7">
        <w:lastRenderedPageBreak/>
        <w:t>Kolodny</w:t>
      </w:r>
      <w:proofErr w:type="spellEnd"/>
      <w:r w:rsidRPr="00667EA7">
        <w:t>, Niko</w:t>
      </w:r>
      <w:r w:rsidR="00FF30AA">
        <w:t xml:space="preserve">. </w:t>
      </w:r>
      <w:r w:rsidR="00EF28C5" w:rsidRPr="00667EA7">
        <w:t>2016</w:t>
      </w:r>
      <w:r w:rsidR="00FF30AA">
        <w:t xml:space="preserve">. </w:t>
      </w:r>
      <w:r w:rsidR="009115CD" w:rsidRPr="00667EA7">
        <w:t>Pol</w:t>
      </w:r>
      <w:r w:rsidR="00EF28C5" w:rsidRPr="00667EA7">
        <w:t>itical Rule and Its Discontents</w:t>
      </w:r>
      <w:r w:rsidR="00FF30AA">
        <w:t xml:space="preserve">. </w:t>
      </w:r>
      <w:r w:rsidR="009115CD" w:rsidRPr="00667EA7">
        <w:rPr>
          <w:i/>
        </w:rPr>
        <w:t>Oxford Studies in Political Philosophy</w:t>
      </w:r>
      <w:r w:rsidR="00EF28C5" w:rsidRPr="00667EA7">
        <w:t xml:space="preserve"> 2: </w:t>
      </w:r>
      <w:r w:rsidR="009115CD" w:rsidRPr="00667EA7">
        <w:t>35–70.</w:t>
      </w:r>
    </w:p>
    <w:p w14:paraId="4821D2C8" w14:textId="5C91ED13" w:rsidR="009115CD" w:rsidRPr="00667EA7" w:rsidRDefault="00EF28C5" w:rsidP="00D837F8">
      <w:pPr>
        <w:spacing w:line="480" w:lineRule="auto"/>
        <w:ind w:left="720" w:hanging="720"/>
      </w:pPr>
      <w:proofErr w:type="spellStart"/>
      <w:r w:rsidRPr="00667EA7">
        <w:t>Kolodny</w:t>
      </w:r>
      <w:proofErr w:type="spellEnd"/>
      <w:r w:rsidRPr="00667EA7">
        <w:t>, Niko</w:t>
      </w:r>
      <w:r w:rsidR="00FF30AA">
        <w:t xml:space="preserve">. </w:t>
      </w:r>
      <w:r w:rsidRPr="00667EA7">
        <w:t>2017</w:t>
      </w:r>
      <w:r w:rsidR="00FF30AA">
        <w:t xml:space="preserve">. </w:t>
      </w:r>
      <w:r w:rsidR="009115CD" w:rsidRPr="00667EA7">
        <w:t>What Makes Threats Wrong?</w:t>
      </w:r>
      <w:r w:rsidR="00FF30AA">
        <w:t xml:space="preserve"> </w:t>
      </w:r>
      <w:r w:rsidR="009115CD" w:rsidRPr="00667EA7">
        <w:rPr>
          <w:i/>
        </w:rPr>
        <w:t>Analytic Philosophy</w:t>
      </w:r>
      <w:r w:rsidRPr="00667EA7">
        <w:t xml:space="preserve"> 58: </w:t>
      </w:r>
      <w:r w:rsidR="009115CD" w:rsidRPr="00667EA7">
        <w:t>87–118.</w:t>
      </w:r>
    </w:p>
    <w:p w14:paraId="54A01946" w14:textId="3ACFC4D0" w:rsidR="009115CD" w:rsidRPr="00667EA7" w:rsidRDefault="00EF28C5" w:rsidP="00D837F8">
      <w:pPr>
        <w:spacing w:line="480" w:lineRule="auto"/>
        <w:ind w:left="720" w:hanging="720"/>
      </w:pPr>
      <w:proofErr w:type="spellStart"/>
      <w:r w:rsidRPr="00667EA7">
        <w:t>Kolodny</w:t>
      </w:r>
      <w:proofErr w:type="spellEnd"/>
      <w:r w:rsidRPr="00667EA7">
        <w:t>, Niko</w:t>
      </w:r>
      <w:r w:rsidR="00FF30AA">
        <w:t xml:space="preserve">. </w:t>
      </w:r>
      <w:r w:rsidRPr="00667EA7">
        <w:t>2018</w:t>
      </w:r>
      <w:r w:rsidR="00FF30AA">
        <w:t xml:space="preserve">. </w:t>
      </w:r>
      <w:r w:rsidR="009115CD" w:rsidRPr="00667EA7">
        <w:t>Standing and the Sources of Liberalism</w:t>
      </w:r>
      <w:r w:rsidRPr="00667EA7">
        <w:t>,”</w:t>
      </w:r>
      <w:r w:rsidR="009115CD" w:rsidRPr="00667EA7">
        <w:t xml:space="preserve"> </w:t>
      </w:r>
      <w:r w:rsidR="009115CD" w:rsidRPr="00667EA7">
        <w:rPr>
          <w:i/>
        </w:rPr>
        <w:t>Politics, Philosophy, and Economics</w:t>
      </w:r>
      <w:r w:rsidRPr="00667EA7">
        <w:t>:</w:t>
      </w:r>
      <w:r w:rsidR="009115CD" w:rsidRPr="00667EA7">
        <w:t xml:space="preserve"> 1–23.</w:t>
      </w:r>
    </w:p>
    <w:p w14:paraId="1CF66B5F" w14:textId="4F518780" w:rsidR="009115CD" w:rsidRPr="00667EA7" w:rsidRDefault="00900593" w:rsidP="00D837F8">
      <w:pPr>
        <w:spacing w:line="480" w:lineRule="auto"/>
        <w:ind w:left="720" w:hanging="720"/>
      </w:pPr>
      <w:proofErr w:type="spellStart"/>
      <w:r w:rsidRPr="00667EA7">
        <w:t>Kolodny</w:t>
      </w:r>
      <w:proofErr w:type="spellEnd"/>
      <w:r w:rsidRPr="00667EA7">
        <w:t>, Niko</w:t>
      </w:r>
      <w:r w:rsidR="00FF30AA">
        <w:t xml:space="preserve">. </w:t>
      </w:r>
      <w:r w:rsidR="009115CD" w:rsidRPr="00667EA7">
        <w:t>2019</w:t>
      </w:r>
      <w:r w:rsidR="0055263D" w:rsidRPr="00667EA7">
        <w:t>a</w:t>
      </w:r>
      <w:r w:rsidR="00FF30AA">
        <w:t xml:space="preserve">. </w:t>
      </w:r>
      <w:r w:rsidR="00EF28C5" w:rsidRPr="00667EA7">
        <w:t>Being Under the Power of Others</w:t>
      </w:r>
      <w:r w:rsidR="00FF30AA">
        <w:t>. I</w:t>
      </w:r>
      <w:r w:rsidR="00EF28C5" w:rsidRPr="00667EA7">
        <w:t xml:space="preserve">n </w:t>
      </w:r>
      <w:proofErr w:type="spellStart"/>
      <w:r w:rsidR="00EF28C5" w:rsidRPr="00667EA7">
        <w:t>Yiftah</w:t>
      </w:r>
      <w:proofErr w:type="spellEnd"/>
      <w:r w:rsidR="00EF28C5" w:rsidRPr="00667EA7">
        <w:t xml:space="preserve"> </w:t>
      </w:r>
      <w:proofErr w:type="spellStart"/>
      <w:r w:rsidR="00EF28C5" w:rsidRPr="00667EA7">
        <w:t>Elizar</w:t>
      </w:r>
      <w:proofErr w:type="spellEnd"/>
      <w:r w:rsidR="00EF28C5" w:rsidRPr="00667EA7">
        <w:t xml:space="preserve"> and Geneviève </w:t>
      </w:r>
      <w:proofErr w:type="spellStart"/>
      <w:r w:rsidR="00EF28C5" w:rsidRPr="00667EA7">
        <w:t>Rousselière</w:t>
      </w:r>
      <w:proofErr w:type="spellEnd"/>
      <w:r w:rsidR="00EF28C5" w:rsidRPr="00667EA7">
        <w:t xml:space="preserve">, </w:t>
      </w:r>
      <w:r w:rsidR="00FF30AA">
        <w:t xml:space="preserve">ed., </w:t>
      </w:r>
      <w:r w:rsidR="00EF28C5" w:rsidRPr="00667EA7">
        <w:rPr>
          <w:i/>
        </w:rPr>
        <w:t>Republicanism and the Future of Democracy</w:t>
      </w:r>
      <w:r w:rsidR="00FF30AA">
        <w:rPr>
          <w:i/>
        </w:rPr>
        <w:t>,</w:t>
      </w:r>
      <w:r w:rsidR="00FF30AA" w:rsidRPr="00FF30AA">
        <w:t xml:space="preserve"> </w:t>
      </w:r>
      <w:r w:rsidR="00FF30AA" w:rsidRPr="00667EA7">
        <w:t>94–114</w:t>
      </w:r>
      <w:r w:rsidR="00FF30AA">
        <w:t xml:space="preserve">. </w:t>
      </w:r>
      <w:r w:rsidR="00EF28C5" w:rsidRPr="00667EA7">
        <w:t>Cambridge</w:t>
      </w:r>
      <w:r w:rsidR="009115CD" w:rsidRPr="00667EA7">
        <w:t>.</w:t>
      </w:r>
    </w:p>
    <w:p w14:paraId="5F9CE2BC" w14:textId="5713CB92" w:rsidR="0055263D" w:rsidRPr="00667EA7" w:rsidRDefault="00900593" w:rsidP="00D837F8">
      <w:pPr>
        <w:spacing w:line="480" w:lineRule="auto"/>
        <w:ind w:left="720" w:hanging="720"/>
      </w:pPr>
      <w:proofErr w:type="spellStart"/>
      <w:r w:rsidRPr="00667EA7">
        <w:t>Kolodny</w:t>
      </w:r>
      <w:proofErr w:type="spellEnd"/>
      <w:r w:rsidRPr="00667EA7">
        <w:t>, Niko</w:t>
      </w:r>
      <w:r w:rsidR="00197627">
        <w:t xml:space="preserve">. </w:t>
      </w:r>
      <w:r w:rsidR="0055263D" w:rsidRPr="00667EA7">
        <w:t>2019b</w:t>
      </w:r>
      <w:r w:rsidR="00197627">
        <w:t xml:space="preserve">. </w:t>
      </w:r>
      <w:r w:rsidR="0055263D" w:rsidRPr="00667EA7">
        <w:t>Why Equality of Treatment and Opportunity Might Matter</w:t>
      </w:r>
      <w:r w:rsidR="00197627">
        <w:t>,</w:t>
      </w:r>
      <w:r w:rsidR="0055263D" w:rsidRPr="00667EA7">
        <w:t xml:space="preserve"> </w:t>
      </w:r>
      <w:r w:rsidR="0055263D" w:rsidRPr="00667EA7">
        <w:rPr>
          <w:i/>
        </w:rPr>
        <w:t>Philosophical Studies</w:t>
      </w:r>
      <w:r w:rsidR="0055263D" w:rsidRPr="00667EA7">
        <w:t xml:space="preserve"> 176: 3357–3366.</w:t>
      </w:r>
    </w:p>
    <w:p w14:paraId="766C895C" w14:textId="5DBF2048" w:rsidR="009115CD" w:rsidRPr="00667EA7" w:rsidRDefault="00900593" w:rsidP="00D837F8">
      <w:pPr>
        <w:spacing w:line="480" w:lineRule="auto"/>
        <w:ind w:left="720" w:hanging="720"/>
      </w:pPr>
      <w:proofErr w:type="spellStart"/>
      <w:r w:rsidRPr="00667EA7">
        <w:t>Kolodny</w:t>
      </w:r>
      <w:proofErr w:type="spellEnd"/>
      <w:r w:rsidRPr="00667EA7">
        <w:t>, Niko</w:t>
      </w:r>
      <w:r w:rsidR="00197627">
        <w:t xml:space="preserve">. </w:t>
      </w:r>
      <w:proofErr w:type="spellStart"/>
      <w:r w:rsidR="00EF28C5" w:rsidRPr="00667EA7">
        <w:t>ms.</w:t>
      </w:r>
      <w:proofErr w:type="spellEnd"/>
      <w:r w:rsidR="00197627">
        <w:t xml:space="preserve"> </w:t>
      </w:r>
      <w:r w:rsidR="009115CD" w:rsidRPr="00667EA7">
        <w:t>Savi</w:t>
      </w:r>
      <w:r w:rsidR="0046703F" w:rsidRPr="00667EA7">
        <w:t>ng Posterity from a Worse Fate</w:t>
      </w:r>
      <w:r w:rsidR="00197627">
        <w:t>. I</w:t>
      </w:r>
      <w:r w:rsidR="00F22485">
        <w:t xml:space="preserve">n </w:t>
      </w:r>
      <w:r w:rsidR="00197627">
        <w:rPr>
          <w:rFonts w:eastAsia="Times New Roman"/>
        </w:rPr>
        <w:t xml:space="preserve">Jeff McMahan, Tim Campbell, James Goodrich, and Ketan Ramakrishnan, ed., </w:t>
      </w:r>
      <w:r w:rsidR="00F22485">
        <w:rPr>
          <w:rStyle w:val="Emphasis"/>
          <w:rFonts w:eastAsia="Times New Roman"/>
        </w:rPr>
        <w:t xml:space="preserve">Essays in </w:t>
      </w:r>
      <w:proofErr w:type="spellStart"/>
      <w:r w:rsidR="00F22485">
        <w:rPr>
          <w:rStyle w:val="Emphasis"/>
          <w:rFonts w:eastAsia="Times New Roman"/>
        </w:rPr>
        <w:t>Honour</w:t>
      </w:r>
      <w:proofErr w:type="spellEnd"/>
      <w:r w:rsidR="00F22485">
        <w:rPr>
          <w:rStyle w:val="Emphasis"/>
          <w:rFonts w:eastAsia="Times New Roman"/>
        </w:rPr>
        <w:t xml:space="preserve"> of Derek Parfit: Population Ethics</w:t>
      </w:r>
      <w:r w:rsidR="00197627">
        <w:rPr>
          <w:rFonts w:eastAsia="Times New Roman"/>
        </w:rPr>
        <w:t xml:space="preserve">. </w:t>
      </w:r>
      <w:r w:rsidR="00F22485">
        <w:rPr>
          <w:rFonts w:eastAsia="Times New Roman"/>
        </w:rPr>
        <w:t>Oxford</w:t>
      </w:r>
      <w:r w:rsidR="00473010">
        <w:rPr>
          <w:rFonts w:eastAsia="Times New Roman"/>
        </w:rPr>
        <w:t>.</w:t>
      </w:r>
    </w:p>
    <w:p w14:paraId="3CDE7E84" w14:textId="30210BFE" w:rsidR="009115CD" w:rsidRPr="00667EA7" w:rsidRDefault="009115CD" w:rsidP="00D837F8">
      <w:pPr>
        <w:spacing w:line="480" w:lineRule="auto"/>
        <w:ind w:left="720" w:hanging="720"/>
      </w:pPr>
      <w:r w:rsidRPr="00667EA7">
        <w:t xml:space="preserve">Kosinski, Michal, David Stillwell, and </w:t>
      </w:r>
      <w:proofErr w:type="spellStart"/>
      <w:r w:rsidRPr="00667EA7">
        <w:t>Thore</w:t>
      </w:r>
      <w:proofErr w:type="spellEnd"/>
      <w:r w:rsidRPr="00667EA7">
        <w:t xml:space="preserve"> Graepel</w:t>
      </w:r>
      <w:r w:rsidR="00197627">
        <w:t xml:space="preserve">. </w:t>
      </w:r>
      <w:r w:rsidRPr="00667EA7">
        <w:t>2013</w:t>
      </w:r>
      <w:r w:rsidR="00197627">
        <w:t xml:space="preserve">. </w:t>
      </w:r>
      <w:r w:rsidRPr="00667EA7">
        <w:t>Private traits and attributes are predictable from digital records of human behavior</w:t>
      </w:r>
      <w:r w:rsidR="00197627">
        <w:t xml:space="preserve">. </w:t>
      </w:r>
      <w:r w:rsidRPr="00667EA7">
        <w:rPr>
          <w:i/>
        </w:rPr>
        <w:t>Proceedings of the National Academy of Sciences</w:t>
      </w:r>
      <w:r w:rsidRPr="00667EA7">
        <w:t xml:space="preserve"> 110: 5802–5805.</w:t>
      </w:r>
    </w:p>
    <w:p w14:paraId="149F381A" w14:textId="23E993FC" w:rsidR="00AF3637" w:rsidRPr="00667EA7" w:rsidRDefault="00AF3637" w:rsidP="00D837F8">
      <w:pPr>
        <w:spacing w:line="480" w:lineRule="auto"/>
        <w:ind w:left="720" w:hanging="720"/>
      </w:pPr>
      <w:proofErr w:type="spellStart"/>
      <w:r w:rsidRPr="00667EA7">
        <w:t>Larmore</w:t>
      </w:r>
      <w:proofErr w:type="spellEnd"/>
      <w:r w:rsidRPr="00667EA7">
        <w:t>, Charles</w:t>
      </w:r>
      <w:r w:rsidR="00197627">
        <w:t xml:space="preserve">. </w:t>
      </w:r>
      <w:r w:rsidRPr="00667EA7">
        <w:t>1999</w:t>
      </w:r>
      <w:r w:rsidR="00197627">
        <w:t xml:space="preserve">. </w:t>
      </w:r>
      <w:r w:rsidRPr="00667EA7">
        <w:t>The Moral Basis of Political Liberalism</w:t>
      </w:r>
      <w:r w:rsidR="00197627">
        <w:t xml:space="preserve">. </w:t>
      </w:r>
      <w:r w:rsidRPr="00667EA7">
        <w:rPr>
          <w:i/>
        </w:rPr>
        <w:t>Journal of Philosophy</w:t>
      </w:r>
      <w:r w:rsidRPr="00667EA7">
        <w:t xml:space="preserve"> 96: 599–625.</w:t>
      </w:r>
    </w:p>
    <w:p w14:paraId="5C1BBA01" w14:textId="5BC171EE" w:rsidR="009115CD" w:rsidRPr="00667EA7" w:rsidRDefault="009115CD" w:rsidP="00D837F8">
      <w:pPr>
        <w:spacing w:line="480" w:lineRule="auto"/>
        <w:ind w:left="720" w:hanging="720"/>
        <w:rPr>
          <w:rFonts w:eastAsia="Times New Roman"/>
        </w:rPr>
      </w:pPr>
      <w:proofErr w:type="spellStart"/>
      <w:r w:rsidRPr="00667EA7">
        <w:rPr>
          <w:rFonts w:eastAsia="Times New Roman"/>
        </w:rPr>
        <w:t>Larmore</w:t>
      </w:r>
      <w:proofErr w:type="spellEnd"/>
      <w:r w:rsidRPr="00667EA7">
        <w:rPr>
          <w:rFonts w:eastAsia="Times New Roman"/>
        </w:rPr>
        <w:t>,</w:t>
      </w:r>
      <w:r w:rsidRPr="00667EA7">
        <w:rPr>
          <w:rFonts w:eastAsia="Times New Roman"/>
          <w:spacing w:val="-6"/>
        </w:rPr>
        <w:t xml:space="preserve"> </w:t>
      </w:r>
      <w:r w:rsidRPr="00667EA7">
        <w:rPr>
          <w:rFonts w:eastAsia="Times New Roman"/>
        </w:rPr>
        <w:t>Charles</w:t>
      </w:r>
      <w:r w:rsidR="00197627">
        <w:rPr>
          <w:rFonts w:eastAsia="Times New Roman"/>
          <w:spacing w:val="-6"/>
        </w:rPr>
        <w:t xml:space="preserve">. </w:t>
      </w:r>
      <w:r w:rsidR="00CD13E9" w:rsidRPr="00667EA7">
        <w:rPr>
          <w:rFonts w:eastAsia="Times New Roman"/>
        </w:rPr>
        <w:t>2003</w:t>
      </w:r>
      <w:r w:rsidR="00197627">
        <w:rPr>
          <w:rFonts w:eastAsia="Times New Roman"/>
        </w:rPr>
        <w:t xml:space="preserve">. </w:t>
      </w:r>
      <w:r w:rsidRPr="00667EA7">
        <w:rPr>
          <w:rFonts w:eastAsia="Times New Roman"/>
        </w:rPr>
        <w:t>Liberal</w:t>
      </w:r>
      <w:r w:rsidRPr="00667EA7">
        <w:rPr>
          <w:rFonts w:eastAsia="Times New Roman"/>
          <w:spacing w:val="-6"/>
        </w:rPr>
        <w:t xml:space="preserve"> </w:t>
      </w:r>
      <w:r w:rsidRPr="00667EA7">
        <w:rPr>
          <w:rFonts w:eastAsia="Times New Roman"/>
        </w:rPr>
        <w:t>and</w:t>
      </w:r>
      <w:r w:rsidRPr="00667EA7">
        <w:rPr>
          <w:rFonts w:eastAsia="Times New Roman"/>
          <w:spacing w:val="-6"/>
        </w:rPr>
        <w:t xml:space="preserve"> </w:t>
      </w:r>
      <w:r w:rsidRPr="00667EA7">
        <w:rPr>
          <w:rFonts w:eastAsia="Times New Roman"/>
        </w:rPr>
        <w:t>Republican</w:t>
      </w:r>
      <w:r w:rsidRPr="00667EA7">
        <w:rPr>
          <w:rFonts w:eastAsia="Times New Roman"/>
          <w:spacing w:val="-5"/>
        </w:rPr>
        <w:t xml:space="preserve"> </w:t>
      </w:r>
      <w:r w:rsidRPr="00667EA7">
        <w:rPr>
          <w:rFonts w:eastAsia="Times New Roman"/>
        </w:rPr>
        <w:t>Conceptions</w:t>
      </w:r>
      <w:r w:rsidRPr="00667EA7">
        <w:rPr>
          <w:rFonts w:eastAsia="Times New Roman"/>
          <w:spacing w:val="-6"/>
        </w:rPr>
        <w:t xml:space="preserve"> </w:t>
      </w:r>
      <w:r w:rsidRPr="00667EA7">
        <w:rPr>
          <w:rFonts w:eastAsia="Times New Roman"/>
        </w:rPr>
        <w:t>of</w:t>
      </w:r>
      <w:r w:rsidRPr="00667EA7">
        <w:rPr>
          <w:rFonts w:eastAsia="Times New Roman"/>
          <w:spacing w:val="-6"/>
        </w:rPr>
        <w:t xml:space="preserve"> </w:t>
      </w:r>
      <w:r w:rsidR="00CD13E9" w:rsidRPr="00667EA7">
        <w:rPr>
          <w:rFonts w:eastAsia="Times New Roman"/>
        </w:rPr>
        <w:t>Freedom</w:t>
      </w:r>
      <w:r w:rsidR="00197627">
        <w:rPr>
          <w:rFonts w:eastAsia="Times New Roman"/>
        </w:rPr>
        <w:t xml:space="preserve">. </w:t>
      </w:r>
      <w:r w:rsidRPr="00667EA7">
        <w:rPr>
          <w:rFonts w:eastAsia="Times New Roman"/>
          <w:i/>
        </w:rPr>
        <w:t>Critical</w:t>
      </w:r>
      <w:r w:rsidRPr="00667EA7">
        <w:rPr>
          <w:rFonts w:eastAsia="Times New Roman"/>
          <w:i/>
          <w:spacing w:val="-6"/>
        </w:rPr>
        <w:t xml:space="preserve"> </w:t>
      </w:r>
      <w:r w:rsidRPr="00667EA7">
        <w:rPr>
          <w:rFonts w:eastAsia="Times New Roman"/>
          <w:i/>
        </w:rPr>
        <w:t>Review</w:t>
      </w:r>
      <w:r w:rsidRPr="00667EA7">
        <w:rPr>
          <w:rFonts w:eastAsia="Times New Roman"/>
          <w:i/>
          <w:spacing w:val="-6"/>
        </w:rPr>
        <w:t xml:space="preserve"> </w:t>
      </w:r>
      <w:r w:rsidRPr="00667EA7">
        <w:rPr>
          <w:rFonts w:eastAsia="Times New Roman"/>
          <w:i/>
        </w:rPr>
        <w:t>of</w:t>
      </w:r>
      <w:r w:rsidRPr="00667EA7">
        <w:rPr>
          <w:rFonts w:eastAsia="Times New Roman"/>
          <w:i/>
          <w:w w:val="99"/>
        </w:rPr>
        <w:t xml:space="preserve"> </w:t>
      </w:r>
      <w:r w:rsidRPr="00667EA7">
        <w:rPr>
          <w:rFonts w:eastAsia="Times New Roman"/>
          <w:i/>
        </w:rPr>
        <w:t>International</w:t>
      </w:r>
      <w:r w:rsidRPr="00667EA7">
        <w:rPr>
          <w:rFonts w:eastAsia="Times New Roman"/>
          <w:i/>
          <w:spacing w:val="-6"/>
        </w:rPr>
        <w:t xml:space="preserve"> </w:t>
      </w:r>
      <w:r w:rsidRPr="00667EA7">
        <w:rPr>
          <w:rFonts w:eastAsia="Times New Roman"/>
          <w:i/>
        </w:rPr>
        <w:t>Social</w:t>
      </w:r>
      <w:r w:rsidRPr="00667EA7">
        <w:rPr>
          <w:rFonts w:eastAsia="Times New Roman"/>
          <w:i/>
          <w:spacing w:val="-6"/>
        </w:rPr>
        <w:t xml:space="preserve"> </w:t>
      </w:r>
      <w:r w:rsidRPr="00667EA7">
        <w:rPr>
          <w:rFonts w:eastAsia="Times New Roman"/>
          <w:i/>
        </w:rPr>
        <w:t>and</w:t>
      </w:r>
      <w:r w:rsidRPr="00667EA7">
        <w:rPr>
          <w:rFonts w:eastAsia="Times New Roman"/>
          <w:i/>
          <w:spacing w:val="-6"/>
        </w:rPr>
        <w:t xml:space="preserve"> </w:t>
      </w:r>
      <w:r w:rsidRPr="00667EA7">
        <w:rPr>
          <w:rFonts w:eastAsia="Times New Roman"/>
          <w:i/>
        </w:rPr>
        <w:t>Political</w:t>
      </w:r>
      <w:r w:rsidRPr="00667EA7">
        <w:rPr>
          <w:rFonts w:eastAsia="Times New Roman"/>
          <w:i/>
          <w:spacing w:val="-6"/>
        </w:rPr>
        <w:t xml:space="preserve"> </w:t>
      </w:r>
      <w:r w:rsidRPr="00667EA7">
        <w:rPr>
          <w:rFonts w:eastAsia="Times New Roman"/>
          <w:i/>
        </w:rPr>
        <w:t>Philosophy</w:t>
      </w:r>
      <w:r w:rsidRPr="00667EA7">
        <w:rPr>
          <w:rFonts w:eastAsia="Times New Roman"/>
          <w:spacing w:val="-5"/>
        </w:rPr>
        <w:t xml:space="preserve"> </w:t>
      </w:r>
      <w:r w:rsidR="00CD13E9" w:rsidRPr="00667EA7">
        <w:rPr>
          <w:rFonts w:eastAsia="Times New Roman"/>
        </w:rPr>
        <w:t xml:space="preserve">6: </w:t>
      </w:r>
      <w:r w:rsidRPr="00667EA7">
        <w:rPr>
          <w:rFonts w:eastAsia="Times New Roman"/>
        </w:rPr>
        <w:t>96–199.</w:t>
      </w:r>
    </w:p>
    <w:p w14:paraId="70543EFC" w14:textId="00D6887B" w:rsidR="009115CD" w:rsidRPr="00667EA7" w:rsidRDefault="00CD13E9" w:rsidP="00D837F8">
      <w:pPr>
        <w:spacing w:line="480" w:lineRule="auto"/>
        <w:ind w:left="720" w:hanging="720"/>
      </w:pPr>
      <w:proofErr w:type="spellStart"/>
      <w:r w:rsidRPr="00667EA7">
        <w:t>Larmore</w:t>
      </w:r>
      <w:proofErr w:type="spellEnd"/>
      <w:r w:rsidRPr="00667EA7">
        <w:t>, Charles</w:t>
      </w:r>
      <w:r w:rsidR="00197627">
        <w:t xml:space="preserve">. </w:t>
      </w:r>
      <w:r w:rsidR="009115CD" w:rsidRPr="00667EA7">
        <w:t>2008</w:t>
      </w:r>
      <w:r w:rsidR="00197627">
        <w:t xml:space="preserve">. </w:t>
      </w:r>
      <w:r w:rsidR="009115CD" w:rsidRPr="00667EA7">
        <w:rPr>
          <w:i/>
        </w:rPr>
        <w:t>The Autonomy of Morality</w:t>
      </w:r>
      <w:r w:rsidR="00197627">
        <w:rPr>
          <w:i/>
        </w:rPr>
        <w:t xml:space="preserve">. </w:t>
      </w:r>
      <w:r w:rsidR="009115CD" w:rsidRPr="00667EA7">
        <w:t>Cambridge.</w:t>
      </w:r>
    </w:p>
    <w:p w14:paraId="6B014E3E" w14:textId="1202124F" w:rsidR="009115CD" w:rsidRPr="00667EA7" w:rsidRDefault="009115CD" w:rsidP="00D837F8">
      <w:pPr>
        <w:spacing w:line="480" w:lineRule="auto"/>
        <w:ind w:left="720" w:hanging="720"/>
      </w:pPr>
      <w:r w:rsidRPr="00667EA7">
        <w:t xml:space="preserve">Lee, </w:t>
      </w:r>
      <w:r w:rsidR="00CD13E9" w:rsidRPr="00667EA7">
        <w:t>Steven</w:t>
      </w:r>
      <w:r w:rsidR="00197627">
        <w:t xml:space="preserve">. </w:t>
      </w:r>
      <w:r w:rsidRPr="00667EA7">
        <w:t>2001</w:t>
      </w:r>
      <w:r w:rsidR="00197627">
        <w:t xml:space="preserve">. </w:t>
      </w:r>
      <w:r w:rsidRPr="00667EA7">
        <w:t>Democracy and the Problem of Persistent Minorities</w:t>
      </w:r>
      <w:r w:rsidR="00197627">
        <w:t>. I</w:t>
      </w:r>
      <w:r w:rsidRPr="00667EA7">
        <w:t xml:space="preserve">n </w:t>
      </w:r>
      <w:r w:rsidR="00197627" w:rsidRPr="00667EA7">
        <w:t xml:space="preserve">Christine </w:t>
      </w:r>
      <w:proofErr w:type="spellStart"/>
      <w:r w:rsidR="00197627" w:rsidRPr="00667EA7">
        <w:t>Sistare</w:t>
      </w:r>
      <w:proofErr w:type="spellEnd"/>
      <w:r w:rsidR="00197627" w:rsidRPr="00667EA7">
        <w:t>, Larry May, and Leslie Francis</w:t>
      </w:r>
      <w:r w:rsidR="00197627">
        <w:t xml:space="preserve">, ed., </w:t>
      </w:r>
      <w:r w:rsidRPr="00667EA7">
        <w:rPr>
          <w:i/>
        </w:rPr>
        <w:t>Groups and Group Rights</w:t>
      </w:r>
      <w:r w:rsidR="00197627">
        <w:t xml:space="preserve">, </w:t>
      </w:r>
      <w:r w:rsidR="00197627" w:rsidRPr="00667EA7">
        <w:t>124–36</w:t>
      </w:r>
      <w:r w:rsidR="00197627">
        <w:t xml:space="preserve">. </w:t>
      </w:r>
      <w:r w:rsidRPr="00667EA7">
        <w:t xml:space="preserve">Lawrence: University Press of Kansas. </w:t>
      </w:r>
    </w:p>
    <w:p w14:paraId="4691DF5E" w14:textId="64764B21" w:rsidR="00EF5A77" w:rsidRPr="00667EA7" w:rsidRDefault="00EF5A77" w:rsidP="00D837F8">
      <w:pPr>
        <w:spacing w:line="480" w:lineRule="auto"/>
        <w:ind w:left="720" w:hanging="720"/>
      </w:pPr>
      <w:proofErr w:type="spellStart"/>
      <w:r w:rsidRPr="00667EA7">
        <w:lastRenderedPageBreak/>
        <w:t>Leff</w:t>
      </w:r>
      <w:proofErr w:type="spellEnd"/>
      <w:r w:rsidRPr="00667EA7">
        <w:t>, Nathaniel</w:t>
      </w:r>
      <w:r w:rsidR="00197627">
        <w:t xml:space="preserve">. </w:t>
      </w:r>
      <w:r w:rsidRPr="00667EA7">
        <w:t>1964</w:t>
      </w:r>
      <w:r w:rsidR="00197627">
        <w:t xml:space="preserve">. </w:t>
      </w:r>
      <w:r w:rsidRPr="00667EA7">
        <w:t>Economic Development Through Bureaucratic Corruption</w:t>
      </w:r>
      <w:r w:rsidR="00197627">
        <w:t>. I</w:t>
      </w:r>
      <w:r w:rsidRPr="00667EA7">
        <w:t>n Heidenheimer and Johnston</w:t>
      </w:r>
      <w:r w:rsidR="00197627">
        <w:t xml:space="preserve"> </w:t>
      </w:r>
      <w:r w:rsidRPr="00667EA7">
        <w:t>2002</w:t>
      </w:r>
      <w:r w:rsidR="00197627">
        <w:t xml:space="preserve">, </w:t>
      </w:r>
      <w:r w:rsidRPr="00667EA7">
        <w:t>307–20</w:t>
      </w:r>
      <w:r w:rsidR="009F395D" w:rsidRPr="00667EA7">
        <w:t>.</w:t>
      </w:r>
    </w:p>
    <w:p w14:paraId="6C0DE602" w14:textId="4D0C198E" w:rsidR="009115CD" w:rsidRDefault="00CD13E9" w:rsidP="00D837F8">
      <w:pPr>
        <w:spacing w:line="480" w:lineRule="auto"/>
        <w:ind w:left="720" w:hanging="720"/>
      </w:pPr>
      <w:r w:rsidRPr="00667EA7">
        <w:t>Leiter, Brian</w:t>
      </w:r>
      <w:r w:rsidR="00197627">
        <w:t xml:space="preserve">. </w:t>
      </w:r>
      <w:r w:rsidR="009115CD" w:rsidRPr="00667EA7">
        <w:t>2013</w:t>
      </w:r>
      <w:r w:rsidR="00197627">
        <w:t xml:space="preserve">. </w:t>
      </w:r>
      <w:r w:rsidR="009115CD" w:rsidRPr="00667EA7">
        <w:rPr>
          <w:i/>
        </w:rPr>
        <w:t>Why Tolerate Religion?</w:t>
      </w:r>
      <w:r w:rsidR="009115CD" w:rsidRPr="00667EA7">
        <w:t xml:space="preserve"> Princeton.</w:t>
      </w:r>
    </w:p>
    <w:p w14:paraId="02691218" w14:textId="2080AC33" w:rsidR="00E35916" w:rsidRPr="00E35916" w:rsidRDefault="00E35916" w:rsidP="00D837F8">
      <w:pPr>
        <w:spacing w:line="480" w:lineRule="auto"/>
        <w:ind w:left="720" w:hanging="720"/>
      </w:pPr>
      <w:proofErr w:type="spellStart"/>
      <w:r>
        <w:t>Lelkes</w:t>
      </w:r>
      <w:proofErr w:type="spellEnd"/>
      <w:r>
        <w:t xml:space="preserve">, </w:t>
      </w:r>
      <w:proofErr w:type="spellStart"/>
      <w:r>
        <w:t>Yphtach</w:t>
      </w:r>
      <w:proofErr w:type="spellEnd"/>
      <w:r w:rsidR="00197627">
        <w:t xml:space="preserve">. </w:t>
      </w:r>
      <w:r>
        <w:t>2016</w:t>
      </w:r>
      <w:r w:rsidR="00197627">
        <w:t xml:space="preserve">. </w:t>
      </w:r>
      <w:r>
        <w:t>Mass Polarization: Manifestations and Measurements</w:t>
      </w:r>
      <w:r w:rsidR="00197627">
        <w:t xml:space="preserve">. </w:t>
      </w:r>
      <w:r>
        <w:rPr>
          <w:i/>
          <w:iCs/>
        </w:rPr>
        <w:t>Public Opinion Quarterly</w:t>
      </w:r>
      <w:r>
        <w:t xml:space="preserve"> 80: 392–410.</w:t>
      </w:r>
    </w:p>
    <w:p w14:paraId="6C3DC246" w14:textId="045E5229" w:rsidR="009115CD" w:rsidRPr="00667EA7" w:rsidRDefault="00CD13E9" w:rsidP="00D837F8">
      <w:pPr>
        <w:spacing w:line="480" w:lineRule="auto"/>
        <w:ind w:left="720" w:hanging="720"/>
      </w:pPr>
      <w:r w:rsidRPr="00667EA7">
        <w:t>Lessig, Lawrence</w:t>
      </w:r>
      <w:r w:rsidR="00197627">
        <w:t xml:space="preserve">. </w:t>
      </w:r>
      <w:r w:rsidRPr="00667EA7">
        <w:t>2011</w:t>
      </w:r>
      <w:r w:rsidR="00197627">
        <w:t xml:space="preserve">. </w:t>
      </w:r>
      <w:r w:rsidR="009115CD" w:rsidRPr="00667EA7">
        <w:rPr>
          <w:i/>
        </w:rPr>
        <w:t>Republic Lost: How Money Corrupts Congress—and a Plan to Stop It</w:t>
      </w:r>
      <w:r w:rsidR="00197627">
        <w:t xml:space="preserve">. </w:t>
      </w:r>
      <w:r w:rsidR="009115CD" w:rsidRPr="00667EA7">
        <w:t>New York: Hachette.</w:t>
      </w:r>
    </w:p>
    <w:p w14:paraId="1852F8D5" w14:textId="0C2681C1" w:rsidR="009115CD" w:rsidRPr="00667EA7" w:rsidRDefault="00CD13E9" w:rsidP="00D837F8">
      <w:pPr>
        <w:spacing w:line="480" w:lineRule="auto"/>
        <w:ind w:left="720" w:hanging="720"/>
      </w:pPr>
      <w:r w:rsidRPr="00667EA7">
        <w:t>Lessig, Lawrence</w:t>
      </w:r>
      <w:r w:rsidR="00197627">
        <w:t xml:space="preserve">. </w:t>
      </w:r>
      <w:r w:rsidRPr="00667EA7">
        <w:t>2015</w:t>
      </w:r>
      <w:r w:rsidR="00197627">
        <w:t xml:space="preserve">. </w:t>
      </w:r>
      <w:r w:rsidR="009115CD" w:rsidRPr="00667EA7">
        <w:rPr>
          <w:i/>
        </w:rPr>
        <w:t xml:space="preserve">Republic, </w:t>
      </w:r>
      <w:proofErr w:type="gramStart"/>
      <w:r w:rsidR="009115CD" w:rsidRPr="00667EA7">
        <w:rPr>
          <w:i/>
        </w:rPr>
        <w:t>Lost</w:t>
      </w:r>
      <w:proofErr w:type="gramEnd"/>
      <w:r w:rsidR="009115CD" w:rsidRPr="00667EA7">
        <w:rPr>
          <w:i/>
        </w:rPr>
        <w:t>: The Corruption of Equality and the Steps to End It</w:t>
      </w:r>
      <w:r w:rsidR="00197627">
        <w:t xml:space="preserve">. </w:t>
      </w:r>
      <w:r w:rsidR="009115CD" w:rsidRPr="00667EA7">
        <w:t>New York: Hachette.</w:t>
      </w:r>
    </w:p>
    <w:p w14:paraId="4220D188" w14:textId="394DF4F4" w:rsidR="009115CD" w:rsidRPr="00667EA7" w:rsidRDefault="009115CD" w:rsidP="00D837F8">
      <w:pPr>
        <w:spacing w:line="480" w:lineRule="auto"/>
        <w:ind w:left="720" w:hanging="720"/>
      </w:pPr>
      <w:r w:rsidRPr="00667EA7">
        <w:t>Lippert-Rasmussen, Kas</w:t>
      </w:r>
      <w:r w:rsidR="00CD13E9" w:rsidRPr="00667EA7">
        <w:t>per</w:t>
      </w:r>
      <w:r w:rsidR="00197627">
        <w:t xml:space="preserve">. </w:t>
      </w:r>
      <w:r w:rsidRPr="00667EA7">
        <w:t>2014</w:t>
      </w:r>
      <w:r w:rsidR="00197627">
        <w:t xml:space="preserve">. </w:t>
      </w:r>
      <w:r w:rsidRPr="00667EA7">
        <w:rPr>
          <w:i/>
        </w:rPr>
        <w:t xml:space="preserve">Born Free and Equal? A Philosophy Inquiry </w:t>
      </w:r>
      <w:proofErr w:type="gramStart"/>
      <w:r w:rsidRPr="00667EA7">
        <w:rPr>
          <w:i/>
        </w:rPr>
        <w:t>Into</w:t>
      </w:r>
      <w:proofErr w:type="gramEnd"/>
      <w:r w:rsidRPr="00667EA7">
        <w:rPr>
          <w:i/>
        </w:rPr>
        <w:t xml:space="preserve"> the Nature of Discrimination</w:t>
      </w:r>
      <w:r w:rsidR="00197627">
        <w:rPr>
          <w:i/>
        </w:rPr>
        <w:t xml:space="preserve">. </w:t>
      </w:r>
      <w:r w:rsidRPr="00667EA7">
        <w:t>Oxford.</w:t>
      </w:r>
    </w:p>
    <w:p w14:paraId="00131332" w14:textId="1CD721D8" w:rsidR="009115CD" w:rsidRPr="00667EA7" w:rsidRDefault="00CD13E9" w:rsidP="00D837F8">
      <w:pPr>
        <w:spacing w:line="480" w:lineRule="auto"/>
        <w:ind w:left="720" w:hanging="720"/>
      </w:pPr>
      <w:r w:rsidRPr="00667EA7">
        <w:t>Lippert-Rasmussen, Kasper</w:t>
      </w:r>
      <w:r w:rsidR="00197627">
        <w:t xml:space="preserve">. </w:t>
      </w:r>
      <w:r w:rsidR="009115CD" w:rsidRPr="00667EA7">
        <w:t>2018</w:t>
      </w:r>
      <w:r w:rsidR="00197627">
        <w:t xml:space="preserve">. </w:t>
      </w:r>
      <w:r w:rsidR="009115CD" w:rsidRPr="00667EA7">
        <w:rPr>
          <w:i/>
        </w:rPr>
        <w:t>Relational Egalitarianism</w:t>
      </w:r>
      <w:r w:rsidR="00197627">
        <w:t xml:space="preserve">. </w:t>
      </w:r>
      <w:r w:rsidR="009115CD" w:rsidRPr="00667EA7">
        <w:t>Cambridge.</w:t>
      </w:r>
    </w:p>
    <w:p w14:paraId="76D40EE5" w14:textId="05424574" w:rsidR="009115CD" w:rsidRPr="00667EA7" w:rsidRDefault="009115CD" w:rsidP="00D837F8">
      <w:pPr>
        <w:spacing w:line="480" w:lineRule="auto"/>
        <w:ind w:left="720" w:hanging="720"/>
        <w:rPr>
          <w:rFonts w:eastAsia="Times New Roman"/>
        </w:rPr>
      </w:pPr>
      <w:r w:rsidRPr="00667EA7">
        <w:rPr>
          <w:rFonts w:eastAsia="Times New Roman"/>
        </w:rPr>
        <w:t>List,</w:t>
      </w:r>
      <w:r w:rsidRPr="00667EA7">
        <w:rPr>
          <w:rFonts w:eastAsia="Times New Roman"/>
          <w:spacing w:val="-5"/>
        </w:rPr>
        <w:t xml:space="preserve"> </w:t>
      </w:r>
      <w:r w:rsidRPr="00667EA7">
        <w:rPr>
          <w:rFonts w:eastAsia="Times New Roman"/>
        </w:rPr>
        <w:t>Christian</w:t>
      </w:r>
      <w:r w:rsidR="00197627">
        <w:rPr>
          <w:rFonts w:eastAsia="Times New Roman"/>
          <w:spacing w:val="-5"/>
        </w:rPr>
        <w:t xml:space="preserve">. </w:t>
      </w:r>
      <w:r w:rsidR="00CD13E9" w:rsidRPr="00667EA7">
        <w:rPr>
          <w:rFonts w:eastAsia="Times New Roman"/>
        </w:rPr>
        <w:t>2006</w:t>
      </w:r>
      <w:r w:rsidR="00197627">
        <w:rPr>
          <w:rFonts w:eastAsia="Times New Roman"/>
        </w:rPr>
        <w:t xml:space="preserve">. </w:t>
      </w:r>
      <w:r w:rsidRPr="00667EA7">
        <w:rPr>
          <w:rFonts w:eastAsia="Times New Roman"/>
        </w:rPr>
        <w:t>Republican</w:t>
      </w:r>
      <w:r w:rsidRPr="00667EA7">
        <w:rPr>
          <w:rFonts w:eastAsia="Times New Roman"/>
          <w:spacing w:val="-5"/>
        </w:rPr>
        <w:t xml:space="preserve"> </w:t>
      </w:r>
      <w:r w:rsidRPr="00667EA7">
        <w:rPr>
          <w:rFonts w:eastAsia="Times New Roman"/>
        </w:rPr>
        <w:t>Freedom</w:t>
      </w:r>
      <w:r w:rsidRPr="00667EA7">
        <w:rPr>
          <w:rFonts w:eastAsia="Times New Roman"/>
          <w:spacing w:val="-4"/>
        </w:rPr>
        <w:t xml:space="preserve"> </w:t>
      </w:r>
      <w:r w:rsidRPr="00667EA7">
        <w:rPr>
          <w:rFonts w:eastAsia="Times New Roman"/>
        </w:rPr>
        <w:t>and</w:t>
      </w:r>
      <w:r w:rsidRPr="00667EA7">
        <w:rPr>
          <w:rFonts w:eastAsia="Times New Roman"/>
          <w:spacing w:val="-5"/>
        </w:rPr>
        <w:t xml:space="preserve"> </w:t>
      </w:r>
      <w:r w:rsidRPr="00667EA7">
        <w:rPr>
          <w:rFonts w:eastAsia="Times New Roman"/>
        </w:rPr>
        <w:t>the</w:t>
      </w:r>
      <w:r w:rsidRPr="00667EA7">
        <w:rPr>
          <w:rFonts w:eastAsia="Times New Roman"/>
          <w:spacing w:val="-4"/>
        </w:rPr>
        <w:t xml:space="preserve"> </w:t>
      </w:r>
      <w:r w:rsidRPr="00667EA7">
        <w:rPr>
          <w:rFonts w:eastAsia="Times New Roman"/>
        </w:rPr>
        <w:t>Rule</w:t>
      </w:r>
      <w:r w:rsidRPr="00667EA7">
        <w:rPr>
          <w:rFonts w:eastAsia="Times New Roman"/>
          <w:spacing w:val="-5"/>
        </w:rPr>
        <w:t xml:space="preserve"> </w:t>
      </w:r>
      <w:r w:rsidRPr="00667EA7">
        <w:rPr>
          <w:rFonts w:eastAsia="Times New Roman"/>
        </w:rPr>
        <w:t>of</w:t>
      </w:r>
      <w:r w:rsidRPr="00667EA7">
        <w:rPr>
          <w:rFonts w:eastAsia="Times New Roman"/>
          <w:spacing w:val="-4"/>
        </w:rPr>
        <w:t xml:space="preserve"> </w:t>
      </w:r>
      <w:r w:rsidR="00CD13E9" w:rsidRPr="00667EA7">
        <w:rPr>
          <w:rFonts w:eastAsia="Times New Roman"/>
        </w:rPr>
        <w:t>Law</w:t>
      </w:r>
      <w:r w:rsidR="00197627">
        <w:rPr>
          <w:rFonts w:eastAsia="Times New Roman"/>
        </w:rPr>
        <w:t>.</w:t>
      </w:r>
      <w:r w:rsidRPr="00667EA7">
        <w:rPr>
          <w:rFonts w:eastAsia="Times New Roman"/>
          <w:spacing w:val="-5"/>
        </w:rPr>
        <w:t xml:space="preserve"> </w:t>
      </w:r>
      <w:r w:rsidRPr="00667EA7">
        <w:rPr>
          <w:rFonts w:eastAsia="Times New Roman"/>
          <w:i/>
        </w:rPr>
        <w:t>Politics,</w:t>
      </w:r>
      <w:r w:rsidRPr="00667EA7">
        <w:rPr>
          <w:rFonts w:eastAsia="Times New Roman"/>
          <w:i/>
          <w:spacing w:val="-5"/>
        </w:rPr>
        <w:t xml:space="preserve"> </w:t>
      </w:r>
      <w:r w:rsidRPr="00667EA7">
        <w:rPr>
          <w:rFonts w:eastAsia="Times New Roman"/>
          <w:i/>
        </w:rPr>
        <w:t>Philosophy,</w:t>
      </w:r>
      <w:r w:rsidRPr="00667EA7">
        <w:rPr>
          <w:rFonts w:eastAsia="Times New Roman"/>
          <w:i/>
          <w:spacing w:val="-4"/>
        </w:rPr>
        <w:t xml:space="preserve"> </w:t>
      </w:r>
      <w:r w:rsidRPr="00667EA7">
        <w:rPr>
          <w:rFonts w:eastAsia="Times New Roman"/>
          <w:i/>
        </w:rPr>
        <w:t>and Economics</w:t>
      </w:r>
      <w:r w:rsidR="00CD13E9" w:rsidRPr="00667EA7">
        <w:rPr>
          <w:rFonts w:eastAsia="Times New Roman"/>
        </w:rPr>
        <w:t xml:space="preserve"> 5: </w:t>
      </w:r>
      <w:r w:rsidRPr="00667EA7">
        <w:rPr>
          <w:rFonts w:eastAsia="Times New Roman"/>
        </w:rPr>
        <w:t>201–220.</w:t>
      </w:r>
    </w:p>
    <w:p w14:paraId="404C6E10" w14:textId="23985318" w:rsidR="009115CD" w:rsidRPr="00667EA7" w:rsidRDefault="009115CD" w:rsidP="00D837F8">
      <w:pPr>
        <w:spacing w:line="480" w:lineRule="auto"/>
        <w:ind w:left="720" w:hanging="720"/>
        <w:rPr>
          <w:rFonts w:eastAsia="Times New Roman"/>
        </w:rPr>
      </w:pPr>
      <w:r w:rsidRPr="00667EA7">
        <w:t>Locke,</w:t>
      </w:r>
      <w:r w:rsidRPr="00667EA7">
        <w:rPr>
          <w:spacing w:val="-4"/>
        </w:rPr>
        <w:t xml:space="preserve"> </w:t>
      </w:r>
      <w:r w:rsidRPr="00667EA7">
        <w:t>John</w:t>
      </w:r>
      <w:r w:rsidR="00197627">
        <w:t>.</w:t>
      </w:r>
      <w:r w:rsidRPr="00667EA7">
        <w:rPr>
          <w:spacing w:val="-3"/>
        </w:rPr>
        <w:t xml:space="preserve"> </w:t>
      </w:r>
      <w:r w:rsidR="00CD13E9" w:rsidRPr="00667EA7">
        <w:t>1698</w:t>
      </w:r>
      <w:r w:rsidR="0097342F">
        <w:rPr>
          <w:spacing w:val="-3"/>
        </w:rPr>
        <w:t xml:space="preserve">. </w:t>
      </w:r>
      <w:r w:rsidRPr="00667EA7">
        <w:rPr>
          <w:i/>
        </w:rPr>
        <w:t>Second</w:t>
      </w:r>
      <w:r w:rsidRPr="00667EA7">
        <w:rPr>
          <w:i/>
          <w:spacing w:val="-3"/>
        </w:rPr>
        <w:t xml:space="preserve"> </w:t>
      </w:r>
      <w:r w:rsidRPr="00667EA7">
        <w:rPr>
          <w:i/>
        </w:rPr>
        <w:t>Treatise</w:t>
      </w:r>
      <w:r w:rsidRPr="00667EA7">
        <w:rPr>
          <w:i/>
          <w:spacing w:val="-3"/>
        </w:rPr>
        <w:t xml:space="preserve"> </w:t>
      </w:r>
      <w:r w:rsidRPr="00667EA7">
        <w:rPr>
          <w:i/>
        </w:rPr>
        <w:t>of</w:t>
      </w:r>
      <w:r w:rsidRPr="00667EA7">
        <w:rPr>
          <w:i/>
          <w:spacing w:val="-3"/>
        </w:rPr>
        <w:t xml:space="preserve"> </w:t>
      </w:r>
      <w:r w:rsidRPr="00667EA7">
        <w:rPr>
          <w:i/>
        </w:rPr>
        <w:t>Government</w:t>
      </w:r>
      <w:r w:rsidR="0097342F">
        <w:rPr>
          <w:i/>
        </w:rPr>
        <w:t xml:space="preserve">. </w:t>
      </w:r>
      <w:r w:rsidR="0097342F">
        <w:rPr>
          <w:iCs/>
        </w:rPr>
        <w:t xml:space="preserve">In </w:t>
      </w:r>
      <w:r w:rsidRPr="00667EA7">
        <w:t>Peter</w:t>
      </w:r>
      <w:r w:rsidRPr="00667EA7">
        <w:rPr>
          <w:spacing w:val="-3"/>
        </w:rPr>
        <w:t xml:space="preserve"> </w:t>
      </w:r>
      <w:proofErr w:type="spellStart"/>
      <w:r w:rsidRPr="00667EA7">
        <w:t>Laslett</w:t>
      </w:r>
      <w:proofErr w:type="spellEnd"/>
      <w:r w:rsidR="0097342F">
        <w:rPr>
          <w:spacing w:val="-3"/>
        </w:rPr>
        <w:t xml:space="preserve">, </w:t>
      </w:r>
      <w:r w:rsidRPr="00667EA7">
        <w:t>ed.</w:t>
      </w:r>
      <w:r w:rsidR="0097342F">
        <w:t>,</w:t>
      </w:r>
      <w:r w:rsidRPr="00667EA7">
        <w:rPr>
          <w:spacing w:val="-3"/>
        </w:rPr>
        <w:t xml:space="preserve"> </w:t>
      </w:r>
      <w:r w:rsidRPr="00667EA7">
        <w:rPr>
          <w:i/>
        </w:rPr>
        <w:t>Locke:</w:t>
      </w:r>
      <w:r w:rsidRPr="00667EA7">
        <w:rPr>
          <w:i/>
          <w:spacing w:val="-4"/>
        </w:rPr>
        <w:t xml:space="preserve"> </w:t>
      </w:r>
      <w:r w:rsidRPr="00667EA7">
        <w:rPr>
          <w:i/>
        </w:rPr>
        <w:t>Two</w:t>
      </w:r>
      <w:r w:rsidRPr="00667EA7">
        <w:rPr>
          <w:i/>
          <w:spacing w:val="-3"/>
        </w:rPr>
        <w:t xml:space="preserve"> </w:t>
      </w:r>
      <w:r w:rsidRPr="00667EA7">
        <w:rPr>
          <w:i/>
        </w:rPr>
        <w:t>Treatises of</w:t>
      </w:r>
      <w:r w:rsidRPr="00667EA7">
        <w:rPr>
          <w:i/>
          <w:spacing w:val="-7"/>
        </w:rPr>
        <w:t xml:space="preserve"> </w:t>
      </w:r>
      <w:r w:rsidRPr="00667EA7">
        <w:rPr>
          <w:i/>
        </w:rPr>
        <w:t>Government</w:t>
      </w:r>
      <w:r w:rsidR="0097342F">
        <w:rPr>
          <w:i/>
          <w:spacing w:val="-7"/>
        </w:rPr>
        <w:t xml:space="preserve">. </w:t>
      </w:r>
      <w:r w:rsidRPr="00667EA7">
        <w:t>Cambridge:</w:t>
      </w:r>
      <w:r w:rsidRPr="00667EA7">
        <w:rPr>
          <w:spacing w:val="-7"/>
        </w:rPr>
        <w:t xml:space="preserve"> </w:t>
      </w:r>
      <w:r w:rsidRPr="00667EA7">
        <w:t>1960.</w:t>
      </w:r>
    </w:p>
    <w:p w14:paraId="55D01A46" w14:textId="335A5D60" w:rsidR="00D712C2" w:rsidRPr="00667EA7" w:rsidRDefault="00D712C2" w:rsidP="00D837F8">
      <w:pPr>
        <w:spacing w:line="480" w:lineRule="auto"/>
        <w:ind w:left="720" w:hanging="720"/>
      </w:pPr>
      <w:r w:rsidRPr="00667EA7">
        <w:t xml:space="preserve">López-Guerra, </w:t>
      </w:r>
      <w:r w:rsidR="00CD13E9" w:rsidRPr="00667EA7">
        <w:t>Claudio</w:t>
      </w:r>
      <w:r w:rsidR="0097342F">
        <w:t xml:space="preserve">. </w:t>
      </w:r>
      <w:r w:rsidRPr="00667EA7">
        <w:t>2014</w:t>
      </w:r>
      <w:r w:rsidR="0097342F">
        <w:t xml:space="preserve">. </w:t>
      </w:r>
      <w:r w:rsidRPr="00667EA7">
        <w:rPr>
          <w:i/>
        </w:rPr>
        <w:t>Democracy and Disenfranchisement</w:t>
      </w:r>
      <w:r w:rsidR="0097342F">
        <w:t xml:space="preserve">. </w:t>
      </w:r>
      <w:r w:rsidRPr="00667EA7">
        <w:t>Oxford.</w:t>
      </w:r>
    </w:p>
    <w:p w14:paraId="643C2F9D" w14:textId="04B8E420" w:rsidR="00CD13E9" w:rsidRPr="00667EA7" w:rsidRDefault="009115CD" w:rsidP="00D837F8">
      <w:pPr>
        <w:spacing w:line="480" w:lineRule="auto"/>
        <w:ind w:left="720" w:hanging="720"/>
        <w:rPr>
          <w:rFonts w:eastAsia="Times New Roman"/>
        </w:rPr>
      </w:pPr>
      <w:r w:rsidRPr="00667EA7">
        <w:rPr>
          <w:rFonts w:eastAsia="Times New Roman"/>
        </w:rPr>
        <w:t>Lovett,</w:t>
      </w:r>
      <w:r w:rsidRPr="00667EA7">
        <w:rPr>
          <w:rFonts w:eastAsia="Times New Roman"/>
          <w:spacing w:val="-3"/>
        </w:rPr>
        <w:t xml:space="preserve"> </w:t>
      </w:r>
      <w:r w:rsidRPr="00667EA7">
        <w:rPr>
          <w:rFonts w:eastAsia="Times New Roman"/>
        </w:rPr>
        <w:t>Frank</w:t>
      </w:r>
      <w:r w:rsidR="0097342F">
        <w:rPr>
          <w:rFonts w:eastAsia="Times New Roman"/>
          <w:spacing w:val="-3"/>
        </w:rPr>
        <w:t xml:space="preserve">. </w:t>
      </w:r>
      <w:r w:rsidR="00CD13E9" w:rsidRPr="00667EA7">
        <w:rPr>
          <w:rFonts w:eastAsia="Times New Roman"/>
        </w:rPr>
        <w:t>2010</w:t>
      </w:r>
      <w:r w:rsidR="0097342F">
        <w:rPr>
          <w:rFonts w:eastAsia="Times New Roman"/>
        </w:rPr>
        <w:t xml:space="preserve">. </w:t>
      </w:r>
      <w:r w:rsidRPr="00667EA7">
        <w:rPr>
          <w:rFonts w:eastAsia="Times New Roman"/>
          <w:i/>
        </w:rPr>
        <w:t>A</w:t>
      </w:r>
      <w:r w:rsidRPr="00667EA7">
        <w:rPr>
          <w:rFonts w:eastAsia="Times New Roman"/>
          <w:i/>
          <w:spacing w:val="-3"/>
        </w:rPr>
        <w:t xml:space="preserve"> </w:t>
      </w:r>
      <w:r w:rsidRPr="00667EA7">
        <w:rPr>
          <w:rFonts w:eastAsia="Times New Roman"/>
          <w:i/>
        </w:rPr>
        <w:t>General</w:t>
      </w:r>
      <w:r w:rsidRPr="00667EA7">
        <w:rPr>
          <w:rFonts w:eastAsia="Times New Roman"/>
          <w:i/>
          <w:spacing w:val="-3"/>
        </w:rPr>
        <w:t xml:space="preserve"> </w:t>
      </w:r>
      <w:r w:rsidRPr="00667EA7">
        <w:rPr>
          <w:rFonts w:eastAsia="Times New Roman"/>
          <w:i/>
        </w:rPr>
        <w:t>Theory</w:t>
      </w:r>
      <w:r w:rsidRPr="00667EA7">
        <w:rPr>
          <w:rFonts w:eastAsia="Times New Roman"/>
          <w:i/>
          <w:spacing w:val="-3"/>
        </w:rPr>
        <w:t xml:space="preserve"> </w:t>
      </w:r>
      <w:r w:rsidRPr="00667EA7">
        <w:rPr>
          <w:rFonts w:eastAsia="Times New Roman"/>
          <w:i/>
        </w:rPr>
        <w:t>of</w:t>
      </w:r>
      <w:r w:rsidRPr="00667EA7">
        <w:rPr>
          <w:rFonts w:eastAsia="Times New Roman"/>
          <w:i/>
          <w:spacing w:val="-3"/>
        </w:rPr>
        <w:t xml:space="preserve"> </w:t>
      </w:r>
      <w:r w:rsidRPr="00667EA7">
        <w:rPr>
          <w:rFonts w:eastAsia="Times New Roman"/>
          <w:i/>
        </w:rPr>
        <w:t>Domination</w:t>
      </w:r>
      <w:r w:rsidRPr="00667EA7">
        <w:rPr>
          <w:rFonts w:eastAsia="Times New Roman"/>
          <w:i/>
          <w:spacing w:val="-3"/>
        </w:rPr>
        <w:t xml:space="preserve"> </w:t>
      </w:r>
      <w:r w:rsidRPr="00667EA7">
        <w:rPr>
          <w:rFonts w:eastAsia="Times New Roman"/>
          <w:i/>
        </w:rPr>
        <w:t>and</w:t>
      </w:r>
      <w:r w:rsidRPr="00667EA7">
        <w:rPr>
          <w:rFonts w:eastAsia="Times New Roman"/>
          <w:i/>
          <w:spacing w:val="-3"/>
        </w:rPr>
        <w:t xml:space="preserve"> </w:t>
      </w:r>
      <w:r w:rsidRPr="00667EA7">
        <w:rPr>
          <w:rFonts w:eastAsia="Times New Roman"/>
          <w:i/>
        </w:rPr>
        <w:t>Justice</w:t>
      </w:r>
      <w:r w:rsidR="0097342F">
        <w:rPr>
          <w:rFonts w:eastAsia="Times New Roman"/>
          <w:spacing w:val="-2"/>
        </w:rPr>
        <w:t xml:space="preserve">. </w:t>
      </w:r>
      <w:r w:rsidRPr="00667EA7">
        <w:rPr>
          <w:rFonts w:eastAsia="Times New Roman"/>
        </w:rPr>
        <w:t xml:space="preserve">Oxford. </w:t>
      </w:r>
    </w:p>
    <w:p w14:paraId="300E04A6" w14:textId="6C030068" w:rsidR="009115CD" w:rsidRPr="00667EA7" w:rsidRDefault="00CD13E9" w:rsidP="00D837F8">
      <w:pPr>
        <w:spacing w:line="480" w:lineRule="auto"/>
        <w:ind w:left="720" w:hanging="720"/>
      </w:pPr>
      <w:r w:rsidRPr="00667EA7">
        <w:t>Lowenstein, D. H. 1985</w:t>
      </w:r>
      <w:r w:rsidR="0097342F">
        <w:t xml:space="preserve">. </w:t>
      </w:r>
      <w:r w:rsidR="009115CD" w:rsidRPr="00667EA7">
        <w:t>Political Bribery and the I</w:t>
      </w:r>
      <w:r w:rsidRPr="00667EA7">
        <w:t>ntermediate Theory of Politics</w:t>
      </w:r>
      <w:r w:rsidR="0097342F">
        <w:t>.</w:t>
      </w:r>
      <w:r w:rsidRPr="00667EA7">
        <w:t xml:space="preserve"> </w:t>
      </w:r>
      <w:r w:rsidR="009115CD" w:rsidRPr="00667EA7">
        <w:rPr>
          <w:i/>
        </w:rPr>
        <w:t>UCLA Law Review</w:t>
      </w:r>
      <w:r w:rsidRPr="00667EA7">
        <w:t xml:space="preserve"> 32:</w:t>
      </w:r>
      <w:r w:rsidR="009115CD" w:rsidRPr="00667EA7">
        <w:t xml:space="preserve"> 784–851.</w:t>
      </w:r>
    </w:p>
    <w:p w14:paraId="2032E04F" w14:textId="47599335" w:rsidR="009115CD" w:rsidRDefault="00CD13E9" w:rsidP="00D837F8">
      <w:pPr>
        <w:spacing w:line="480" w:lineRule="auto"/>
        <w:ind w:left="720" w:hanging="720"/>
      </w:pPr>
      <w:r w:rsidRPr="00667EA7">
        <w:t>Lowenstein, D. H. 2004</w:t>
      </w:r>
      <w:r w:rsidR="0097342F">
        <w:t xml:space="preserve">. </w:t>
      </w:r>
      <w:r w:rsidR="009115CD" w:rsidRPr="00667EA7">
        <w:t>When Is a Campaign Contribution a Bribe?</w:t>
      </w:r>
      <w:r w:rsidRPr="00667EA7">
        <w:t xml:space="preserve"> </w:t>
      </w:r>
      <w:r w:rsidR="0097342F">
        <w:t>I</w:t>
      </w:r>
      <w:r w:rsidR="009115CD" w:rsidRPr="00667EA7">
        <w:t>n W. H. Kleinig,</w:t>
      </w:r>
      <w:r w:rsidR="0097342F">
        <w:t xml:space="preserve"> ed.,</w:t>
      </w:r>
      <w:r w:rsidR="009115CD" w:rsidRPr="00667EA7">
        <w:t xml:space="preserve"> </w:t>
      </w:r>
      <w:r w:rsidR="009115CD" w:rsidRPr="00667EA7">
        <w:rPr>
          <w:i/>
        </w:rPr>
        <w:t>Private and Public Corruption</w:t>
      </w:r>
      <w:r w:rsidR="0097342F">
        <w:rPr>
          <w:i/>
        </w:rPr>
        <w:t xml:space="preserve">. </w:t>
      </w:r>
      <w:r w:rsidR="009115CD" w:rsidRPr="00667EA7">
        <w:t>Rowman and Littlefield.</w:t>
      </w:r>
    </w:p>
    <w:p w14:paraId="77D7E8F1" w14:textId="17B059A9" w:rsidR="008659D2" w:rsidRPr="008659D2" w:rsidRDefault="008659D2" w:rsidP="00D837F8">
      <w:pPr>
        <w:spacing w:line="480" w:lineRule="auto"/>
        <w:ind w:left="720" w:hanging="720"/>
      </w:pPr>
      <w:r>
        <w:t>McCarty, Nolan</w:t>
      </w:r>
      <w:r w:rsidR="0097342F">
        <w:t xml:space="preserve">. </w:t>
      </w:r>
      <w:r>
        <w:t>2019</w:t>
      </w:r>
      <w:r w:rsidR="0097342F">
        <w:t xml:space="preserve">. </w:t>
      </w:r>
      <w:r>
        <w:rPr>
          <w:i/>
          <w:iCs/>
        </w:rPr>
        <w:t>Polarization: What Everyone Needs to Know</w:t>
      </w:r>
      <w:r w:rsidR="0097342F">
        <w:t xml:space="preserve">. </w:t>
      </w:r>
      <w:r>
        <w:t>Oxford.</w:t>
      </w:r>
    </w:p>
    <w:p w14:paraId="2187094C" w14:textId="050BECC4" w:rsidR="003A05D0" w:rsidRPr="00667EA7" w:rsidRDefault="00CD13E9" w:rsidP="00D837F8">
      <w:pPr>
        <w:spacing w:line="480" w:lineRule="auto"/>
        <w:ind w:left="720" w:hanging="720"/>
      </w:pPr>
      <w:proofErr w:type="spellStart"/>
      <w:r w:rsidRPr="00667EA7">
        <w:t>Manin</w:t>
      </w:r>
      <w:proofErr w:type="spellEnd"/>
      <w:r w:rsidRPr="00667EA7">
        <w:t>, Bernard</w:t>
      </w:r>
      <w:r w:rsidR="0097342F">
        <w:t xml:space="preserve">. </w:t>
      </w:r>
      <w:r w:rsidR="003A05D0" w:rsidRPr="00667EA7">
        <w:t>1997</w:t>
      </w:r>
      <w:r w:rsidR="0097342F">
        <w:t xml:space="preserve">. </w:t>
      </w:r>
      <w:r w:rsidR="003A05D0" w:rsidRPr="00667EA7">
        <w:rPr>
          <w:i/>
        </w:rPr>
        <w:t>The Principles of Representative Government</w:t>
      </w:r>
      <w:r w:rsidR="0097342F">
        <w:t xml:space="preserve">. </w:t>
      </w:r>
      <w:r w:rsidR="003A05D0" w:rsidRPr="00667EA7">
        <w:t>Cambridge.</w:t>
      </w:r>
    </w:p>
    <w:p w14:paraId="5AD3E813" w14:textId="7DD585B4" w:rsidR="009115CD" w:rsidRPr="00667EA7" w:rsidRDefault="009115CD" w:rsidP="00D837F8">
      <w:pPr>
        <w:spacing w:line="480" w:lineRule="auto"/>
        <w:ind w:left="720" w:hanging="720"/>
      </w:pPr>
      <w:r w:rsidRPr="00667EA7">
        <w:lastRenderedPageBreak/>
        <w:t>Ma</w:t>
      </w:r>
      <w:r w:rsidR="00CD13E9" w:rsidRPr="00667EA7">
        <w:t>nn, Thomas and Norman</w:t>
      </w:r>
      <w:r w:rsidRPr="00667EA7">
        <w:t xml:space="preserve"> </w:t>
      </w:r>
      <w:r w:rsidR="0097342F">
        <w:t xml:space="preserve">Ornstein. </w:t>
      </w:r>
      <w:r w:rsidRPr="00667EA7">
        <w:t>2016</w:t>
      </w:r>
      <w:r w:rsidR="0097342F">
        <w:t xml:space="preserve">. </w:t>
      </w:r>
      <w:r w:rsidRPr="00667EA7">
        <w:rPr>
          <w:i/>
        </w:rPr>
        <w:t xml:space="preserve">It’s Even Worse than It </w:t>
      </w:r>
      <w:r w:rsidRPr="00667EA7">
        <w:rPr>
          <w:i/>
          <w:strike/>
        </w:rPr>
        <w:t>Looks</w:t>
      </w:r>
      <w:r w:rsidRPr="00667EA7">
        <w:rPr>
          <w:i/>
        </w:rPr>
        <w:t xml:space="preserve"> Was, New and Expanded Edition</w:t>
      </w:r>
      <w:r w:rsidR="0097342F">
        <w:rPr>
          <w:i/>
        </w:rPr>
        <w:t xml:space="preserve">. </w:t>
      </w:r>
      <w:r w:rsidRPr="00667EA7">
        <w:t>Basic</w:t>
      </w:r>
      <w:r w:rsidR="0097342F">
        <w:t>.</w:t>
      </w:r>
    </w:p>
    <w:p w14:paraId="0E7B15A5" w14:textId="54085EB0" w:rsidR="009115CD" w:rsidRDefault="009115CD" w:rsidP="00D837F8">
      <w:pPr>
        <w:spacing w:line="480" w:lineRule="auto"/>
        <w:ind w:left="720" w:hanging="720"/>
      </w:pPr>
      <w:r w:rsidRPr="00667EA7">
        <w:t>Manne, Kate</w:t>
      </w:r>
      <w:r w:rsidR="0097342F">
        <w:t xml:space="preserve">. </w:t>
      </w:r>
      <w:r w:rsidRPr="00667EA7">
        <w:t>2018</w:t>
      </w:r>
      <w:r w:rsidR="0097342F">
        <w:t xml:space="preserve">. </w:t>
      </w:r>
      <w:r w:rsidRPr="00667EA7">
        <w:rPr>
          <w:i/>
        </w:rPr>
        <w:t>Down Girl</w:t>
      </w:r>
      <w:r w:rsidR="0097342F">
        <w:t xml:space="preserve">. </w:t>
      </w:r>
      <w:r w:rsidRPr="00667EA7">
        <w:t>Oxford.</w:t>
      </w:r>
    </w:p>
    <w:p w14:paraId="4F5522A6" w14:textId="68DA3762" w:rsidR="00CA70E6" w:rsidRPr="00CA70E6" w:rsidRDefault="00CA70E6" w:rsidP="00D837F8">
      <w:pPr>
        <w:spacing w:line="480" w:lineRule="auto"/>
        <w:ind w:left="720" w:hanging="720"/>
      </w:pPr>
      <w:r>
        <w:t>Mason, Lilliana</w:t>
      </w:r>
      <w:r w:rsidR="0097342F">
        <w:t xml:space="preserve">. </w:t>
      </w:r>
      <w:r>
        <w:t>2018</w:t>
      </w:r>
      <w:r w:rsidR="0097342F">
        <w:t xml:space="preserve">. </w:t>
      </w:r>
      <w:r>
        <w:rPr>
          <w:i/>
          <w:iCs/>
        </w:rPr>
        <w:t>Uncivil Agreement</w:t>
      </w:r>
      <w:r w:rsidR="0097342F">
        <w:t xml:space="preserve">. </w:t>
      </w:r>
      <w:r>
        <w:t>Chicago.</w:t>
      </w:r>
    </w:p>
    <w:p w14:paraId="674A61A4" w14:textId="7387C6ED" w:rsidR="00C26BD9" w:rsidRPr="009C045E" w:rsidRDefault="00C26BD9" w:rsidP="00D837F8">
      <w:pPr>
        <w:spacing w:line="480" w:lineRule="auto"/>
        <w:ind w:left="720" w:hanging="720"/>
      </w:pPr>
      <w:r>
        <w:t>May, Kenneth</w:t>
      </w:r>
      <w:r w:rsidR="0097342F">
        <w:t xml:space="preserve">. </w:t>
      </w:r>
      <w:r>
        <w:t>1952</w:t>
      </w:r>
      <w:r w:rsidR="0097342F">
        <w:t xml:space="preserve">. </w:t>
      </w:r>
      <w:r>
        <w:t>A Set of Independent Necessary and Sufficient Conditions for Simple Majority Decision</w:t>
      </w:r>
      <w:r w:rsidR="0097342F">
        <w:t xml:space="preserve">. </w:t>
      </w:r>
      <w:proofErr w:type="spellStart"/>
      <w:r w:rsidR="009C045E">
        <w:rPr>
          <w:i/>
          <w:iCs/>
        </w:rPr>
        <w:t>Econometrica</w:t>
      </w:r>
      <w:proofErr w:type="spellEnd"/>
      <w:r w:rsidR="009C045E">
        <w:t xml:space="preserve"> 20: 680–84.</w:t>
      </w:r>
    </w:p>
    <w:p w14:paraId="22FA0E45" w14:textId="693916D7" w:rsidR="009115CD" w:rsidRPr="00667EA7" w:rsidRDefault="009115CD" w:rsidP="00D837F8">
      <w:pPr>
        <w:spacing w:line="480" w:lineRule="auto"/>
        <w:ind w:left="720" w:hanging="720"/>
      </w:pPr>
      <w:r w:rsidRPr="00667EA7">
        <w:t xml:space="preserve">McGann, Anthony, Charles Anthony Smith, Michael </w:t>
      </w:r>
      <w:proofErr w:type="spellStart"/>
      <w:r w:rsidRPr="00667EA7">
        <w:t>Latner</w:t>
      </w:r>
      <w:proofErr w:type="spellEnd"/>
      <w:r w:rsidRPr="00667EA7">
        <w:t xml:space="preserve">, </w:t>
      </w:r>
      <w:r w:rsidR="0097342F">
        <w:t xml:space="preserve">and </w:t>
      </w:r>
      <w:r w:rsidRPr="00667EA7">
        <w:t>Alex Keena</w:t>
      </w:r>
      <w:r w:rsidR="0097342F">
        <w:t xml:space="preserve">. </w:t>
      </w:r>
      <w:r w:rsidRPr="00667EA7">
        <w:t>2016</w:t>
      </w:r>
      <w:r w:rsidR="0097342F">
        <w:t>.</w:t>
      </w:r>
      <w:r w:rsidRPr="00667EA7">
        <w:t xml:space="preserve"> </w:t>
      </w:r>
      <w:r w:rsidRPr="00667EA7">
        <w:rPr>
          <w:i/>
        </w:rPr>
        <w:t>Gerrymandering in America</w:t>
      </w:r>
      <w:r w:rsidR="0097342F">
        <w:t xml:space="preserve">. </w:t>
      </w:r>
      <w:r w:rsidRPr="00667EA7">
        <w:t>Cambridge.</w:t>
      </w:r>
    </w:p>
    <w:p w14:paraId="6E0230CD" w14:textId="5DF853E3" w:rsidR="009115CD" w:rsidRPr="00667EA7" w:rsidRDefault="00CD13E9" w:rsidP="00D837F8">
      <w:pPr>
        <w:spacing w:line="480" w:lineRule="auto"/>
        <w:ind w:left="720" w:hanging="720"/>
      </w:pPr>
      <w:r w:rsidRPr="00667EA7">
        <w:t>Mill, John Stuart</w:t>
      </w:r>
      <w:r w:rsidR="0097342F">
        <w:t xml:space="preserve">. </w:t>
      </w:r>
      <w:r w:rsidR="009115CD" w:rsidRPr="00667EA7">
        <w:t>1859</w:t>
      </w:r>
      <w:r w:rsidR="0097342F">
        <w:t xml:space="preserve">. </w:t>
      </w:r>
      <w:r w:rsidR="009115CD" w:rsidRPr="00667EA7">
        <w:rPr>
          <w:i/>
        </w:rPr>
        <w:t>On Liberty</w:t>
      </w:r>
      <w:r w:rsidR="0097342F">
        <w:t xml:space="preserve">. </w:t>
      </w:r>
      <w:r w:rsidR="009115CD" w:rsidRPr="00667EA7">
        <w:t>Oxford: 1991.</w:t>
      </w:r>
    </w:p>
    <w:p w14:paraId="65170A1A" w14:textId="26FB6314" w:rsidR="009115CD" w:rsidRPr="00667EA7" w:rsidRDefault="009115CD" w:rsidP="00D837F8">
      <w:pPr>
        <w:spacing w:line="480" w:lineRule="auto"/>
        <w:ind w:left="720" w:hanging="720"/>
      </w:pPr>
      <w:r w:rsidRPr="00667EA7">
        <w:t xml:space="preserve">Mill, </w:t>
      </w:r>
      <w:r w:rsidR="00CD13E9" w:rsidRPr="00667EA7">
        <w:t>John Stuart</w:t>
      </w:r>
      <w:r w:rsidR="0097342F">
        <w:t xml:space="preserve">. </w:t>
      </w:r>
      <w:r w:rsidRPr="00667EA7">
        <w:t>1861</w:t>
      </w:r>
      <w:r w:rsidR="0097342F">
        <w:t xml:space="preserve">. </w:t>
      </w:r>
      <w:r w:rsidRPr="00667EA7">
        <w:rPr>
          <w:i/>
        </w:rPr>
        <w:t>Considerations on Representative Government</w:t>
      </w:r>
      <w:r w:rsidRPr="00667EA7">
        <w:t>.</w:t>
      </w:r>
    </w:p>
    <w:p w14:paraId="3FEB7B5C" w14:textId="23DF2A27" w:rsidR="009115CD" w:rsidRPr="00667EA7" w:rsidRDefault="00CD13E9" w:rsidP="00D837F8">
      <w:pPr>
        <w:spacing w:line="480" w:lineRule="auto"/>
        <w:ind w:left="720" w:hanging="720"/>
      </w:pPr>
      <w:r w:rsidRPr="00667EA7">
        <w:t>Miller, David</w:t>
      </w:r>
      <w:r w:rsidR="0097342F">
        <w:t>.</w:t>
      </w:r>
      <w:r w:rsidR="009115CD" w:rsidRPr="00667EA7">
        <w:t xml:space="preserve"> 1997</w:t>
      </w:r>
      <w:r w:rsidR="0097342F">
        <w:t xml:space="preserve">. </w:t>
      </w:r>
      <w:r w:rsidR="009115CD" w:rsidRPr="00667EA7">
        <w:t>Equality and Justice</w:t>
      </w:r>
      <w:r w:rsidR="0097342F">
        <w:t xml:space="preserve">. </w:t>
      </w:r>
      <w:r w:rsidR="009115CD" w:rsidRPr="00667EA7">
        <w:rPr>
          <w:i/>
        </w:rPr>
        <w:t xml:space="preserve">Ratio (New Series) </w:t>
      </w:r>
      <w:r w:rsidR="009115CD" w:rsidRPr="00667EA7">
        <w:t>10: 223–237.</w:t>
      </w:r>
    </w:p>
    <w:p w14:paraId="47E85230" w14:textId="66BEF8A1" w:rsidR="009115CD" w:rsidRPr="00667EA7" w:rsidRDefault="00CD13E9" w:rsidP="00D837F8">
      <w:pPr>
        <w:spacing w:line="480" w:lineRule="auto"/>
        <w:ind w:left="720" w:hanging="720"/>
      </w:pPr>
      <w:r w:rsidRPr="00667EA7">
        <w:t>Miller, David</w:t>
      </w:r>
      <w:r w:rsidR="0097342F">
        <w:t xml:space="preserve">. </w:t>
      </w:r>
      <w:r w:rsidR="009115CD" w:rsidRPr="00667EA7">
        <w:t>2010</w:t>
      </w:r>
      <w:r w:rsidR="0097342F">
        <w:t xml:space="preserve">. </w:t>
      </w:r>
      <w:r w:rsidR="009115CD" w:rsidRPr="00667EA7">
        <w:t xml:space="preserve">Why Immigration Controls Are Not Coercive: A Reply to </w:t>
      </w:r>
      <w:proofErr w:type="spellStart"/>
      <w:r w:rsidR="009115CD" w:rsidRPr="00667EA7">
        <w:t>Arash</w:t>
      </w:r>
      <w:proofErr w:type="spellEnd"/>
      <w:r w:rsidR="009115CD" w:rsidRPr="00667EA7">
        <w:t xml:space="preserve"> </w:t>
      </w:r>
      <w:proofErr w:type="spellStart"/>
      <w:r w:rsidR="009115CD" w:rsidRPr="00667EA7">
        <w:t>Abizadeh</w:t>
      </w:r>
      <w:proofErr w:type="spellEnd"/>
      <w:r w:rsidR="0097342F">
        <w:t xml:space="preserve">. </w:t>
      </w:r>
      <w:r w:rsidR="009115CD" w:rsidRPr="00667EA7">
        <w:rPr>
          <w:i/>
        </w:rPr>
        <w:t xml:space="preserve">Political Theory </w:t>
      </w:r>
      <w:r w:rsidR="009115CD" w:rsidRPr="00667EA7">
        <w:t>38: 111–20.</w:t>
      </w:r>
    </w:p>
    <w:p w14:paraId="10AF3098" w14:textId="765358E9" w:rsidR="009115CD" w:rsidRPr="00667EA7" w:rsidRDefault="00CD13E9" w:rsidP="00D837F8">
      <w:pPr>
        <w:spacing w:line="480" w:lineRule="auto"/>
        <w:ind w:left="720" w:hanging="720"/>
      </w:pPr>
      <w:r w:rsidRPr="00667EA7">
        <w:t>Moreau, Sophia</w:t>
      </w:r>
      <w:r w:rsidR="0097342F">
        <w:t xml:space="preserve">. </w:t>
      </w:r>
      <w:r w:rsidR="009115CD" w:rsidRPr="00667EA7">
        <w:t>2010</w:t>
      </w:r>
      <w:r w:rsidR="0097342F">
        <w:t xml:space="preserve">. </w:t>
      </w:r>
      <w:r w:rsidR="009115CD" w:rsidRPr="00667EA7">
        <w:t xml:space="preserve">What is Discrimination? </w:t>
      </w:r>
      <w:r w:rsidR="009115CD" w:rsidRPr="00667EA7">
        <w:rPr>
          <w:i/>
        </w:rPr>
        <w:t>Philosophy and Public Affairs</w:t>
      </w:r>
      <w:r w:rsidR="009115CD" w:rsidRPr="00667EA7">
        <w:t xml:space="preserve"> 38: 143–79.</w:t>
      </w:r>
    </w:p>
    <w:p w14:paraId="2BE7DEB5" w14:textId="3899F7BD" w:rsidR="009115CD" w:rsidRPr="00667EA7" w:rsidRDefault="00CD13E9" w:rsidP="00D837F8">
      <w:pPr>
        <w:spacing w:line="480" w:lineRule="auto"/>
        <w:ind w:left="720" w:hanging="720"/>
      </w:pPr>
      <w:r w:rsidRPr="00667EA7">
        <w:t>Moreau, Sophia</w:t>
      </w:r>
      <w:r w:rsidR="0097342F">
        <w:t xml:space="preserve">. </w:t>
      </w:r>
      <w:r w:rsidR="00B31053" w:rsidRPr="00667EA7">
        <w:t>2020</w:t>
      </w:r>
      <w:r w:rsidR="0097342F">
        <w:t xml:space="preserve">. </w:t>
      </w:r>
      <w:r w:rsidR="009115CD" w:rsidRPr="00667EA7">
        <w:rPr>
          <w:i/>
        </w:rPr>
        <w:t>Faces of Inequality</w:t>
      </w:r>
      <w:r w:rsidR="0097342F">
        <w:rPr>
          <w:i/>
        </w:rPr>
        <w:t xml:space="preserve">. </w:t>
      </w:r>
      <w:r w:rsidR="009115CD" w:rsidRPr="00667EA7">
        <w:t>Oxford.</w:t>
      </w:r>
    </w:p>
    <w:p w14:paraId="79579506" w14:textId="033C40BD" w:rsidR="009115CD" w:rsidRPr="00667EA7" w:rsidRDefault="009115CD" w:rsidP="00D837F8">
      <w:pPr>
        <w:spacing w:line="480" w:lineRule="auto"/>
        <w:ind w:left="720" w:hanging="720"/>
      </w:pPr>
      <w:r w:rsidRPr="00667EA7">
        <w:t xml:space="preserve">Morris, </w:t>
      </w:r>
      <w:r w:rsidR="00CD13E9" w:rsidRPr="00667EA7">
        <w:t>Christopher</w:t>
      </w:r>
      <w:r w:rsidR="0097342F">
        <w:t xml:space="preserve">. </w:t>
      </w:r>
      <w:r w:rsidRPr="00667EA7">
        <w:t>1991</w:t>
      </w:r>
      <w:r w:rsidR="0097342F">
        <w:t xml:space="preserve">. </w:t>
      </w:r>
      <w:r w:rsidRPr="00667EA7">
        <w:t>Punishment and Loss of Moral Standing</w:t>
      </w:r>
      <w:r w:rsidR="0097342F">
        <w:t xml:space="preserve">. </w:t>
      </w:r>
      <w:r w:rsidRPr="00667EA7">
        <w:rPr>
          <w:i/>
        </w:rPr>
        <w:t xml:space="preserve">Canadian Journal of Philosophy </w:t>
      </w:r>
      <w:r w:rsidRPr="00667EA7">
        <w:t>21: 53–79.</w:t>
      </w:r>
    </w:p>
    <w:p w14:paraId="6F4B45D8" w14:textId="0F6EF104" w:rsidR="00CA124F" w:rsidRPr="00667EA7" w:rsidRDefault="00CD13E9" w:rsidP="00D837F8">
      <w:pPr>
        <w:spacing w:line="480" w:lineRule="auto"/>
        <w:ind w:left="720" w:hanging="720"/>
      </w:pPr>
      <w:r w:rsidRPr="00667EA7">
        <w:t>Munoz-</w:t>
      </w:r>
      <w:proofErr w:type="spellStart"/>
      <w:r w:rsidRPr="00667EA7">
        <w:t>Dardé</w:t>
      </w:r>
      <w:proofErr w:type="spellEnd"/>
      <w:r w:rsidRPr="00667EA7">
        <w:t xml:space="preserve">, </w:t>
      </w:r>
      <w:proofErr w:type="spellStart"/>
      <w:r w:rsidRPr="00667EA7">
        <w:t>Véronique</w:t>
      </w:r>
      <w:proofErr w:type="spellEnd"/>
      <w:r w:rsidR="0097342F">
        <w:t xml:space="preserve">. </w:t>
      </w:r>
      <w:r w:rsidR="00CA124F" w:rsidRPr="00667EA7">
        <w:t>2005</w:t>
      </w:r>
      <w:r w:rsidR="0097342F">
        <w:t xml:space="preserve">. </w:t>
      </w:r>
      <w:r w:rsidR="00CA124F" w:rsidRPr="00667EA7">
        <w:t>Equality and Division: Values in Principle</w:t>
      </w:r>
      <w:r w:rsidR="0097342F">
        <w:t xml:space="preserve">. </w:t>
      </w:r>
      <w:r w:rsidR="00CA124F" w:rsidRPr="00667EA7">
        <w:rPr>
          <w:i/>
        </w:rPr>
        <w:t>Proceedings of the Aristotelian Society, Supp. Vol.</w:t>
      </w:r>
      <w:r w:rsidR="00CA124F" w:rsidRPr="00667EA7">
        <w:t xml:space="preserve"> 79: 255–284.</w:t>
      </w:r>
    </w:p>
    <w:p w14:paraId="004D4444" w14:textId="2C2143E9" w:rsidR="00031CA5" w:rsidRPr="00667EA7" w:rsidRDefault="00CD13E9" w:rsidP="00D837F8">
      <w:pPr>
        <w:spacing w:line="480" w:lineRule="auto"/>
        <w:ind w:left="720" w:hanging="720"/>
        <w:rPr>
          <w:i/>
        </w:rPr>
      </w:pPr>
      <w:r w:rsidRPr="00667EA7">
        <w:t>Munoz-</w:t>
      </w:r>
      <w:proofErr w:type="spellStart"/>
      <w:r w:rsidRPr="00667EA7">
        <w:t>Dardé</w:t>
      </w:r>
      <w:proofErr w:type="spellEnd"/>
      <w:r w:rsidRPr="00667EA7">
        <w:t xml:space="preserve">, </w:t>
      </w:r>
      <w:proofErr w:type="spellStart"/>
      <w:r w:rsidRPr="00667EA7">
        <w:t>Véronique</w:t>
      </w:r>
      <w:proofErr w:type="spellEnd"/>
      <w:r w:rsidR="0097342F">
        <w:t xml:space="preserve">. </w:t>
      </w:r>
      <w:r w:rsidR="00031CA5" w:rsidRPr="00667EA7">
        <w:t>2018</w:t>
      </w:r>
      <w:r w:rsidR="0097342F">
        <w:t xml:space="preserve">. </w:t>
      </w:r>
      <w:r w:rsidR="00031CA5" w:rsidRPr="00667EA7">
        <w:t>Fellow Feelings: Fraternity, Equality and the Origin and Stability of Justice</w:t>
      </w:r>
      <w:r w:rsidR="0097342F">
        <w:t xml:space="preserve">. </w:t>
      </w:r>
      <w:r w:rsidR="00031CA5" w:rsidRPr="00667EA7">
        <w:rPr>
          <w:i/>
        </w:rPr>
        <w:t xml:space="preserve">Daimon: </w:t>
      </w:r>
      <w:proofErr w:type="spellStart"/>
      <w:r w:rsidR="00031CA5" w:rsidRPr="00667EA7">
        <w:rPr>
          <w:i/>
        </w:rPr>
        <w:t>Revista</w:t>
      </w:r>
      <w:proofErr w:type="spellEnd"/>
      <w:r w:rsidR="00031CA5" w:rsidRPr="00667EA7">
        <w:rPr>
          <w:i/>
        </w:rPr>
        <w:t xml:space="preserve"> </w:t>
      </w:r>
      <w:proofErr w:type="spellStart"/>
      <w:r w:rsidR="00031CA5" w:rsidRPr="00667EA7">
        <w:rPr>
          <w:i/>
        </w:rPr>
        <w:t>Internacional</w:t>
      </w:r>
      <w:proofErr w:type="spellEnd"/>
      <w:r w:rsidR="00031CA5" w:rsidRPr="00667EA7">
        <w:rPr>
          <w:i/>
        </w:rPr>
        <w:t xml:space="preserve"> de </w:t>
      </w:r>
      <w:proofErr w:type="spellStart"/>
      <w:r w:rsidR="00031CA5" w:rsidRPr="00667EA7">
        <w:rPr>
          <w:i/>
        </w:rPr>
        <w:t>Filosofia</w:t>
      </w:r>
      <w:proofErr w:type="spellEnd"/>
      <w:r w:rsidR="00031CA5" w:rsidRPr="00667EA7">
        <w:rPr>
          <w:i/>
        </w:rPr>
        <w:t xml:space="preserve"> </w:t>
      </w:r>
      <w:r w:rsidR="00031CA5" w:rsidRPr="00667EA7">
        <w:t xml:space="preserve">7: 107–123. </w:t>
      </w:r>
    </w:p>
    <w:p w14:paraId="13EB5054" w14:textId="0E7E04DE" w:rsidR="00F9603E" w:rsidRPr="00667EA7" w:rsidRDefault="00CD13E9" w:rsidP="00D837F8">
      <w:pPr>
        <w:spacing w:line="480" w:lineRule="auto"/>
        <w:ind w:left="720" w:hanging="720"/>
      </w:pPr>
      <w:r w:rsidRPr="00667EA7">
        <w:t>Munoz-</w:t>
      </w:r>
      <w:proofErr w:type="spellStart"/>
      <w:r w:rsidRPr="00667EA7">
        <w:t>Dardé</w:t>
      </w:r>
      <w:proofErr w:type="spellEnd"/>
      <w:r w:rsidRPr="00667EA7">
        <w:t xml:space="preserve">, </w:t>
      </w:r>
      <w:proofErr w:type="spellStart"/>
      <w:r w:rsidRPr="00667EA7">
        <w:t>Véronique</w:t>
      </w:r>
      <w:proofErr w:type="spellEnd"/>
      <w:r w:rsidR="0097342F">
        <w:t xml:space="preserve">. </w:t>
      </w:r>
      <w:proofErr w:type="spellStart"/>
      <w:r w:rsidR="00F9603E" w:rsidRPr="00667EA7">
        <w:t>ms.</w:t>
      </w:r>
      <w:proofErr w:type="spellEnd"/>
      <w:r w:rsidR="00F9603E" w:rsidRPr="00667EA7">
        <w:t xml:space="preserve"> The Cost of Belonging: Universalism vs. the Political Appeal of Solidarity.</w:t>
      </w:r>
    </w:p>
    <w:p w14:paraId="1A13C0B6" w14:textId="061A281A" w:rsidR="009115CD" w:rsidRPr="00667EA7" w:rsidRDefault="00CD13E9" w:rsidP="00D837F8">
      <w:pPr>
        <w:spacing w:line="480" w:lineRule="auto"/>
        <w:ind w:left="720" w:hanging="720"/>
      </w:pPr>
      <w:r w:rsidRPr="00667EA7">
        <w:t xml:space="preserve">Murphy, </w:t>
      </w:r>
      <w:proofErr w:type="spellStart"/>
      <w:r w:rsidRPr="00667EA7">
        <w:t>Jeffrie</w:t>
      </w:r>
      <w:proofErr w:type="spellEnd"/>
      <w:r w:rsidR="0097342F">
        <w:t xml:space="preserve">. </w:t>
      </w:r>
      <w:r w:rsidR="009115CD" w:rsidRPr="00667EA7">
        <w:t>1980</w:t>
      </w:r>
      <w:r w:rsidR="0097342F">
        <w:t xml:space="preserve">. </w:t>
      </w:r>
      <w:r w:rsidR="009115CD" w:rsidRPr="00667EA7">
        <w:t>Blackmail: A Preliminary Inquiry</w:t>
      </w:r>
      <w:r w:rsidR="0097342F">
        <w:t xml:space="preserve">. </w:t>
      </w:r>
      <w:r w:rsidR="009115CD" w:rsidRPr="00667EA7">
        <w:rPr>
          <w:i/>
        </w:rPr>
        <w:t xml:space="preserve">The Monist </w:t>
      </w:r>
      <w:r w:rsidR="009115CD" w:rsidRPr="00667EA7">
        <w:t xml:space="preserve">156: 22–37. </w:t>
      </w:r>
    </w:p>
    <w:p w14:paraId="02D4CCDB" w14:textId="4C255CFB" w:rsidR="009115CD" w:rsidRPr="00667EA7" w:rsidRDefault="009115CD" w:rsidP="00D837F8">
      <w:pPr>
        <w:spacing w:line="480" w:lineRule="auto"/>
        <w:ind w:left="720" w:hanging="720"/>
      </w:pPr>
      <w:r w:rsidRPr="00667EA7">
        <w:lastRenderedPageBreak/>
        <w:t xml:space="preserve">Murphy, </w:t>
      </w:r>
      <w:r w:rsidR="00CD13E9" w:rsidRPr="00667EA7">
        <w:t>Liam</w:t>
      </w:r>
      <w:r w:rsidR="0097342F">
        <w:t xml:space="preserve">. </w:t>
      </w:r>
      <w:r w:rsidRPr="00667EA7">
        <w:t>2014</w:t>
      </w:r>
      <w:r w:rsidR="0097342F">
        <w:t xml:space="preserve">. </w:t>
      </w:r>
      <w:r w:rsidRPr="00667EA7">
        <w:rPr>
          <w:i/>
        </w:rPr>
        <w:t>What Makes Law</w:t>
      </w:r>
      <w:r w:rsidR="0097342F">
        <w:t xml:space="preserve">. </w:t>
      </w:r>
      <w:r w:rsidRPr="00667EA7">
        <w:t>Cambridge.</w:t>
      </w:r>
    </w:p>
    <w:p w14:paraId="38C38CA8" w14:textId="771502C2" w:rsidR="009115CD" w:rsidRPr="00667EA7" w:rsidRDefault="00CD13E9" w:rsidP="00D837F8">
      <w:pPr>
        <w:spacing w:line="480" w:lineRule="auto"/>
        <w:ind w:left="720" w:hanging="720"/>
      </w:pPr>
      <w:r w:rsidRPr="00667EA7">
        <w:t>Nagel, Thomas</w:t>
      </w:r>
      <w:r w:rsidR="0097342F">
        <w:t xml:space="preserve">. </w:t>
      </w:r>
      <w:r w:rsidR="009115CD" w:rsidRPr="00667EA7">
        <w:t>1973</w:t>
      </w:r>
      <w:r w:rsidR="0097342F">
        <w:t xml:space="preserve">. </w:t>
      </w:r>
      <w:r w:rsidR="009115CD" w:rsidRPr="00667EA7">
        <w:t>Rawls on Justice</w:t>
      </w:r>
      <w:r w:rsidR="0097342F">
        <w:t xml:space="preserve">. </w:t>
      </w:r>
      <w:r w:rsidR="009115CD" w:rsidRPr="00667EA7">
        <w:rPr>
          <w:i/>
          <w:szCs w:val="33"/>
        </w:rPr>
        <w:t>Philosophical Review</w:t>
      </w:r>
      <w:r w:rsidR="009115CD" w:rsidRPr="00667EA7">
        <w:rPr>
          <w:szCs w:val="33"/>
        </w:rPr>
        <w:t xml:space="preserve"> 82 (1973): 220–34</w:t>
      </w:r>
      <w:r w:rsidR="009115CD" w:rsidRPr="00667EA7">
        <w:t>.</w:t>
      </w:r>
    </w:p>
    <w:p w14:paraId="40F7CB1F" w14:textId="2C8F192B" w:rsidR="009115CD" w:rsidRDefault="00CD13E9" w:rsidP="00D837F8">
      <w:pPr>
        <w:spacing w:line="480" w:lineRule="auto"/>
        <w:ind w:left="720" w:hanging="720"/>
      </w:pPr>
      <w:r w:rsidRPr="00667EA7">
        <w:t>Nagel, Thomas</w:t>
      </w:r>
      <w:r w:rsidR="0097342F">
        <w:t xml:space="preserve">. </w:t>
      </w:r>
      <w:r w:rsidR="009115CD" w:rsidRPr="00667EA7">
        <w:t>1991</w:t>
      </w:r>
      <w:r w:rsidR="0097342F">
        <w:t xml:space="preserve">. </w:t>
      </w:r>
      <w:r w:rsidR="009115CD" w:rsidRPr="00667EA7">
        <w:rPr>
          <w:i/>
        </w:rPr>
        <w:t>Equality and Partiality</w:t>
      </w:r>
      <w:r w:rsidR="0097342F">
        <w:t xml:space="preserve">. </w:t>
      </w:r>
      <w:r w:rsidR="009115CD" w:rsidRPr="00667EA7">
        <w:t>Oxford.</w:t>
      </w:r>
    </w:p>
    <w:p w14:paraId="08C5499C" w14:textId="487D648C" w:rsidR="00752B09" w:rsidRPr="00667EA7" w:rsidRDefault="00752B09" w:rsidP="00D837F8">
      <w:pPr>
        <w:spacing w:line="480" w:lineRule="auto"/>
        <w:ind w:left="720" w:hanging="720"/>
      </w:pPr>
      <w:r>
        <w:t xml:space="preserve">Nagel, Thomas. 2002. </w:t>
      </w:r>
      <w:r w:rsidRPr="00752B09">
        <w:rPr>
          <w:i/>
          <w:iCs/>
        </w:rPr>
        <w:t>Concealment and Exposure</w:t>
      </w:r>
      <w:r>
        <w:t>. Oxford.</w:t>
      </w:r>
    </w:p>
    <w:p w14:paraId="7D3836AE" w14:textId="6E0E685F" w:rsidR="009115CD" w:rsidRPr="00667EA7" w:rsidRDefault="009115CD" w:rsidP="00D837F8">
      <w:pPr>
        <w:spacing w:line="480" w:lineRule="auto"/>
        <w:ind w:left="720" w:hanging="720"/>
      </w:pPr>
      <w:r w:rsidRPr="00667EA7">
        <w:t xml:space="preserve">Nagel, </w:t>
      </w:r>
      <w:r w:rsidR="00CD13E9" w:rsidRPr="00667EA7">
        <w:t>Thomas</w:t>
      </w:r>
      <w:r w:rsidR="0097342F">
        <w:t xml:space="preserve">. </w:t>
      </w:r>
      <w:r w:rsidRPr="00667EA7">
        <w:t>2005</w:t>
      </w:r>
      <w:r w:rsidR="0097342F">
        <w:t xml:space="preserve">. </w:t>
      </w:r>
      <w:r w:rsidRPr="00667EA7">
        <w:t>The Problem of Global Justice</w:t>
      </w:r>
      <w:r w:rsidR="0097342F">
        <w:t xml:space="preserve">. </w:t>
      </w:r>
      <w:r w:rsidRPr="00667EA7">
        <w:rPr>
          <w:i/>
        </w:rPr>
        <w:t xml:space="preserve">Philosophy and Public Affairs </w:t>
      </w:r>
      <w:r w:rsidRPr="00667EA7">
        <w:t>33: 113–47.</w:t>
      </w:r>
    </w:p>
    <w:p w14:paraId="7096A9EB" w14:textId="3F43789F" w:rsidR="009115CD" w:rsidRPr="00667EA7" w:rsidRDefault="00CD13E9" w:rsidP="00D837F8">
      <w:pPr>
        <w:spacing w:line="480" w:lineRule="auto"/>
        <w:ind w:left="720" w:hanging="720"/>
      </w:pPr>
      <w:r w:rsidRPr="00667EA7">
        <w:t>Nagel, Thomas</w:t>
      </w:r>
      <w:r w:rsidR="009115CD" w:rsidRPr="00667EA7">
        <w:t xml:space="preserve"> and Liam Murphy</w:t>
      </w:r>
      <w:r w:rsidR="0097342F">
        <w:t xml:space="preserve">. </w:t>
      </w:r>
      <w:r w:rsidR="009115CD" w:rsidRPr="00667EA7">
        <w:t>2004</w:t>
      </w:r>
      <w:r w:rsidR="0097342F">
        <w:t xml:space="preserve">. </w:t>
      </w:r>
      <w:r w:rsidR="009115CD" w:rsidRPr="00667EA7">
        <w:rPr>
          <w:i/>
        </w:rPr>
        <w:t>The Myth of Ownership</w:t>
      </w:r>
      <w:r w:rsidR="0097342F">
        <w:t xml:space="preserve">. </w:t>
      </w:r>
      <w:r w:rsidR="009115CD" w:rsidRPr="00667EA7">
        <w:t>Oxford.</w:t>
      </w:r>
    </w:p>
    <w:p w14:paraId="3E76121B" w14:textId="38621ED8" w:rsidR="00393CA5" w:rsidRPr="00667EA7" w:rsidRDefault="00393CA5" w:rsidP="00D837F8">
      <w:pPr>
        <w:spacing w:line="480" w:lineRule="auto"/>
        <w:ind w:left="720" w:hanging="720"/>
      </w:pPr>
      <w:proofErr w:type="spellStart"/>
      <w:r>
        <w:t>Narveson</w:t>
      </w:r>
      <w:proofErr w:type="spellEnd"/>
      <w:r w:rsidRPr="00667EA7">
        <w:t xml:space="preserve">, </w:t>
      </w:r>
      <w:r>
        <w:t>Jan</w:t>
      </w:r>
      <w:r w:rsidR="0097342F">
        <w:t xml:space="preserve">. </w:t>
      </w:r>
      <w:r w:rsidRPr="00667EA7">
        <w:t>20</w:t>
      </w:r>
      <w:r>
        <w:t>10</w:t>
      </w:r>
      <w:r w:rsidR="0097342F">
        <w:t xml:space="preserve">. </w:t>
      </w:r>
      <w:r w:rsidRPr="00667EA7">
        <w:t xml:space="preserve">The </w:t>
      </w:r>
      <w:r>
        <w:t>Right to Liberty is Incompatible with the Right to Equality</w:t>
      </w:r>
      <w:r w:rsidR="0097342F">
        <w:t>. I</w:t>
      </w:r>
      <w:r w:rsidRPr="00667EA7">
        <w:t xml:space="preserve">n </w:t>
      </w:r>
      <w:proofErr w:type="spellStart"/>
      <w:r>
        <w:t>Narveson</w:t>
      </w:r>
      <w:proofErr w:type="spellEnd"/>
      <w:r>
        <w:t xml:space="preserve"> and </w:t>
      </w:r>
      <w:proofErr w:type="spellStart"/>
      <w:r>
        <w:t>Sterba</w:t>
      </w:r>
      <w:proofErr w:type="spellEnd"/>
      <w:r>
        <w:t xml:space="preserve"> </w:t>
      </w:r>
      <w:r w:rsidRPr="00667EA7">
        <w:t>20</w:t>
      </w:r>
      <w:r>
        <w:t>10</w:t>
      </w:r>
      <w:r w:rsidRPr="00667EA7">
        <w:t xml:space="preserve">, </w:t>
      </w:r>
      <w:r>
        <w:t>123</w:t>
      </w:r>
      <w:r w:rsidRPr="00667EA7">
        <w:t>–</w:t>
      </w:r>
      <w:r>
        <w:t>250</w:t>
      </w:r>
      <w:r w:rsidRPr="00667EA7">
        <w:t>.</w:t>
      </w:r>
    </w:p>
    <w:p w14:paraId="52A16528" w14:textId="4623BB8A" w:rsidR="00393CA5" w:rsidRPr="00667EA7" w:rsidRDefault="00393CA5" w:rsidP="00D837F8">
      <w:pPr>
        <w:spacing w:line="480" w:lineRule="auto"/>
        <w:ind w:left="720" w:hanging="720"/>
      </w:pPr>
      <w:proofErr w:type="spellStart"/>
      <w:r>
        <w:t>Narveson</w:t>
      </w:r>
      <w:proofErr w:type="spellEnd"/>
      <w:r w:rsidRPr="00667EA7">
        <w:t xml:space="preserve">, </w:t>
      </w:r>
      <w:r>
        <w:t>Jan</w:t>
      </w:r>
      <w:r w:rsidRPr="00667EA7">
        <w:t xml:space="preserve">, and </w:t>
      </w:r>
      <w:r>
        <w:t xml:space="preserve">James </w:t>
      </w:r>
      <w:proofErr w:type="spellStart"/>
      <w:r>
        <w:t>Sterba</w:t>
      </w:r>
      <w:proofErr w:type="spellEnd"/>
      <w:r w:rsidR="0097342F">
        <w:t xml:space="preserve">. </w:t>
      </w:r>
      <w:r w:rsidRPr="00667EA7">
        <w:t>20</w:t>
      </w:r>
      <w:r>
        <w:t>10</w:t>
      </w:r>
      <w:r w:rsidR="0097342F">
        <w:t xml:space="preserve">. </w:t>
      </w:r>
      <w:r w:rsidR="00CE72C7">
        <w:rPr>
          <w:i/>
        </w:rPr>
        <w:t xml:space="preserve">Are Liberty and Equality Compatible? </w:t>
      </w:r>
      <w:r w:rsidRPr="00667EA7">
        <w:t>Cambridge.</w:t>
      </w:r>
    </w:p>
    <w:p w14:paraId="5F018E30" w14:textId="37474CA2" w:rsidR="009115CD" w:rsidRPr="00667EA7" w:rsidRDefault="009115CD" w:rsidP="00D837F8">
      <w:pPr>
        <w:spacing w:line="480" w:lineRule="auto"/>
        <w:ind w:left="720" w:hanging="720"/>
      </w:pPr>
      <w:r w:rsidRPr="00667EA7">
        <w:t>Nozick, Robert</w:t>
      </w:r>
      <w:r w:rsidR="0097342F">
        <w:t>.</w:t>
      </w:r>
      <w:r w:rsidRPr="00667EA7">
        <w:t xml:space="preserve"> 1974</w:t>
      </w:r>
      <w:r w:rsidR="0097342F">
        <w:t xml:space="preserve">. </w:t>
      </w:r>
      <w:r w:rsidRPr="00667EA7">
        <w:rPr>
          <w:i/>
        </w:rPr>
        <w:t>Anarchy, State, and Utopia</w:t>
      </w:r>
      <w:r w:rsidR="0097342F">
        <w:rPr>
          <w:i/>
        </w:rPr>
        <w:t xml:space="preserve">. </w:t>
      </w:r>
      <w:r w:rsidRPr="00667EA7">
        <w:t xml:space="preserve">Basic Books.  </w:t>
      </w:r>
    </w:p>
    <w:p w14:paraId="59B89DFA" w14:textId="319E25BF" w:rsidR="009115CD" w:rsidRPr="00667EA7" w:rsidRDefault="009115CD" w:rsidP="00D837F8">
      <w:pPr>
        <w:spacing w:line="480" w:lineRule="auto"/>
        <w:ind w:left="720" w:hanging="720"/>
      </w:pPr>
      <w:r w:rsidRPr="00667EA7">
        <w:t>Nozick, Robert</w:t>
      </w:r>
      <w:r w:rsidR="0097342F">
        <w:t xml:space="preserve">. </w:t>
      </w:r>
      <w:r w:rsidRPr="00667EA7">
        <w:t>1999</w:t>
      </w:r>
      <w:r w:rsidR="0097342F">
        <w:t xml:space="preserve">. </w:t>
      </w:r>
      <w:r w:rsidRPr="00667EA7">
        <w:t>Coercio</w:t>
      </w:r>
      <w:r w:rsidR="0097342F">
        <w:t>n. I</w:t>
      </w:r>
      <w:r w:rsidRPr="00667EA7">
        <w:t xml:space="preserve">n </w:t>
      </w:r>
      <w:r w:rsidRPr="00667EA7">
        <w:rPr>
          <w:i/>
        </w:rPr>
        <w:t>Socratic Puzzles</w:t>
      </w:r>
      <w:r w:rsidR="0097342F">
        <w:rPr>
          <w:i/>
        </w:rPr>
        <w:t xml:space="preserve">, </w:t>
      </w:r>
      <w:r w:rsidR="0097342F" w:rsidRPr="00667EA7">
        <w:t>15–44</w:t>
      </w:r>
      <w:r w:rsidR="0097342F">
        <w:t xml:space="preserve">. </w:t>
      </w:r>
      <w:r w:rsidRPr="00667EA7">
        <w:t>Harvard.</w:t>
      </w:r>
    </w:p>
    <w:p w14:paraId="1A917828" w14:textId="16ED50BB" w:rsidR="009115CD" w:rsidRPr="00667EA7" w:rsidRDefault="009115CD" w:rsidP="00D837F8">
      <w:pPr>
        <w:spacing w:line="480" w:lineRule="auto"/>
        <w:ind w:left="720" w:hanging="720"/>
      </w:pPr>
      <w:r w:rsidRPr="00667EA7">
        <w:t>Nussbaum, Martha</w:t>
      </w:r>
      <w:r w:rsidR="0097342F">
        <w:t xml:space="preserve">. </w:t>
      </w:r>
      <w:r w:rsidRPr="00667EA7">
        <w:t>2011</w:t>
      </w:r>
      <w:r w:rsidR="0097342F">
        <w:t xml:space="preserve">. </w:t>
      </w:r>
      <w:r w:rsidRPr="00667EA7">
        <w:t>Perfectionist Liberalism and Political Liberalism</w:t>
      </w:r>
      <w:r w:rsidR="0097342F">
        <w:t xml:space="preserve">. </w:t>
      </w:r>
      <w:r w:rsidRPr="00667EA7">
        <w:rPr>
          <w:i/>
        </w:rPr>
        <w:t>Philosophy and Public Affairs</w:t>
      </w:r>
      <w:r w:rsidRPr="00667EA7">
        <w:t xml:space="preserve"> 39: 3–45.</w:t>
      </w:r>
    </w:p>
    <w:p w14:paraId="59BB656E" w14:textId="5009FB10" w:rsidR="009115CD" w:rsidRPr="00667EA7" w:rsidRDefault="00913456" w:rsidP="00D837F8">
      <w:pPr>
        <w:spacing w:line="480" w:lineRule="auto"/>
        <w:ind w:left="720" w:hanging="720"/>
      </w:pPr>
      <w:r w:rsidRPr="00667EA7">
        <w:t>Nye, J. 1967</w:t>
      </w:r>
      <w:r w:rsidR="0097342F">
        <w:t xml:space="preserve">. </w:t>
      </w:r>
      <w:r w:rsidR="009115CD" w:rsidRPr="00667EA7">
        <w:t>Corruption and Political Develo</w:t>
      </w:r>
      <w:r w:rsidRPr="00667EA7">
        <w:t>pment: A Cost-Benefit Analysis</w:t>
      </w:r>
      <w:r w:rsidR="0097342F">
        <w:t>. I</w:t>
      </w:r>
      <w:r w:rsidR="009115CD" w:rsidRPr="00667EA7">
        <w:t xml:space="preserve">n </w:t>
      </w:r>
      <w:r w:rsidR="009F395D" w:rsidRPr="00667EA7">
        <w:t>Heidenheimer and Johnston 2002, 281–302</w:t>
      </w:r>
      <w:r w:rsidR="009115CD" w:rsidRPr="00667EA7">
        <w:t>.</w:t>
      </w:r>
    </w:p>
    <w:p w14:paraId="052F1112" w14:textId="3CBF6C12" w:rsidR="009115CD" w:rsidRDefault="00CD13E9" w:rsidP="00D837F8">
      <w:pPr>
        <w:spacing w:line="480" w:lineRule="auto"/>
        <w:ind w:left="720" w:hanging="720"/>
      </w:pPr>
      <w:proofErr w:type="spellStart"/>
      <w:r w:rsidRPr="00667EA7">
        <w:t>Olsaretti</w:t>
      </w:r>
      <w:proofErr w:type="spellEnd"/>
      <w:r w:rsidRPr="00667EA7">
        <w:t>, Serena</w:t>
      </w:r>
      <w:r w:rsidR="0097342F">
        <w:t xml:space="preserve">. </w:t>
      </w:r>
      <w:r w:rsidR="009115CD" w:rsidRPr="00667EA7">
        <w:t>2009</w:t>
      </w:r>
      <w:r w:rsidR="0097342F">
        <w:t xml:space="preserve">. </w:t>
      </w:r>
      <w:r w:rsidR="009115CD" w:rsidRPr="00667EA7">
        <w:t>Responsibility and the Consequences of Choice</w:t>
      </w:r>
      <w:r w:rsidR="0097342F">
        <w:t xml:space="preserve">. </w:t>
      </w:r>
      <w:r w:rsidR="009115CD" w:rsidRPr="00667EA7">
        <w:rPr>
          <w:i/>
        </w:rPr>
        <w:t xml:space="preserve">Proceedings of the Aristotelian Society </w:t>
      </w:r>
      <w:r w:rsidR="009115CD" w:rsidRPr="00667EA7">
        <w:t>109: 165–88.</w:t>
      </w:r>
    </w:p>
    <w:p w14:paraId="720A7F95" w14:textId="1E33BBD6" w:rsidR="003B6536" w:rsidRPr="00667EA7" w:rsidRDefault="003B6536" w:rsidP="00D837F8">
      <w:pPr>
        <w:spacing w:line="480" w:lineRule="auto"/>
        <w:ind w:left="720" w:hanging="720"/>
      </w:pPr>
      <w:r>
        <w:t xml:space="preserve">Olson, </w:t>
      </w:r>
      <w:proofErr w:type="spellStart"/>
      <w:r>
        <w:t>Mancur</w:t>
      </w:r>
      <w:proofErr w:type="spellEnd"/>
      <w:r w:rsidR="0097342F">
        <w:t xml:space="preserve">. </w:t>
      </w:r>
      <w:r>
        <w:t>1965</w:t>
      </w:r>
      <w:r w:rsidR="0097342F">
        <w:t xml:space="preserve">. </w:t>
      </w:r>
      <w:r w:rsidRPr="003B6536">
        <w:rPr>
          <w:i/>
          <w:iCs/>
        </w:rPr>
        <w:t>The Logic of Collective Action</w:t>
      </w:r>
      <w:r w:rsidR="0097342F">
        <w:t xml:space="preserve">. </w:t>
      </w:r>
      <w:r>
        <w:t>Harvard.</w:t>
      </w:r>
    </w:p>
    <w:p w14:paraId="79AE866C" w14:textId="7739A1AB" w:rsidR="009115CD" w:rsidRPr="00667EA7" w:rsidRDefault="009115CD" w:rsidP="00D837F8">
      <w:pPr>
        <w:spacing w:line="480" w:lineRule="auto"/>
        <w:ind w:left="720" w:hanging="720"/>
      </w:pPr>
      <w:r w:rsidRPr="00667EA7">
        <w:t>Ot</w:t>
      </w:r>
      <w:r w:rsidR="00CD13E9" w:rsidRPr="00667EA7">
        <w:t>suka, Michael</w:t>
      </w:r>
      <w:r w:rsidR="0097342F">
        <w:t xml:space="preserve">. </w:t>
      </w:r>
      <w:r w:rsidRPr="00667EA7">
        <w:t>2003</w:t>
      </w:r>
      <w:r w:rsidR="0097342F">
        <w:t xml:space="preserve">. </w:t>
      </w:r>
      <w:r w:rsidRPr="00667EA7">
        <w:rPr>
          <w:i/>
        </w:rPr>
        <w:t>Libertarianism without Equality</w:t>
      </w:r>
      <w:r w:rsidR="0097342F">
        <w:t xml:space="preserve">. </w:t>
      </w:r>
      <w:r w:rsidRPr="00667EA7">
        <w:t>Oxford</w:t>
      </w:r>
      <w:r w:rsidR="0097342F">
        <w:t>.</w:t>
      </w:r>
    </w:p>
    <w:p w14:paraId="581292FE" w14:textId="649F1A19" w:rsidR="00CD13E9" w:rsidRPr="00667EA7" w:rsidRDefault="00CD13E9" w:rsidP="00D837F8">
      <w:pPr>
        <w:spacing w:line="480" w:lineRule="auto"/>
        <w:ind w:left="720" w:hanging="720"/>
        <w:rPr>
          <w:rFonts w:eastAsia="Times New Roman"/>
        </w:rPr>
      </w:pPr>
      <w:proofErr w:type="spellStart"/>
      <w:r w:rsidRPr="00667EA7">
        <w:rPr>
          <w:rFonts w:eastAsia="Times New Roman"/>
        </w:rPr>
        <w:t>Pallikkathayil</w:t>
      </w:r>
      <w:proofErr w:type="spellEnd"/>
      <w:r w:rsidRPr="00667EA7">
        <w:rPr>
          <w:rFonts w:eastAsia="Times New Roman"/>
        </w:rPr>
        <w:t>,</w:t>
      </w:r>
      <w:r w:rsidRPr="00667EA7">
        <w:rPr>
          <w:rFonts w:eastAsia="Times New Roman"/>
          <w:spacing w:val="-6"/>
        </w:rPr>
        <w:t xml:space="preserve"> </w:t>
      </w:r>
      <w:proofErr w:type="spellStart"/>
      <w:r w:rsidRPr="00667EA7">
        <w:rPr>
          <w:rFonts w:eastAsia="Times New Roman"/>
        </w:rPr>
        <w:t>Japa</w:t>
      </w:r>
      <w:proofErr w:type="spellEnd"/>
      <w:r w:rsidR="0097342F">
        <w:rPr>
          <w:rFonts w:eastAsia="Times New Roman"/>
          <w:spacing w:val="-5"/>
        </w:rPr>
        <w:t xml:space="preserve">. </w:t>
      </w:r>
      <w:r w:rsidRPr="00667EA7">
        <w:rPr>
          <w:rFonts w:eastAsia="Times New Roman"/>
        </w:rPr>
        <w:t>2010</w:t>
      </w:r>
      <w:r w:rsidR="0097342F">
        <w:rPr>
          <w:rFonts w:eastAsia="Times New Roman"/>
        </w:rPr>
        <w:t xml:space="preserve">. </w:t>
      </w:r>
      <w:r w:rsidRPr="00667EA7">
        <w:rPr>
          <w:rFonts w:eastAsia="Times New Roman"/>
        </w:rPr>
        <w:t>Deriving</w:t>
      </w:r>
      <w:r w:rsidRPr="00667EA7">
        <w:rPr>
          <w:rFonts w:eastAsia="Times New Roman"/>
          <w:spacing w:val="-6"/>
        </w:rPr>
        <w:t xml:space="preserve"> </w:t>
      </w:r>
      <w:r w:rsidRPr="00667EA7">
        <w:rPr>
          <w:rFonts w:eastAsia="Times New Roman"/>
        </w:rPr>
        <w:t>Morality</w:t>
      </w:r>
      <w:r w:rsidRPr="00667EA7">
        <w:rPr>
          <w:rFonts w:eastAsia="Times New Roman"/>
          <w:spacing w:val="-5"/>
        </w:rPr>
        <w:t xml:space="preserve"> </w:t>
      </w:r>
      <w:r w:rsidRPr="00667EA7">
        <w:rPr>
          <w:rFonts w:eastAsia="Times New Roman"/>
        </w:rPr>
        <w:t>from</w:t>
      </w:r>
      <w:r w:rsidRPr="00667EA7">
        <w:rPr>
          <w:rFonts w:eastAsia="Times New Roman"/>
          <w:spacing w:val="-5"/>
        </w:rPr>
        <w:t xml:space="preserve"> </w:t>
      </w:r>
      <w:r w:rsidRPr="00667EA7">
        <w:rPr>
          <w:rFonts w:eastAsia="Times New Roman"/>
        </w:rPr>
        <w:t>Politics:</w:t>
      </w:r>
      <w:r w:rsidRPr="00667EA7">
        <w:rPr>
          <w:rFonts w:eastAsia="Times New Roman"/>
          <w:spacing w:val="-6"/>
        </w:rPr>
        <w:t xml:space="preserve"> </w:t>
      </w:r>
      <w:r w:rsidRPr="00667EA7">
        <w:rPr>
          <w:rFonts w:eastAsia="Times New Roman"/>
        </w:rPr>
        <w:t>Rethinking</w:t>
      </w:r>
      <w:r w:rsidRPr="00667EA7">
        <w:rPr>
          <w:rFonts w:eastAsia="Times New Roman"/>
          <w:spacing w:val="-5"/>
        </w:rPr>
        <w:t xml:space="preserve"> </w:t>
      </w:r>
      <w:r w:rsidRPr="00667EA7">
        <w:rPr>
          <w:rFonts w:eastAsia="Times New Roman"/>
        </w:rPr>
        <w:t>the</w:t>
      </w:r>
      <w:r w:rsidRPr="00667EA7">
        <w:rPr>
          <w:rFonts w:eastAsia="Times New Roman"/>
          <w:spacing w:val="-5"/>
        </w:rPr>
        <w:t xml:space="preserve"> </w:t>
      </w:r>
      <w:r w:rsidRPr="00667EA7">
        <w:rPr>
          <w:rFonts w:eastAsia="Times New Roman"/>
        </w:rPr>
        <w:t>Formula</w:t>
      </w:r>
      <w:r w:rsidRPr="00667EA7">
        <w:rPr>
          <w:rFonts w:eastAsia="Times New Roman"/>
          <w:spacing w:val="-6"/>
        </w:rPr>
        <w:t xml:space="preserve"> </w:t>
      </w:r>
      <w:r w:rsidRPr="00667EA7">
        <w:rPr>
          <w:rFonts w:eastAsia="Times New Roman"/>
        </w:rPr>
        <w:t>of Humanity</w:t>
      </w:r>
      <w:r w:rsidR="0097342F">
        <w:rPr>
          <w:rFonts w:eastAsia="Times New Roman"/>
        </w:rPr>
        <w:t xml:space="preserve">. </w:t>
      </w:r>
      <w:r w:rsidRPr="00667EA7">
        <w:rPr>
          <w:rFonts w:eastAsia="Times New Roman"/>
          <w:i/>
        </w:rPr>
        <w:t>Ethics</w:t>
      </w:r>
      <w:r w:rsidRPr="00667EA7">
        <w:rPr>
          <w:rFonts w:eastAsia="Times New Roman"/>
        </w:rPr>
        <w:t>,</w:t>
      </w:r>
      <w:r w:rsidRPr="00667EA7">
        <w:rPr>
          <w:rFonts w:eastAsia="Times New Roman"/>
          <w:spacing w:val="-4"/>
        </w:rPr>
        <w:t xml:space="preserve"> </w:t>
      </w:r>
      <w:r w:rsidRPr="00667EA7">
        <w:rPr>
          <w:rFonts w:eastAsia="Times New Roman"/>
        </w:rPr>
        <w:t>121,</w:t>
      </w:r>
      <w:r w:rsidRPr="00667EA7">
        <w:rPr>
          <w:rFonts w:eastAsia="Times New Roman"/>
          <w:spacing w:val="-4"/>
        </w:rPr>
        <w:t xml:space="preserve"> </w:t>
      </w:r>
      <w:r w:rsidRPr="00667EA7">
        <w:rPr>
          <w:rFonts w:eastAsia="Times New Roman"/>
        </w:rPr>
        <w:t>116–47.</w:t>
      </w:r>
    </w:p>
    <w:p w14:paraId="6E205AFA" w14:textId="7F16B855" w:rsidR="00036723" w:rsidRPr="00667EA7" w:rsidRDefault="00036723" w:rsidP="00D837F8">
      <w:pPr>
        <w:spacing w:line="480" w:lineRule="auto"/>
        <w:ind w:left="720" w:hanging="720"/>
      </w:pPr>
      <w:proofErr w:type="spellStart"/>
      <w:r w:rsidRPr="00667EA7">
        <w:t>Pallikkathayil</w:t>
      </w:r>
      <w:proofErr w:type="spellEnd"/>
      <w:r w:rsidRPr="00667EA7">
        <w:t xml:space="preserve">, </w:t>
      </w:r>
      <w:proofErr w:type="spellStart"/>
      <w:r w:rsidRPr="00667EA7">
        <w:t>Japa</w:t>
      </w:r>
      <w:proofErr w:type="spellEnd"/>
      <w:r w:rsidR="0097342F">
        <w:t xml:space="preserve">. </w:t>
      </w:r>
      <w:r w:rsidRPr="00667EA7">
        <w:t>2016</w:t>
      </w:r>
      <w:r w:rsidR="0097342F">
        <w:t xml:space="preserve">. </w:t>
      </w:r>
      <w:r w:rsidRPr="00667EA7">
        <w:t>Neither Perfectionism nor Political Liberalism</w:t>
      </w:r>
      <w:r w:rsidR="0097342F">
        <w:t xml:space="preserve">. </w:t>
      </w:r>
      <w:r w:rsidRPr="00667EA7">
        <w:rPr>
          <w:i/>
        </w:rPr>
        <w:t>Philosophy &amp; Public Affairs</w:t>
      </w:r>
      <w:r w:rsidRPr="00667EA7">
        <w:t xml:space="preserve"> 44: 171–96.</w:t>
      </w:r>
    </w:p>
    <w:p w14:paraId="28367189" w14:textId="1005CAAD" w:rsidR="009115CD" w:rsidRPr="00667EA7" w:rsidRDefault="009115CD" w:rsidP="00D837F8">
      <w:pPr>
        <w:spacing w:line="480" w:lineRule="auto"/>
        <w:ind w:left="720" w:hanging="720"/>
        <w:rPr>
          <w:rFonts w:eastAsia="Times New Roman"/>
        </w:rPr>
      </w:pPr>
      <w:proofErr w:type="spellStart"/>
      <w:r w:rsidRPr="00667EA7">
        <w:rPr>
          <w:rFonts w:eastAsia="Times New Roman"/>
        </w:rPr>
        <w:lastRenderedPageBreak/>
        <w:t>Pallikkathayil</w:t>
      </w:r>
      <w:proofErr w:type="spellEnd"/>
      <w:r w:rsidRPr="00667EA7">
        <w:rPr>
          <w:rFonts w:eastAsia="Times New Roman"/>
        </w:rPr>
        <w:t>,</w:t>
      </w:r>
      <w:r w:rsidRPr="00667EA7">
        <w:rPr>
          <w:rFonts w:eastAsia="Times New Roman"/>
          <w:spacing w:val="-4"/>
        </w:rPr>
        <w:t xml:space="preserve"> </w:t>
      </w:r>
      <w:proofErr w:type="spellStart"/>
      <w:r w:rsidRPr="00667EA7">
        <w:rPr>
          <w:rFonts w:eastAsia="Times New Roman"/>
        </w:rPr>
        <w:t>Japa</w:t>
      </w:r>
      <w:proofErr w:type="spellEnd"/>
      <w:r w:rsidR="0097342F">
        <w:rPr>
          <w:rFonts w:eastAsia="Times New Roman"/>
          <w:spacing w:val="-4"/>
        </w:rPr>
        <w:t xml:space="preserve">. </w:t>
      </w:r>
      <w:r w:rsidRPr="00667EA7">
        <w:rPr>
          <w:rFonts w:eastAsia="Times New Roman"/>
        </w:rPr>
        <w:t>2017</w:t>
      </w:r>
      <w:r w:rsidR="0097342F">
        <w:rPr>
          <w:rFonts w:eastAsia="Times New Roman"/>
        </w:rPr>
        <w:t xml:space="preserve">. </w:t>
      </w:r>
      <w:r w:rsidRPr="00667EA7">
        <w:rPr>
          <w:rFonts w:eastAsia="Times New Roman"/>
        </w:rPr>
        <w:t>Persons</w:t>
      </w:r>
      <w:r w:rsidRPr="00667EA7">
        <w:rPr>
          <w:rFonts w:eastAsia="Times New Roman"/>
          <w:spacing w:val="-4"/>
        </w:rPr>
        <w:t xml:space="preserve"> </w:t>
      </w:r>
      <w:r w:rsidRPr="00667EA7">
        <w:rPr>
          <w:rFonts w:eastAsia="Times New Roman"/>
        </w:rPr>
        <w:t>and</w:t>
      </w:r>
      <w:r w:rsidRPr="00667EA7">
        <w:rPr>
          <w:rFonts w:eastAsia="Times New Roman"/>
          <w:spacing w:val="-4"/>
        </w:rPr>
        <w:t xml:space="preserve"> </w:t>
      </w:r>
      <w:r w:rsidR="00CD13E9" w:rsidRPr="00667EA7">
        <w:rPr>
          <w:rFonts w:eastAsia="Times New Roman"/>
        </w:rPr>
        <w:t>Bodies</w:t>
      </w:r>
      <w:r w:rsidR="0097342F">
        <w:rPr>
          <w:rFonts w:eastAsia="Times New Roman"/>
        </w:rPr>
        <w:t>. I</w:t>
      </w:r>
      <w:r w:rsidRPr="00667EA7">
        <w:rPr>
          <w:rFonts w:eastAsia="Times New Roman"/>
        </w:rPr>
        <w:t>n</w:t>
      </w:r>
      <w:r w:rsidRPr="00667EA7">
        <w:rPr>
          <w:rFonts w:eastAsia="Times New Roman"/>
          <w:spacing w:val="-4"/>
        </w:rPr>
        <w:t xml:space="preserve"> </w:t>
      </w:r>
      <w:r w:rsidRPr="00667EA7">
        <w:rPr>
          <w:rFonts w:eastAsia="Times New Roman"/>
        </w:rPr>
        <w:t>Sari</w:t>
      </w:r>
      <w:r w:rsidRPr="00667EA7">
        <w:rPr>
          <w:rFonts w:eastAsia="Times New Roman"/>
          <w:spacing w:val="-4"/>
        </w:rPr>
        <w:t xml:space="preserve"> </w:t>
      </w:r>
      <w:proofErr w:type="spellStart"/>
      <w:r w:rsidRPr="00667EA7">
        <w:rPr>
          <w:rFonts w:eastAsia="Times New Roman"/>
        </w:rPr>
        <w:t>Kisilevsky</w:t>
      </w:r>
      <w:proofErr w:type="spellEnd"/>
      <w:r w:rsidRPr="00667EA7">
        <w:rPr>
          <w:rFonts w:eastAsia="Times New Roman"/>
          <w:spacing w:val="-4"/>
        </w:rPr>
        <w:t xml:space="preserve"> </w:t>
      </w:r>
      <w:r w:rsidRPr="00667EA7">
        <w:rPr>
          <w:rFonts w:eastAsia="Times New Roman"/>
        </w:rPr>
        <w:t>and</w:t>
      </w:r>
      <w:r w:rsidRPr="00667EA7">
        <w:rPr>
          <w:rFonts w:eastAsia="Times New Roman"/>
          <w:spacing w:val="-4"/>
        </w:rPr>
        <w:t xml:space="preserve"> </w:t>
      </w:r>
      <w:r w:rsidRPr="00667EA7">
        <w:rPr>
          <w:rFonts w:eastAsia="Times New Roman"/>
        </w:rPr>
        <w:t>Martin</w:t>
      </w:r>
      <w:r w:rsidRPr="00667EA7">
        <w:rPr>
          <w:rFonts w:eastAsia="Times New Roman"/>
          <w:spacing w:val="-4"/>
        </w:rPr>
        <w:t xml:space="preserve"> </w:t>
      </w:r>
      <w:r w:rsidRPr="00667EA7">
        <w:rPr>
          <w:rFonts w:eastAsia="Times New Roman"/>
        </w:rPr>
        <w:t>Stone</w:t>
      </w:r>
      <w:r w:rsidR="0097342F">
        <w:rPr>
          <w:rFonts w:eastAsia="Times New Roman"/>
          <w:w w:val="99"/>
        </w:rPr>
        <w:t xml:space="preserve">, </w:t>
      </w:r>
      <w:r w:rsidRPr="00667EA7">
        <w:rPr>
          <w:rFonts w:eastAsia="Times New Roman"/>
        </w:rPr>
        <w:t>ed.</w:t>
      </w:r>
      <w:r w:rsidR="0097342F">
        <w:rPr>
          <w:rFonts w:eastAsia="Times New Roman"/>
        </w:rPr>
        <w:t>,</w:t>
      </w:r>
      <w:r w:rsidRPr="00667EA7">
        <w:rPr>
          <w:rFonts w:eastAsia="Times New Roman"/>
          <w:spacing w:val="-4"/>
        </w:rPr>
        <w:t xml:space="preserve"> </w:t>
      </w:r>
      <w:r w:rsidRPr="00667EA7">
        <w:rPr>
          <w:rFonts w:eastAsia="Times New Roman"/>
          <w:i/>
        </w:rPr>
        <w:t>Freedom</w:t>
      </w:r>
      <w:r w:rsidRPr="00667EA7">
        <w:rPr>
          <w:rFonts w:eastAsia="Times New Roman"/>
          <w:i/>
          <w:spacing w:val="-3"/>
        </w:rPr>
        <w:t xml:space="preserve"> </w:t>
      </w:r>
      <w:r w:rsidRPr="00667EA7">
        <w:rPr>
          <w:rFonts w:eastAsia="Times New Roman"/>
          <w:i/>
        </w:rPr>
        <w:t>and</w:t>
      </w:r>
      <w:r w:rsidRPr="00667EA7">
        <w:rPr>
          <w:rFonts w:eastAsia="Times New Roman"/>
          <w:i/>
          <w:spacing w:val="-3"/>
        </w:rPr>
        <w:t xml:space="preserve"> </w:t>
      </w:r>
      <w:r w:rsidRPr="00667EA7">
        <w:rPr>
          <w:rFonts w:eastAsia="Times New Roman"/>
          <w:i/>
        </w:rPr>
        <w:t>Force:</w:t>
      </w:r>
      <w:r w:rsidRPr="00667EA7">
        <w:rPr>
          <w:rFonts w:eastAsia="Times New Roman"/>
          <w:i/>
          <w:spacing w:val="-3"/>
        </w:rPr>
        <w:t xml:space="preserve"> </w:t>
      </w:r>
      <w:r w:rsidRPr="00667EA7">
        <w:rPr>
          <w:rFonts w:eastAsia="Times New Roman"/>
          <w:i/>
        </w:rPr>
        <w:t>Essays</w:t>
      </w:r>
      <w:r w:rsidRPr="00667EA7">
        <w:rPr>
          <w:rFonts w:eastAsia="Times New Roman"/>
          <w:i/>
          <w:spacing w:val="-3"/>
        </w:rPr>
        <w:t xml:space="preserve"> </w:t>
      </w:r>
      <w:r w:rsidRPr="00667EA7">
        <w:rPr>
          <w:rFonts w:eastAsia="Times New Roman"/>
          <w:i/>
        </w:rPr>
        <w:t>on</w:t>
      </w:r>
      <w:r w:rsidRPr="00667EA7">
        <w:rPr>
          <w:rFonts w:eastAsia="Times New Roman"/>
          <w:i/>
          <w:spacing w:val="-4"/>
        </w:rPr>
        <w:t xml:space="preserve"> </w:t>
      </w:r>
      <w:r w:rsidRPr="00667EA7">
        <w:rPr>
          <w:rFonts w:eastAsia="Times New Roman"/>
          <w:i/>
        </w:rPr>
        <w:t>Kant’s</w:t>
      </w:r>
      <w:r w:rsidRPr="00667EA7">
        <w:rPr>
          <w:rFonts w:eastAsia="Times New Roman"/>
          <w:i/>
          <w:spacing w:val="-3"/>
        </w:rPr>
        <w:t xml:space="preserve"> </w:t>
      </w:r>
      <w:r w:rsidRPr="00667EA7">
        <w:rPr>
          <w:rFonts w:eastAsia="Times New Roman"/>
          <w:i/>
        </w:rPr>
        <w:t>Legal</w:t>
      </w:r>
      <w:r w:rsidRPr="00667EA7">
        <w:rPr>
          <w:rFonts w:eastAsia="Times New Roman"/>
          <w:i/>
          <w:spacing w:val="-3"/>
        </w:rPr>
        <w:t xml:space="preserve"> </w:t>
      </w:r>
      <w:r w:rsidRPr="00667EA7">
        <w:rPr>
          <w:rFonts w:eastAsia="Times New Roman"/>
          <w:i/>
        </w:rPr>
        <w:t>Philosophy</w:t>
      </w:r>
      <w:r w:rsidR="0097342F">
        <w:rPr>
          <w:rFonts w:eastAsia="Times New Roman"/>
          <w:i/>
          <w:spacing w:val="-3"/>
        </w:rPr>
        <w:t xml:space="preserve">. </w:t>
      </w:r>
      <w:r w:rsidRPr="00667EA7">
        <w:rPr>
          <w:rFonts w:eastAsia="Times New Roman"/>
        </w:rPr>
        <w:t>Oxfor</w:t>
      </w:r>
      <w:r w:rsidR="0097342F">
        <w:rPr>
          <w:rFonts w:eastAsia="Times New Roman"/>
        </w:rPr>
        <w:t>d.</w:t>
      </w:r>
    </w:p>
    <w:p w14:paraId="3993C1F5" w14:textId="7385540E" w:rsidR="008D6A09" w:rsidRPr="00667EA7" w:rsidRDefault="008D6A09" w:rsidP="00D837F8">
      <w:pPr>
        <w:spacing w:line="480" w:lineRule="auto"/>
        <w:ind w:left="720" w:hanging="720"/>
        <w:rPr>
          <w:rFonts w:eastAsia="Times New Roman"/>
        </w:rPr>
      </w:pPr>
      <w:r w:rsidRPr="00667EA7">
        <w:rPr>
          <w:rFonts w:eastAsia="Times New Roman"/>
        </w:rPr>
        <w:t>Parfit, Dere</w:t>
      </w:r>
      <w:r w:rsidR="0097342F">
        <w:rPr>
          <w:rFonts w:eastAsia="Times New Roman"/>
        </w:rPr>
        <w:t xml:space="preserve">k. </w:t>
      </w:r>
      <w:r w:rsidRPr="00667EA7">
        <w:rPr>
          <w:rFonts w:eastAsia="Times New Roman"/>
        </w:rPr>
        <w:t>1984</w:t>
      </w:r>
      <w:r w:rsidR="0097342F">
        <w:rPr>
          <w:rFonts w:eastAsia="Times New Roman"/>
        </w:rPr>
        <w:t xml:space="preserve">. </w:t>
      </w:r>
      <w:r w:rsidRPr="00667EA7">
        <w:rPr>
          <w:rFonts w:eastAsia="Times New Roman"/>
          <w:i/>
        </w:rPr>
        <w:t>Reasons and Persons</w:t>
      </w:r>
      <w:r w:rsidR="0097342F">
        <w:rPr>
          <w:rFonts w:eastAsia="Times New Roman"/>
          <w:i/>
        </w:rPr>
        <w:t xml:space="preserve">. </w:t>
      </w:r>
      <w:r w:rsidRPr="00667EA7">
        <w:rPr>
          <w:rFonts w:eastAsia="Times New Roman"/>
        </w:rPr>
        <w:t>Oxford.</w:t>
      </w:r>
    </w:p>
    <w:p w14:paraId="4BAE585B" w14:textId="5DB5E651" w:rsidR="009115CD" w:rsidRPr="00667EA7" w:rsidRDefault="009115CD" w:rsidP="00D837F8">
      <w:pPr>
        <w:spacing w:line="480" w:lineRule="auto"/>
        <w:ind w:left="720" w:hanging="720"/>
      </w:pPr>
      <w:r w:rsidRPr="00667EA7">
        <w:t>Patten, Alan</w:t>
      </w:r>
      <w:r w:rsidR="0097342F">
        <w:t xml:space="preserve">. </w:t>
      </w:r>
      <w:r w:rsidRPr="00667EA7">
        <w:t>2014</w:t>
      </w:r>
      <w:r w:rsidR="0097342F">
        <w:t xml:space="preserve">. </w:t>
      </w:r>
      <w:r w:rsidRPr="00667EA7">
        <w:rPr>
          <w:i/>
        </w:rPr>
        <w:t>Equal Recognition: The Moral Foundations of Minority Rights</w:t>
      </w:r>
      <w:r w:rsidR="0097342F">
        <w:t xml:space="preserve">. </w:t>
      </w:r>
      <w:r w:rsidRPr="00667EA7">
        <w:t>Princeton.</w:t>
      </w:r>
    </w:p>
    <w:p w14:paraId="7A806EC0" w14:textId="0F509755" w:rsidR="009115CD" w:rsidRPr="00667EA7" w:rsidRDefault="009115CD" w:rsidP="00D837F8">
      <w:pPr>
        <w:spacing w:line="480" w:lineRule="auto"/>
        <w:ind w:left="720" w:hanging="720"/>
        <w:rPr>
          <w:rFonts w:eastAsia="Times New Roman"/>
        </w:rPr>
      </w:pPr>
      <w:r w:rsidRPr="00667EA7">
        <w:t>Pettit,</w:t>
      </w:r>
      <w:r w:rsidRPr="00667EA7">
        <w:rPr>
          <w:spacing w:val="-4"/>
        </w:rPr>
        <w:t xml:space="preserve"> </w:t>
      </w:r>
      <w:r w:rsidRPr="00667EA7">
        <w:t>Philip</w:t>
      </w:r>
      <w:r w:rsidR="0097342F">
        <w:rPr>
          <w:spacing w:val="-3"/>
        </w:rPr>
        <w:t xml:space="preserve">. </w:t>
      </w:r>
      <w:r w:rsidRPr="00667EA7">
        <w:t>1997</w:t>
      </w:r>
      <w:r w:rsidR="0097342F">
        <w:t xml:space="preserve">. </w:t>
      </w:r>
      <w:r w:rsidRPr="00667EA7">
        <w:rPr>
          <w:i/>
        </w:rPr>
        <w:t>Republicanism:</w:t>
      </w:r>
      <w:r w:rsidRPr="00667EA7">
        <w:rPr>
          <w:i/>
          <w:spacing w:val="-4"/>
        </w:rPr>
        <w:t xml:space="preserve"> </w:t>
      </w:r>
      <w:r w:rsidRPr="00667EA7">
        <w:rPr>
          <w:i/>
        </w:rPr>
        <w:t>A</w:t>
      </w:r>
      <w:r w:rsidRPr="00667EA7">
        <w:rPr>
          <w:i/>
          <w:spacing w:val="-3"/>
        </w:rPr>
        <w:t xml:space="preserve"> </w:t>
      </w:r>
      <w:r w:rsidRPr="00667EA7">
        <w:rPr>
          <w:i/>
        </w:rPr>
        <w:t>Theory</w:t>
      </w:r>
      <w:r w:rsidRPr="00667EA7">
        <w:rPr>
          <w:i/>
          <w:spacing w:val="-4"/>
        </w:rPr>
        <w:t xml:space="preserve"> </w:t>
      </w:r>
      <w:r w:rsidRPr="00667EA7">
        <w:rPr>
          <w:i/>
        </w:rPr>
        <w:t>of</w:t>
      </w:r>
      <w:r w:rsidRPr="00667EA7">
        <w:rPr>
          <w:i/>
          <w:spacing w:val="-3"/>
        </w:rPr>
        <w:t xml:space="preserve"> </w:t>
      </w:r>
      <w:r w:rsidRPr="00667EA7">
        <w:rPr>
          <w:i/>
        </w:rPr>
        <w:t>Freedom</w:t>
      </w:r>
      <w:r w:rsidRPr="00667EA7">
        <w:rPr>
          <w:i/>
          <w:spacing w:val="-4"/>
        </w:rPr>
        <w:t xml:space="preserve"> </w:t>
      </w:r>
      <w:r w:rsidRPr="00667EA7">
        <w:rPr>
          <w:i/>
        </w:rPr>
        <w:t>and</w:t>
      </w:r>
      <w:r w:rsidRPr="00667EA7">
        <w:rPr>
          <w:i/>
          <w:spacing w:val="-3"/>
        </w:rPr>
        <w:t xml:space="preserve"> </w:t>
      </w:r>
      <w:r w:rsidRPr="00667EA7">
        <w:rPr>
          <w:i/>
        </w:rPr>
        <w:t>Government.</w:t>
      </w:r>
      <w:r w:rsidRPr="00667EA7">
        <w:rPr>
          <w:i/>
          <w:spacing w:val="-4"/>
        </w:rPr>
        <w:t xml:space="preserve"> </w:t>
      </w:r>
      <w:r w:rsidRPr="00667EA7">
        <w:t>Oxford.</w:t>
      </w:r>
    </w:p>
    <w:p w14:paraId="2C25B7D5" w14:textId="30D593D1" w:rsidR="009115CD" w:rsidRPr="00667EA7" w:rsidRDefault="009115CD" w:rsidP="00D837F8">
      <w:pPr>
        <w:spacing w:line="480" w:lineRule="auto"/>
        <w:ind w:left="720" w:hanging="720"/>
        <w:rPr>
          <w:rFonts w:eastAsia="Times New Roman"/>
        </w:rPr>
      </w:pPr>
      <w:r w:rsidRPr="00667EA7">
        <w:rPr>
          <w:rFonts w:eastAsia="Times New Roman"/>
        </w:rPr>
        <w:t>Pettit,</w:t>
      </w:r>
      <w:r w:rsidRPr="00667EA7">
        <w:rPr>
          <w:rFonts w:eastAsia="Times New Roman"/>
          <w:spacing w:val="-3"/>
        </w:rPr>
        <w:t xml:space="preserve"> </w:t>
      </w:r>
      <w:r w:rsidRPr="00667EA7">
        <w:rPr>
          <w:rFonts w:eastAsia="Times New Roman"/>
        </w:rPr>
        <w:t>Philip</w:t>
      </w:r>
      <w:r w:rsidR="0097342F">
        <w:rPr>
          <w:rFonts w:eastAsia="Times New Roman"/>
          <w:spacing w:val="-3"/>
        </w:rPr>
        <w:t xml:space="preserve">. </w:t>
      </w:r>
      <w:r w:rsidRPr="00667EA7">
        <w:rPr>
          <w:rFonts w:eastAsia="Times New Roman"/>
        </w:rPr>
        <w:t>2009</w:t>
      </w:r>
      <w:r w:rsidR="0097342F">
        <w:rPr>
          <w:rFonts w:eastAsia="Times New Roman"/>
        </w:rPr>
        <w:t xml:space="preserve">. </w:t>
      </w:r>
      <w:r w:rsidRPr="00667EA7">
        <w:rPr>
          <w:rFonts w:eastAsia="Times New Roman"/>
        </w:rPr>
        <w:t>Law</w:t>
      </w:r>
      <w:r w:rsidRPr="00667EA7">
        <w:rPr>
          <w:rFonts w:eastAsia="Times New Roman"/>
          <w:spacing w:val="-3"/>
        </w:rPr>
        <w:t xml:space="preserve"> </w:t>
      </w:r>
      <w:r w:rsidRPr="00667EA7">
        <w:rPr>
          <w:rFonts w:eastAsia="Times New Roman"/>
        </w:rPr>
        <w:t>and</w:t>
      </w:r>
      <w:r w:rsidRPr="00667EA7">
        <w:rPr>
          <w:rFonts w:eastAsia="Times New Roman"/>
          <w:spacing w:val="-3"/>
        </w:rPr>
        <w:t xml:space="preserve"> </w:t>
      </w:r>
      <w:r w:rsidR="00CD13E9" w:rsidRPr="00667EA7">
        <w:rPr>
          <w:rFonts w:eastAsia="Times New Roman"/>
        </w:rPr>
        <w:t>Liberty</w:t>
      </w:r>
      <w:r w:rsidR="0097342F">
        <w:rPr>
          <w:rFonts w:eastAsia="Times New Roman"/>
        </w:rPr>
        <w:t>. I</w:t>
      </w:r>
      <w:r w:rsidRPr="00667EA7">
        <w:rPr>
          <w:rFonts w:eastAsia="Times New Roman"/>
        </w:rPr>
        <w:t>n</w:t>
      </w:r>
      <w:r w:rsidRPr="00667EA7">
        <w:rPr>
          <w:rFonts w:eastAsia="Times New Roman"/>
          <w:spacing w:val="-3"/>
        </w:rPr>
        <w:t xml:space="preserve"> </w:t>
      </w:r>
      <w:r w:rsidRPr="00667EA7">
        <w:rPr>
          <w:rFonts w:eastAsia="Times New Roman"/>
        </w:rPr>
        <w:t>Samantha</w:t>
      </w:r>
      <w:r w:rsidRPr="00667EA7">
        <w:rPr>
          <w:rFonts w:eastAsia="Times New Roman"/>
          <w:spacing w:val="-3"/>
        </w:rPr>
        <w:t xml:space="preserve"> </w:t>
      </w:r>
      <w:r w:rsidRPr="00667EA7">
        <w:rPr>
          <w:rFonts w:eastAsia="Times New Roman"/>
        </w:rPr>
        <w:t>Besson</w:t>
      </w:r>
      <w:r w:rsidRPr="00667EA7">
        <w:rPr>
          <w:rFonts w:eastAsia="Times New Roman"/>
          <w:spacing w:val="-3"/>
        </w:rPr>
        <w:t xml:space="preserve"> </w:t>
      </w:r>
      <w:r w:rsidRPr="00667EA7">
        <w:rPr>
          <w:rFonts w:eastAsia="Times New Roman"/>
        </w:rPr>
        <w:t>and</w:t>
      </w:r>
      <w:r w:rsidRPr="00667EA7">
        <w:rPr>
          <w:rFonts w:eastAsia="Times New Roman"/>
          <w:spacing w:val="-3"/>
        </w:rPr>
        <w:t xml:space="preserve"> </w:t>
      </w:r>
      <w:r w:rsidRPr="00667EA7">
        <w:rPr>
          <w:rFonts w:eastAsia="Times New Roman"/>
        </w:rPr>
        <w:t>José</w:t>
      </w:r>
      <w:r w:rsidRPr="00667EA7">
        <w:rPr>
          <w:rFonts w:eastAsia="Times New Roman"/>
          <w:spacing w:val="-3"/>
        </w:rPr>
        <w:t xml:space="preserve"> </w:t>
      </w:r>
      <w:r w:rsidRPr="00667EA7">
        <w:rPr>
          <w:rFonts w:eastAsia="Times New Roman"/>
        </w:rPr>
        <w:t>Luis</w:t>
      </w:r>
      <w:r w:rsidRPr="00667EA7">
        <w:rPr>
          <w:rFonts w:eastAsia="Times New Roman"/>
          <w:spacing w:val="-2"/>
        </w:rPr>
        <w:t xml:space="preserve"> </w:t>
      </w:r>
      <w:r w:rsidRPr="00667EA7">
        <w:rPr>
          <w:rFonts w:eastAsia="Times New Roman"/>
        </w:rPr>
        <w:t>Martí</w:t>
      </w:r>
      <w:r w:rsidR="0097342F">
        <w:rPr>
          <w:rFonts w:eastAsia="Times New Roman"/>
          <w:spacing w:val="-3"/>
        </w:rPr>
        <w:t xml:space="preserve">, </w:t>
      </w:r>
      <w:r w:rsidRPr="00667EA7">
        <w:rPr>
          <w:rFonts w:eastAsia="Times New Roman"/>
        </w:rPr>
        <w:t>ed.</w:t>
      </w:r>
      <w:r w:rsidR="0097342F">
        <w:rPr>
          <w:rFonts w:eastAsia="Times New Roman"/>
        </w:rPr>
        <w:t>,</w:t>
      </w:r>
      <w:r w:rsidRPr="00667EA7">
        <w:rPr>
          <w:rFonts w:eastAsia="Times New Roman"/>
          <w:spacing w:val="-3"/>
        </w:rPr>
        <w:t xml:space="preserve"> </w:t>
      </w:r>
      <w:r w:rsidRPr="00667EA7">
        <w:rPr>
          <w:rFonts w:eastAsia="Times New Roman"/>
          <w:i/>
        </w:rPr>
        <w:t>Legal</w:t>
      </w:r>
      <w:r w:rsidRPr="00667EA7">
        <w:rPr>
          <w:rFonts w:eastAsia="Times New Roman"/>
          <w:i/>
          <w:w w:val="99"/>
        </w:rPr>
        <w:t xml:space="preserve"> </w:t>
      </w:r>
      <w:r w:rsidRPr="00667EA7">
        <w:rPr>
          <w:rFonts w:eastAsia="Times New Roman"/>
          <w:i/>
        </w:rPr>
        <w:t>Republicanism:</w:t>
      </w:r>
      <w:r w:rsidRPr="00667EA7">
        <w:rPr>
          <w:rFonts w:eastAsia="Times New Roman"/>
          <w:i/>
          <w:spacing w:val="-7"/>
        </w:rPr>
        <w:t xml:space="preserve"> </w:t>
      </w:r>
      <w:r w:rsidRPr="00667EA7">
        <w:rPr>
          <w:rFonts w:eastAsia="Times New Roman"/>
          <w:i/>
        </w:rPr>
        <w:t>National</w:t>
      </w:r>
      <w:r w:rsidRPr="00667EA7">
        <w:rPr>
          <w:rFonts w:eastAsia="Times New Roman"/>
          <w:i/>
          <w:spacing w:val="-7"/>
        </w:rPr>
        <w:t xml:space="preserve"> </w:t>
      </w:r>
      <w:r w:rsidRPr="00667EA7">
        <w:rPr>
          <w:rFonts w:eastAsia="Times New Roman"/>
          <w:i/>
        </w:rPr>
        <w:t>and</w:t>
      </w:r>
      <w:r w:rsidRPr="00667EA7">
        <w:rPr>
          <w:rFonts w:eastAsia="Times New Roman"/>
          <w:i/>
          <w:spacing w:val="-7"/>
        </w:rPr>
        <w:t xml:space="preserve"> </w:t>
      </w:r>
      <w:r w:rsidRPr="00667EA7">
        <w:rPr>
          <w:rFonts w:eastAsia="Times New Roman"/>
          <w:i/>
        </w:rPr>
        <w:t>International</w:t>
      </w:r>
      <w:r w:rsidRPr="00667EA7">
        <w:rPr>
          <w:rFonts w:eastAsia="Times New Roman"/>
          <w:i/>
          <w:spacing w:val="-7"/>
        </w:rPr>
        <w:t xml:space="preserve"> </w:t>
      </w:r>
      <w:r w:rsidRPr="00667EA7">
        <w:rPr>
          <w:rFonts w:eastAsia="Times New Roman"/>
          <w:i/>
        </w:rPr>
        <w:t>Perspectives</w:t>
      </w:r>
      <w:r w:rsidR="0097342F">
        <w:rPr>
          <w:rFonts w:eastAsia="Times New Roman"/>
          <w:i/>
          <w:spacing w:val="-7"/>
        </w:rPr>
        <w:t xml:space="preserve">, </w:t>
      </w:r>
      <w:r w:rsidR="0097342F" w:rsidRPr="00667EA7">
        <w:rPr>
          <w:rFonts w:eastAsia="Times New Roman"/>
        </w:rPr>
        <w:t>39–59</w:t>
      </w:r>
      <w:r w:rsidR="0097342F">
        <w:rPr>
          <w:rFonts w:eastAsia="Times New Roman"/>
        </w:rPr>
        <w:t xml:space="preserve">. </w:t>
      </w:r>
      <w:r w:rsidR="00CD13E9" w:rsidRPr="00667EA7">
        <w:rPr>
          <w:rFonts w:eastAsia="Times New Roman"/>
        </w:rPr>
        <w:t>Oxford</w:t>
      </w:r>
      <w:r w:rsidRPr="00667EA7">
        <w:rPr>
          <w:rFonts w:eastAsia="Times New Roman"/>
        </w:rPr>
        <w:t>.</w:t>
      </w:r>
    </w:p>
    <w:p w14:paraId="3E0A386D" w14:textId="07DF63C0" w:rsidR="009115CD" w:rsidRPr="00667EA7" w:rsidRDefault="009115CD" w:rsidP="00D837F8">
      <w:pPr>
        <w:spacing w:line="480" w:lineRule="auto"/>
        <w:ind w:left="720" w:hanging="720"/>
        <w:rPr>
          <w:rFonts w:eastAsia="Times New Roman"/>
        </w:rPr>
      </w:pPr>
      <w:r w:rsidRPr="00667EA7">
        <w:rPr>
          <w:rFonts w:eastAsia="Times New Roman"/>
        </w:rPr>
        <w:t>Pettit,</w:t>
      </w:r>
      <w:r w:rsidRPr="00667EA7">
        <w:rPr>
          <w:rFonts w:eastAsia="Times New Roman"/>
          <w:spacing w:val="-4"/>
        </w:rPr>
        <w:t xml:space="preserve"> </w:t>
      </w:r>
      <w:r w:rsidRPr="00667EA7">
        <w:rPr>
          <w:rFonts w:eastAsia="Times New Roman"/>
        </w:rPr>
        <w:t>Philip</w:t>
      </w:r>
      <w:r w:rsidR="0097342F">
        <w:rPr>
          <w:rFonts w:eastAsia="Times New Roman"/>
          <w:spacing w:val="-3"/>
        </w:rPr>
        <w:t xml:space="preserve">. </w:t>
      </w:r>
      <w:r w:rsidRPr="00667EA7">
        <w:rPr>
          <w:rFonts w:eastAsia="Times New Roman"/>
        </w:rPr>
        <w:t>2012</w:t>
      </w:r>
      <w:r w:rsidR="0097342F">
        <w:rPr>
          <w:rFonts w:eastAsia="Times New Roman"/>
        </w:rPr>
        <w:t xml:space="preserve">. </w:t>
      </w:r>
      <w:r w:rsidRPr="00667EA7">
        <w:rPr>
          <w:rFonts w:eastAsia="Times New Roman"/>
          <w:i/>
        </w:rPr>
        <w:t>On</w:t>
      </w:r>
      <w:r w:rsidRPr="00667EA7">
        <w:rPr>
          <w:rFonts w:eastAsia="Times New Roman"/>
          <w:i/>
          <w:spacing w:val="-4"/>
        </w:rPr>
        <w:t xml:space="preserve"> </w:t>
      </w:r>
      <w:r w:rsidRPr="00667EA7">
        <w:rPr>
          <w:rFonts w:eastAsia="Times New Roman"/>
          <w:i/>
        </w:rPr>
        <w:t>the</w:t>
      </w:r>
      <w:r w:rsidRPr="00667EA7">
        <w:rPr>
          <w:rFonts w:eastAsia="Times New Roman"/>
          <w:i/>
          <w:spacing w:val="-3"/>
        </w:rPr>
        <w:t xml:space="preserve"> </w:t>
      </w:r>
      <w:r w:rsidRPr="00667EA7">
        <w:rPr>
          <w:rFonts w:eastAsia="Times New Roman"/>
          <w:i/>
        </w:rPr>
        <w:t>People’s</w:t>
      </w:r>
      <w:r w:rsidRPr="00667EA7">
        <w:rPr>
          <w:rFonts w:eastAsia="Times New Roman"/>
          <w:i/>
          <w:spacing w:val="-4"/>
        </w:rPr>
        <w:t xml:space="preserve"> </w:t>
      </w:r>
      <w:r w:rsidRPr="00667EA7">
        <w:rPr>
          <w:rFonts w:eastAsia="Times New Roman"/>
          <w:i/>
        </w:rPr>
        <w:t>Terms:</w:t>
      </w:r>
      <w:r w:rsidRPr="00667EA7">
        <w:rPr>
          <w:rFonts w:eastAsia="Times New Roman"/>
          <w:i/>
          <w:spacing w:val="-3"/>
        </w:rPr>
        <w:t xml:space="preserve"> </w:t>
      </w:r>
      <w:r w:rsidRPr="00667EA7">
        <w:rPr>
          <w:rFonts w:eastAsia="Times New Roman"/>
          <w:i/>
        </w:rPr>
        <w:t>A</w:t>
      </w:r>
      <w:r w:rsidRPr="00667EA7">
        <w:rPr>
          <w:rFonts w:eastAsia="Times New Roman"/>
          <w:i/>
          <w:spacing w:val="-4"/>
        </w:rPr>
        <w:t xml:space="preserve"> </w:t>
      </w:r>
      <w:r w:rsidRPr="00667EA7">
        <w:rPr>
          <w:rFonts w:eastAsia="Times New Roman"/>
          <w:i/>
        </w:rPr>
        <w:t>Republican</w:t>
      </w:r>
      <w:r w:rsidRPr="00667EA7">
        <w:rPr>
          <w:rFonts w:eastAsia="Times New Roman"/>
          <w:i/>
          <w:spacing w:val="-3"/>
        </w:rPr>
        <w:t xml:space="preserve"> </w:t>
      </w:r>
      <w:r w:rsidRPr="00667EA7">
        <w:rPr>
          <w:rFonts w:eastAsia="Times New Roman"/>
          <w:i/>
        </w:rPr>
        <w:t>Theory</w:t>
      </w:r>
      <w:r w:rsidRPr="00667EA7">
        <w:rPr>
          <w:rFonts w:eastAsia="Times New Roman"/>
          <w:i/>
          <w:spacing w:val="-4"/>
        </w:rPr>
        <w:t xml:space="preserve"> </w:t>
      </w:r>
      <w:r w:rsidRPr="00667EA7">
        <w:rPr>
          <w:rFonts w:eastAsia="Times New Roman"/>
          <w:i/>
        </w:rPr>
        <w:t>and</w:t>
      </w:r>
      <w:r w:rsidRPr="00667EA7">
        <w:rPr>
          <w:rFonts w:eastAsia="Times New Roman"/>
          <w:i/>
          <w:spacing w:val="-3"/>
        </w:rPr>
        <w:t xml:space="preserve"> </w:t>
      </w:r>
      <w:r w:rsidRPr="00667EA7">
        <w:rPr>
          <w:rFonts w:eastAsia="Times New Roman"/>
          <w:i/>
        </w:rPr>
        <w:t>Model</w:t>
      </w:r>
      <w:r w:rsidRPr="00667EA7">
        <w:rPr>
          <w:rFonts w:eastAsia="Times New Roman"/>
          <w:i/>
          <w:spacing w:val="-4"/>
        </w:rPr>
        <w:t xml:space="preserve"> </w:t>
      </w:r>
      <w:r w:rsidRPr="00667EA7">
        <w:rPr>
          <w:rFonts w:eastAsia="Times New Roman"/>
          <w:i/>
        </w:rPr>
        <w:t>of</w:t>
      </w:r>
      <w:r w:rsidRPr="00667EA7">
        <w:rPr>
          <w:rFonts w:eastAsia="Times New Roman"/>
          <w:i/>
          <w:spacing w:val="-3"/>
        </w:rPr>
        <w:t xml:space="preserve"> </w:t>
      </w:r>
      <w:r w:rsidRPr="00667EA7">
        <w:rPr>
          <w:rFonts w:eastAsia="Times New Roman"/>
          <w:i/>
        </w:rPr>
        <w:t>Democracy</w:t>
      </w:r>
      <w:r w:rsidR="0097342F">
        <w:rPr>
          <w:rFonts w:eastAsia="Times New Roman"/>
        </w:rPr>
        <w:t xml:space="preserve">. </w:t>
      </w:r>
      <w:r w:rsidRPr="00667EA7">
        <w:rPr>
          <w:rFonts w:eastAsia="Times New Roman"/>
        </w:rPr>
        <w:t>Cambridge.</w:t>
      </w:r>
    </w:p>
    <w:p w14:paraId="29238378" w14:textId="333D92B5" w:rsidR="009115CD" w:rsidRPr="00667EA7" w:rsidRDefault="009115CD" w:rsidP="00D837F8">
      <w:pPr>
        <w:spacing w:line="480" w:lineRule="auto"/>
        <w:ind w:left="720" w:hanging="720"/>
        <w:rPr>
          <w:rFonts w:eastAsia="Times New Roman"/>
        </w:rPr>
      </w:pPr>
      <w:r w:rsidRPr="00667EA7">
        <w:t>Pettit,</w:t>
      </w:r>
      <w:r w:rsidRPr="00667EA7">
        <w:rPr>
          <w:spacing w:val="-2"/>
        </w:rPr>
        <w:t xml:space="preserve"> </w:t>
      </w:r>
      <w:r w:rsidRPr="00667EA7">
        <w:t>Philip</w:t>
      </w:r>
      <w:r w:rsidR="0097342F">
        <w:rPr>
          <w:spacing w:val="-2"/>
        </w:rPr>
        <w:t xml:space="preserve">. </w:t>
      </w:r>
      <w:r w:rsidRPr="00667EA7">
        <w:t>2014</w:t>
      </w:r>
      <w:r w:rsidR="0097342F">
        <w:t xml:space="preserve">. </w:t>
      </w:r>
      <w:r w:rsidRPr="00667EA7">
        <w:rPr>
          <w:i/>
        </w:rPr>
        <w:t>Just</w:t>
      </w:r>
      <w:r w:rsidRPr="00667EA7">
        <w:rPr>
          <w:i/>
          <w:spacing w:val="-2"/>
        </w:rPr>
        <w:t xml:space="preserve"> </w:t>
      </w:r>
      <w:r w:rsidRPr="00667EA7">
        <w:rPr>
          <w:i/>
        </w:rPr>
        <w:t>Freedom:</w:t>
      </w:r>
      <w:r w:rsidRPr="00667EA7">
        <w:rPr>
          <w:i/>
          <w:spacing w:val="-2"/>
        </w:rPr>
        <w:t xml:space="preserve"> </w:t>
      </w:r>
      <w:r w:rsidRPr="00667EA7">
        <w:rPr>
          <w:i/>
        </w:rPr>
        <w:t>A</w:t>
      </w:r>
      <w:r w:rsidRPr="00667EA7">
        <w:rPr>
          <w:i/>
          <w:spacing w:val="-2"/>
        </w:rPr>
        <w:t xml:space="preserve"> </w:t>
      </w:r>
      <w:r w:rsidRPr="00667EA7">
        <w:rPr>
          <w:i/>
        </w:rPr>
        <w:t>Moral</w:t>
      </w:r>
      <w:r w:rsidRPr="00667EA7">
        <w:rPr>
          <w:i/>
          <w:spacing w:val="-2"/>
        </w:rPr>
        <w:t xml:space="preserve"> </w:t>
      </w:r>
      <w:r w:rsidRPr="00667EA7">
        <w:rPr>
          <w:i/>
        </w:rPr>
        <w:t>Compass</w:t>
      </w:r>
      <w:r w:rsidRPr="00667EA7">
        <w:rPr>
          <w:i/>
          <w:spacing w:val="-2"/>
        </w:rPr>
        <w:t xml:space="preserve"> </w:t>
      </w:r>
      <w:r w:rsidRPr="00667EA7">
        <w:rPr>
          <w:i/>
        </w:rPr>
        <w:t>for</w:t>
      </w:r>
      <w:r w:rsidRPr="00667EA7">
        <w:rPr>
          <w:i/>
          <w:spacing w:val="-2"/>
        </w:rPr>
        <w:t xml:space="preserve"> </w:t>
      </w:r>
      <w:r w:rsidRPr="00667EA7">
        <w:rPr>
          <w:i/>
        </w:rPr>
        <w:t>a</w:t>
      </w:r>
      <w:r w:rsidRPr="00667EA7">
        <w:rPr>
          <w:i/>
          <w:spacing w:val="-2"/>
        </w:rPr>
        <w:t xml:space="preserve"> </w:t>
      </w:r>
      <w:r w:rsidRPr="00667EA7">
        <w:rPr>
          <w:i/>
        </w:rPr>
        <w:t>Complex</w:t>
      </w:r>
      <w:r w:rsidRPr="00667EA7">
        <w:rPr>
          <w:i/>
          <w:spacing w:val="-2"/>
        </w:rPr>
        <w:t xml:space="preserve"> </w:t>
      </w:r>
      <w:r w:rsidRPr="00667EA7">
        <w:rPr>
          <w:i/>
        </w:rPr>
        <w:t>World</w:t>
      </w:r>
      <w:r w:rsidR="0097342F">
        <w:rPr>
          <w:i/>
        </w:rPr>
        <w:t xml:space="preserve">. </w:t>
      </w:r>
      <w:r w:rsidRPr="00667EA7">
        <w:t>Norton.</w:t>
      </w:r>
    </w:p>
    <w:p w14:paraId="52774C36" w14:textId="38AD8E7E" w:rsidR="009115CD" w:rsidRPr="00667EA7" w:rsidRDefault="00CD13E9" w:rsidP="00D837F8">
      <w:pPr>
        <w:spacing w:line="480" w:lineRule="auto"/>
        <w:ind w:left="720" w:hanging="720"/>
      </w:pPr>
      <w:proofErr w:type="spellStart"/>
      <w:r w:rsidRPr="00667EA7">
        <w:t>Pevnick</w:t>
      </w:r>
      <w:proofErr w:type="spellEnd"/>
      <w:r w:rsidRPr="00667EA7">
        <w:t>, Ryan</w:t>
      </w:r>
      <w:r w:rsidR="0097342F">
        <w:t xml:space="preserve">. </w:t>
      </w:r>
      <w:r w:rsidR="009115CD" w:rsidRPr="00667EA7">
        <w:t>2016</w:t>
      </w:r>
      <w:r w:rsidR="0097342F">
        <w:t xml:space="preserve">. </w:t>
      </w:r>
      <w:r w:rsidR="009115CD" w:rsidRPr="00667EA7">
        <w:t xml:space="preserve">Does the Egalitarian Rationale for Campaign Finance Succeed? </w:t>
      </w:r>
      <w:r w:rsidR="009115CD" w:rsidRPr="00667EA7">
        <w:rPr>
          <w:i/>
        </w:rPr>
        <w:t>Philosophy and Public Affairs</w:t>
      </w:r>
      <w:r w:rsidR="009115CD" w:rsidRPr="00667EA7">
        <w:t xml:space="preserve"> 44: 46–76.</w:t>
      </w:r>
    </w:p>
    <w:p w14:paraId="1831C60B" w14:textId="617E93BE" w:rsidR="009115CD" w:rsidRPr="00667EA7" w:rsidRDefault="0076419D" w:rsidP="00D837F8">
      <w:pPr>
        <w:spacing w:line="480" w:lineRule="auto"/>
        <w:ind w:left="720" w:hanging="720"/>
      </w:pPr>
      <w:r w:rsidRPr="00667EA7">
        <w:t xml:space="preserve">Philp, M. </w:t>
      </w:r>
      <w:proofErr w:type="gramStart"/>
      <w:r w:rsidRPr="00667EA7">
        <w:t>2002</w:t>
      </w:r>
      <w:r w:rsidR="0097342F">
        <w:t xml:space="preserve"> .</w:t>
      </w:r>
      <w:r w:rsidR="009115CD" w:rsidRPr="00667EA7">
        <w:t>Conceptualizing</w:t>
      </w:r>
      <w:proofErr w:type="gramEnd"/>
      <w:r w:rsidR="009115CD" w:rsidRPr="00667EA7">
        <w:t xml:space="preserve"> Political Corruption. In A. H. Johnston, </w:t>
      </w:r>
      <w:r w:rsidR="0039002D">
        <w:t xml:space="preserve">ed., </w:t>
      </w:r>
      <w:r w:rsidR="009115CD" w:rsidRPr="00667EA7">
        <w:rPr>
          <w:i/>
        </w:rPr>
        <w:t>Political Corruption</w:t>
      </w:r>
      <w:r w:rsidR="0097342F">
        <w:t xml:space="preserve">. </w:t>
      </w:r>
      <w:r w:rsidR="009115CD" w:rsidRPr="00667EA7">
        <w:t>New Brunswick, NJ: Transaction.</w:t>
      </w:r>
    </w:p>
    <w:p w14:paraId="48875A94" w14:textId="06AE6DA3" w:rsidR="009115CD" w:rsidRPr="00667EA7" w:rsidRDefault="00CD13E9" w:rsidP="00D837F8">
      <w:pPr>
        <w:spacing w:line="480" w:lineRule="auto"/>
        <w:ind w:left="720" w:hanging="720"/>
      </w:pPr>
      <w:proofErr w:type="spellStart"/>
      <w:r w:rsidRPr="00667EA7">
        <w:t>Pildes</w:t>
      </w:r>
      <w:proofErr w:type="spellEnd"/>
      <w:r w:rsidRPr="00667EA7">
        <w:t>, Richard</w:t>
      </w:r>
      <w:r w:rsidR="0039002D">
        <w:t xml:space="preserve">. </w:t>
      </w:r>
      <w:r w:rsidR="009115CD" w:rsidRPr="00667EA7">
        <w:t>2014</w:t>
      </w:r>
      <w:r w:rsidR="0039002D">
        <w:t xml:space="preserve">. </w:t>
      </w:r>
      <w:r w:rsidR="009115CD" w:rsidRPr="00667EA7">
        <w:t>Romanticizing Democracy, Political Fragmentation, and the Decline of American Government</w:t>
      </w:r>
      <w:r w:rsidR="0039002D">
        <w:t xml:space="preserve">. </w:t>
      </w:r>
      <w:r w:rsidR="009115CD" w:rsidRPr="00667EA7">
        <w:rPr>
          <w:i/>
        </w:rPr>
        <w:t xml:space="preserve">Yale Law Journal </w:t>
      </w:r>
      <w:r w:rsidR="009115CD" w:rsidRPr="00667EA7">
        <w:t xml:space="preserve">124: 804–852. </w:t>
      </w:r>
    </w:p>
    <w:p w14:paraId="6AE37C2A" w14:textId="01B3010A" w:rsidR="00F42F48" w:rsidRPr="00667EA7" w:rsidRDefault="00CD13E9" w:rsidP="00D837F8">
      <w:pPr>
        <w:spacing w:line="480" w:lineRule="auto"/>
        <w:ind w:left="720" w:hanging="720"/>
      </w:pPr>
      <w:r w:rsidRPr="00667EA7">
        <w:t xml:space="preserve">Pitkin, Hannah </w:t>
      </w:r>
      <w:proofErr w:type="spellStart"/>
      <w:r w:rsidRPr="00667EA7">
        <w:t>Fenichel</w:t>
      </w:r>
      <w:proofErr w:type="spellEnd"/>
      <w:r w:rsidR="0039002D">
        <w:t xml:space="preserve">. </w:t>
      </w:r>
      <w:r w:rsidR="00F42F48" w:rsidRPr="00667EA7">
        <w:t>1967</w:t>
      </w:r>
      <w:r w:rsidR="0039002D">
        <w:t xml:space="preserve">. </w:t>
      </w:r>
      <w:r w:rsidR="00F42F48" w:rsidRPr="00667EA7">
        <w:rPr>
          <w:i/>
        </w:rPr>
        <w:t>The Concept of Representation</w:t>
      </w:r>
      <w:r w:rsidR="0039002D">
        <w:t xml:space="preserve">. </w:t>
      </w:r>
      <w:r w:rsidR="00F42F48" w:rsidRPr="00667EA7">
        <w:t>University of California Press: Berkeley.</w:t>
      </w:r>
    </w:p>
    <w:p w14:paraId="0BAABDA7" w14:textId="2031BFF1" w:rsidR="009115CD" w:rsidRPr="00667EA7" w:rsidRDefault="00CD13E9" w:rsidP="00D837F8">
      <w:pPr>
        <w:spacing w:line="480" w:lineRule="auto"/>
        <w:ind w:left="720" w:hanging="720"/>
      </w:pPr>
      <w:r w:rsidRPr="00667EA7">
        <w:t>Quinn, Warren</w:t>
      </w:r>
      <w:r w:rsidR="0039002D">
        <w:t xml:space="preserve">. </w:t>
      </w:r>
      <w:r w:rsidR="009115CD" w:rsidRPr="00667EA7">
        <w:t>1985</w:t>
      </w:r>
      <w:r w:rsidR="0039002D">
        <w:t xml:space="preserve">. </w:t>
      </w:r>
      <w:r w:rsidR="009115CD" w:rsidRPr="00667EA7">
        <w:t>The Right to Threaten and the Right to Punish</w:t>
      </w:r>
      <w:r w:rsidR="0039002D">
        <w:t>.</w:t>
      </w:r>
      <w:r w:rsidR="009115CD" w:rsidRPr="00667EA7">
        <w:t xml:space="preserve"> </w:t>
      </w:r>
      <w:r w:rsidR="009115CD" w:rsidRPr="00667EA7">
        <w:rPr>
          <w:i/>
        </w:rPr>
        <w:t xml:space="preserve">Philosophy and Public Affairs </w:t>
      </w:r>
      <w:r w:rsidR="009115CD" w:rsidRPr="00667EA7">
        <w:t>14: 327–373.</w:t>
      </w:r>
    </w:p>
    <w:p w14:paraId="303A7A00" w14:textId="3F0C4D8A" w:rsidR="009115CD" w:rsidRPr="00667EA7" w:rsidRDefault="00CD13E9" w:rsidP="00D837F8">
      <w:pPr>
        <w:spacing w:line="480" w:lineRule="auto"/>
        <w:ind w:left="720" w:hanging="720"/>
      </w:pPr>
      <w:proofErr w:type="spellStart"/>
      <w:r w:rsidRPr="00667EA7">
        <w:t>Quong</w:t>
      </w:r>
      <w:proofErr w:type="spellEnd"/>
      <w:r w:rsidRPr="00667EA7">
        <w:t>, Jonathan</w:t>
      </w:r>
      <w:r w:rsidR="0039002D">
        <w:t xml:space="preserve">. </w:t>
      </w:r>
      <w:r w:rsidR="009115CD" w:rsidRPr="00667EA7">
        <w:t>2011</w:t>
      </w:r>
      <w:r w:rsidR="0039002D">
        <w:t xml:space="preserve">. </w:t>
      </w:r>
      <w:r w:rsidR="009115CD" w:rsidRPr="00667EA7">
        <w:rPr>
          <w:i/>
        </w:rPr>
        <w:t>Liberalism without Perfection</w:t>
      </w:r>
      <w:r w:rsidR="0039002D">
        <w:rPr>
          <w:i/>
        </w:rPr>
        <w:t xml:space="preserve">. </w:t>
      </w:r>
      <w:r w:rsidR="009115CD" w:rsidRPr="00667EA7">
        <w:t>Oxford.</w:t>
      </w:r>
    </w:p>
    <w:p w14:paraId="4E670CAB" w14:textId="4AF4A07D" w:rsidR="009115CD" w:rsidRPr="00667EA7" w:rsidRDefault="00CD13E9" w:rsidP="00D837F8">
      <w:pPr>
        <w:spacing w:line="480" w:lineRule="auto"/>
        <w:ind w:left="720" w:hanging="720"/>
      </w:pPr>
      <w:proofErr w:type="spellStart"/>
      <w:r w:rsidRPr="00667EA7">
        <w:t>Quong</w:t>
      </w:r>
      <w:proofErr w:type="spellEnd"/>
      <w:r w:rsidRPr="00667EA7">
        <w:t>, Jonathan</w:t>
      </w:r>
      <w:r w:rsidR="0039002D">
        <w:t xml:space="preserve">. </w:t>
      </w:r>
      <w:r w:rsidR="009115CD" w:rsidRPr="00667EA7">
        <w:t>2014</w:t>
      </w:r>
      <w:r w:rsidR="0039002D">
        <w:t xml:space="preserve">. </w:t>
      </w:r>
      <w:r w:rsidR="009115CD" w:rsidRPr="00667EA7">
        <w:t>On the Idea of Public Reason</w:t>
      </w:r>
      <w:r w:rsidR="0039002D">
        <w:t>. I</w:t>
      </w:r>
      <w:r w:rsidR="009115CD" w:rsidRPr="00667EA7">
        <w:t xml:space="preserve">n Jon Mandle and David A. Reidy, ed., </w:t>
      </w:r>
      <w:r w:rsidR="009115CD" w:rsidRPr="00667EA7">
        <w:rPr>
          <w:i/>
        </w:rPr>
        <w:t>A Companion to Rawls</w:t>
      </w:r>
      <w:r w:rsidR="0039002D">
        <w:rPr>
          <w:i/>
        </w:rPr>
        <w:t xml:space="preserve">, </w:t>
      </w:r>
      <w:r w:rsidR="0039002D" w:rsidRPr="00667EA7">
        <w:t>265–80</w:t>
      </w:r>
      <w:r w:rsidR="0039002D">
        <w:t xml:space="preserve">. </w:t>
      </w:r>
      <w:r w:rsidR="009115CD" w:rsidRPr="00667EA7">
        <w:t>Wiley.</w:t>
      </w:r>
    </w:p>
    <w:p w14:paraId="4630A12B" w14:textId="1851F2A4" w:rsidR="009115CD" w:rsidRPr="00667EA7" w:rsidRDefault="00CD13E9" w:rsidP="00D837F8">
      <w:pPr>
        <w:spacing w:line="480" w:lineRule="auto"/>
        <w:ind w:left="720" w:hanging="720"/>
      </w:pPr>
      <w:r w:rsidRPr="00667EA7">
        <w:t>Rawls, John</w:t>
      </w:r>
      <w:r w:rsidR="0039002D">
        <w:t xml:space="preserve">. </w:t>
      </w:r>
      <w:r w:rsidR="009115CD" w:rsidRPr="00667EA7">
        <w:t>1971</w:t>
      </w:r>
      <w:r w:rsidR="0039002D">
        <w:t xml:space="preserve">. </w:t>
      </w:r>
      <w:r w:rsidR="009115CD" w:rsidRPr="00667EA7">
        <w:rPr>
          <w:i/>
        </w:rPr>
        <w:t>A Theory of Justice</w:t>
      </w:r>
      <w:r w:rsidR="0039002D">
        <w:t xml:space="preserve">. </w:t>
      </w:r>
      <w:r w:rsidR="009115CD" w:rsidRPr="00667EA7">
        <w:t>Harvard.</w:t>
      </w:r>
    </w:p>
    <w:p w14:paraId="52A3BA73" w14:textId="033EF3EB" w:rsidR="009115CD" w:rsidRPr="00667EA7" w:rsidRDefault="00CD13E9" w:rsidP="00D837F8">
      <w:pPr>
        <w:spacing w:line="480" w:lineRule="auto"/>
        <w:ind w:left="720" w:hanging="720"/>
      </w:pPr>
      <w:r w:rsidRPr="00667EA7">
        <w:lastRenderedPageBreak/>
        <w:t>Rawls, John</w:t>
      </w:r>
      <w:r w:rsidR="0039002D">
        <w:t xml:space="preserve">. </w:t>
      </w:r>
      <w:r w:rsidR="009115CD" w:rsidRPr="00667EA7">
        <w:t>1975</w:t>
      </w:r>
      <w:r w:rsidR="0039002D">
        <w:t xml:space="preserve">. </w:t>
      </w:r>
      <w:r w:rsidR="009115CD" w:rsidRPr="00667EA7">
        <w:t>Fairness to Goodness</w:t>
      </w:r>
      <w:r w:rsidR="0039002D">
        <w:t xml:space="preserve">. </w:t>
      </w:r>
      <w:r w:rsidR="009115CD" w:rsidRPr="00667EA7">
        <w:rPr>
          <w:i/>
          <w:szCs w:val="22"/>
        </w:rPr>
        <w:t>Philosophical Review</w:t>
      </w:r>
      <w:r w:rsidR="009115CD" w:rsidRPr="00667EA7">
        <w:rPr>
          <w:szCs w:val="22"/>
        </w:rPr>
        <w:t xml:space="preserve"> 84: 536–54.</w:t>
      </w:r>
    </w:p>
    <w:p w14:paraId="6E34A0B8" w14:textId="148AE7D3" w:rsidR="009115CD" w:rsidRPr="00667EA7" w:rsidRDefault="00CD13E9" w:rsidP="00D837F8">
      <w:pPr>
        <w:spacing w:line="480" w:lineRule="auto"/>
        <w:ind w:left="720" w:hanging="720"/>
      </w:pPr>
      <w:r w:rsidRPr="00667EA7">
        <w:t>Rawls, John</w:t>
      </w:r>
      <w:r w:rsidR="0039002D">
        <w:t xml:space="preserve">. </w:t>
      </w:r>
      <w:r w:rsidR="009115CD" w:rsidRPr="00667EA7">
        <w:t>1993</w:t>
      </w:r>
      <w:r w:rsidR="0039002D">
        <w:t xml:space="preserve">. </w:t>
      </w:r>
      <w:r w:rsidR="009115CD" w:rsidRPr="00667EA7">
        <w:rPr>
          <w:i/>
        </w:rPr>
        <w:t>Political Liberalism</w:t>
      </w:r>
      <w:r w:rsidR="0039002D">
        <w:t xml:space="preserve">. </w:t>
      </w:r>
      <w:r w:rsidR="009115CD" w:rsidRPr="00667EA7">
        <w:t>Columbia.</w:t>
      </w:r>
    </w:p>
    <w:p w14:paraId="55E712CC" w14:textId="2F6E251F" w:rsidR="00417865" w:rsidRPr="00667EA7" w:rsidRDefault="00417865" w:rsidP="00D837F8">
      <w:pPr>
        <w:spacing w:line="480" w:lineRule="auto"/>
        <w:ind w:left="720" w:hanging="720"/>
      </w:pPr>
      <w:r w:rsidRPr="00667EA7">
        <w:t>Rawls, John</w:t>
      </w:r>
      <w:r w:rsidR="0039002D">
        <w:t xml:space="preserve">. </w:t>
      </w:r>
      <w:r w:rsidRPr="00667EA7">
        <w:t>1999</w:t>
      </w:r>
      <w:r w:rsidR="0039002D">
        <w:t xml:space="preserve">. </w:t>
      </w:r>
      <w:r w:rsidRPr="00667EA7">
        <w:rPr>
          <w:i/>
        </w:rPr>
        <w:t>A Theory of Justice, Revised Edition</w:t>
      </w:r>
      <w:r w:rsidR="0039002D">
        <w:t xml:space="preserve">. </w:t>
      </w:r>
      <w:r w:rsidRPr="00667EA7">
        <w:t>Harvard.</w:t>
      </w:r>
    </w:p>
    <w:p w14:paraId="7406B5F7" w14:textId="605D0D25" w:rsidR="009115CD" w:rsidRPr="00667EA7" w:rsidRDefault="009115CD" w:rsidP="00D837F8">
      <w:pPr>
        <w:spacing w:line="480" w:lineRule="auto"/>
        <w:ind w:left="720" w:hanging="720"/>
      </w:pPr>
      <w:r w:rsidRPr="00667EA7">
        <w:t xml:space="preserve">Rawls, </w:t>
      </w:r>
      <w:r w:rsidR="00CD13E9" w:rsidRPr="00667EA7">
        <w:t>John</w:t>
      </w:r>
      <w:r w:rsidR="0039002D">
        <w:t xml:space="preserve">. </w:t>
      </w:r>
      <w:r w:rsidRPr="00667EA7">
        <w:t>2001</w:t>
      </w:r>
      <w:r w:rsidR="00417865" w:rsidRPr="00667EA7">
        <w:t>a</w:t>
      </w:r>
      <w:r w:rsidR="0039002D">
        <w:t xml:space="preserve">. </w:t>
      </w:r>
      <w:r w:rsidRPr="00667EA7">
        <w:rPr>
          <w:i/>
        </w:rPr>
        <w:t>Justice as Fairness: A Restatement</w:t>
      </w:r>
      <w:r w:rsidR="0039002D">
        <w:t xml:space="preserve">. </w:t>
      </w:r>
      <w:r w:rsidRPr="00667EA7">
        <w:t>Harvard.</w:t>
      </w:r>
    </w:p>
    <w:p w14:paraId="407FC023" w14:textId="3D1343FB" w:rsidR="009115CD" w:rsidRPr="00667EA7" w:rsidRDefault="00CD13E9" w:rsidP="00D837F8">
      <w:pPr>
        <w:spacing w:line="480" w:lineRule="auto"/>
        <w:ind w:left="720" w:hanging="720"/>
      </w:pPr>
      <w:r w:rsidRPr="00667EA7">
        <w:t>Rawls, John</w:t>
      </w:r>
      <w:r w:rsidR="0039002D">
        <w:t xml:space="preserve">. </w:t>
      </w:r>
      <w:r w:rsidR="009115CD" w:rsidRPr="00667EA7">
        <w:t>2001</w:t>
      </w:r>
      <w:r w:rsidR="00417865" w:rsidRPr="00667EA7">
        <w:t>b</w:t>
      </w:r>
      <w:r w:rsidR="0039002D">
        <w:t xml:space="preserve">. </w:t>
      </w:r>
      <w:r w:rsidR="009115CD" w:rsidRPr="00667EA7">
        <w:rPr>
          <w:i/>
        </w:rPr>
        <w:t>The Law of Peoples</w:t>
      </w:r>
      <w:r w:rsidR="0039002D">
        <w:t xml:space="preserve">. </w:t>
      </w:r>
      <w:r w:rsidR="009115CD" w:rsidRPr="00667EA7">
        <w:t>Harvard.</w:t>
      </w:r>
    </w:p>
    <w:p w14:paraId="7FFADED8" w14:textId="616D72F8" w:rsidR="009115CD" w:rsidRPr="00667EA7" w:rsidRDefault="00CD13E9" w:rsidP="00D837F8">
      <w:pPr>
        <w:spacing w:line="480" w:lineRule="auto"/>
        <w:ind w:left="720" w:hanging="720"/>
      </w:pPr>
      <w:r w:rsidRPr="00667EA7">
        <w:t>Raz, Joseph</w:t>
      </w:r>
      <w:r w:rsidR="0039002D">
        <w:t xml:space="preserve">. </w:t>
      </w:r>
      <w:r w:rsidR="009115CD" w:rsidRPr="00667EA7">
        <w:t>1977</w:t>
      </w:r>
      <w:r w:rsidR="0039002D">
        <w:t xml:space="preserve">. </w:t>
      </w:r>
      <w:r w:rsidR="009115CD" w:rsidRPr="00667EA7">
        <w:t>The Rule of Law and Its Virtue</w:t>
      </w:r>
      <w:r w:rsidR="0039002D">
        <w:t xml:space="preserve">. </w:t>
      </w:r>
      <w:r w:rsidR="009115CD" w:rsidRPr="00667EA7">
        <w:rPr>
          <w:i/>
        </w:rPr>
        <w:t>Law Quarterly Review</w:t>
      </w:r>
      <w:r w:rsidR="009115CD" w:rsidRPr="00667EA7">
        <w:t>, XX.</w:t>
      </w:r>
    </w:p>
    <w:p w14:paraId="56440665" w14:textId="305B326B" w:rsidR="009115CD" w:rsidRPr="00667EA7" w:rsidRDefault="00CD13E9" w:rsidP="00D837F8">
      <w:pPr>
        <w:spacing w:line="480" w:lineRule="auto"/>
        <w:ind w:left="720" w:hanging="720"/>
      </w:pPr>
      <w:r w:rsidRPr="00667EA7">
        <w:t>Raz, Joseph</w:t>
      </w:r>
      <w:r w:rsidR="0039002D">
        <w:t xml:space="preserve">. </w:t>
      </w:r>
      <w:r w:rsidR="009115CD" w:rsidRPr="00667EA7">
        <w:t>1986</w:t>
      </w:r>
      <w:r w:rsidR="0039002D">
        <w:t xml:space="preserve">. </w:t>
      </w:r>
      <w:r w:rsidR="009115CD" w:rsidRPr="00667EA7">
        <w:rPr>
          <w:i/>
        </w:rPr>
        <w:t>The Morality of Freedom</w:t>
      </w:r>
      <w:r w:rsidR="0039002D">
        <w:t xml:space="preserve">. </w:t>
      </w:r>
      <w:r w:rsidR="009115CD" w:rsidRPr="00667EA7">
        <w:t>Oxford.</w:t>
      </w:r>
    </w:p>
    <w:p w14:paraId="0AB62956" w14:textId="12F64013" w:rsidR="009115CD" w:rsidRPr="00667EA7" w:rsidRDefault="00CD13E9" w:rsidP="00D837F8">
      <w:pPr>
        <w:spacing w:line="480" w:lineRule="auto"/>
        <w:ind w:left="720" w:hanging="720"/>
      </w:pPr>
      <w:r w:rsidRPr="00667EA7">
        <w:t>Raz, Joseph</w:t>
      </w:r>
      <w:r w:rsidR="0039002D">
        <w:t xml:space="preserve">. </w:t>
      </w:r>
      <w:r w:rsidR="009115CD" w:rsidRPr="00667EA7">
        <w:t>1990</w:t>
      </w:r>
      <w:r w:rsidR="00C5652C">
        <w:t xml:space="preserve">. </w:t>
      </w:r>
      <w:r w:rsidR="009115CD" w:rsidRPr="00667EA7">
        <w:rPr>
          <w:i/>
        </w:rPr>
        <w:t>Practical Reason and Norms, 2nd Edition</w:t>
      </w:r>
      <w:r w:rsidR="00C5652C">
        <w:rPr>
          <w:i/>
        </w:rPr>
        <w:t xml:space="preserve">. </w:t>
      </w:r>
      <w:r w:rsidR="009115CD" w:rsidRPr="00667EA7">
        <w:t>Oxford.</w:t>
      </w:r>
    </w:p>
    <w:p w14:paraId="095C7727" w14:textId="5A67E42C" w:rsidR="009115CD" w:rsidRPr="00667EA7" w:rsidRDefault="00CD13E9" w:rsidP="00D837F8">
      <w:pPr>
        <w:spacing w:line="480" w:lineRule="auto"/>
        <w:ind w:left="720" w:hanging="720"/>
      </w:pPr>
      <w:r w:rsidRPr="00667EA7">
        <w:t>Raz, Joseph</w:t>
      </w:r>
      <w:r w:rsidR="00C5652C">
        <w:t xml:space="preserve">. </w:t>
      </w:r>
      <w:r w:rsidR="009115CD" w:rsidRPr="00667EA7">
        <w:t>1994</w:t>
      </w:r>
      <w:r w:rsidR="00C5652C">
        <w:t xml:space="preserve">. </w:t>
      </w:r>
      <w:r w:rsidR="009115CD" w:rsidRPr="00667EA7">
        <w:t>Authority, Law, and Morality</w:t>
      </w:r>
      <w:r w:rsidR="00C5652C">
        <w:t>. I</w:t>
      </w:r>
      <w:r w:rsidR="009115CD" w:rsidRPr="00667EA7">
        <w:t xml:space="preserve">n </w:t>
      </w:r>
      <w:r w:rsidR="009115CD" w:rsidRPr="00667EA7">
        <w:rPr>
          <w:i/>
        </w:rPr>
        <w:t>Ethics in the Public Domain</w:t>
      </w:r>
      <w:r w:rsidR="00C5652C">
        <w:t xml:space="preserve">, </w:t>
      </w:r>
      <w:r w:rsidR="009115CD" w:rsidRPr="00667EA7">
        <w:t>210–237.</w:t>
      </w:r>
      <w:r w:rsidR="00C5652C">
        <w:t xml:space="preserve"> Oxford.</w:t>
      </w:r>
    </w:p>
    <w:p w14:paraId="3B53BB68" w14:textId="3BB9B99D" w:rsidR="009115CD" w:rsidRPr="00667EA7" w:rsidRDefault="00CD13E9" w:rsidP="00D837F8">
      <w:pPr>
        <w:spacing w:line="480" w:lineRule="auto"/>
        <w:ind w:left="720" w:hanging="720"/>
      </w:pPr>
      <w:r w:rsidRPr="00667EA7">
        <w:t>Raz, Joseph</w:t>
      </w:r>
      <w:r w:rsidR="00DB1576">
        <w:t xml:space="preserve">. </w:t>
      </w:r>
      <w:r w:rsidR="009115CD" w:rsidRPr="00667EA7">
        <w:t>2001</w:t>
      </w:r>
      <w:r w:rsidR="00DB1576">
        <w:t xml:space="preserve">. </w:t>
      </w:r>
      <w:r w:rsidR="009115CD" w:rsidRPr="00667EA7">
        <w:t>Liberty and Trust</w:t>
      </w:r>
      <w:r w:rsidR="00DB1576">
        <w:t>. I</w:t>
      </w:r>
      <w:r w:rsidR="009115CD" w:rsidRPr="00667EA7">
        <w:t xml:space="preserve">n </w:t>
      </w:r>
      <w:r w:rsidR="00DB1576">
        <w:t xml:space="preserve">Robert George, ed., </w:t>
      </w:r>
      <w:r w:rsidR="009115CD" w:rsidRPr="00667EA7">
        <w:rPr>
          <w:i/>
        </w:rPr>
        <w:t>Natural Law, Liberty, and Morality: Contemporary Essays</w:t>
      </w:r>
      <w:r w:rsidR="00DB1576">
        <w:t xml:space="preserve">, </w:t>
      </w:r>
      <w:r w:rsidR="009115CD" w:rsidRPr="00667EA7">
        <w:t>113–30.</w:t>
      </w:r>
      <w:r w:rsidR="00DB1576">
        <w:t xml:space="preserve"> Oxford.</w:t>
      </w:r>
    </w:p>
    <w:p w14:paraId="0E3E9B56" w14:textId="73732874" w:rsidR="00F15315" w:rsidRPr="00667EA7" w:rsidRDefault="00CD13E9" w:rsidP="00D837F8">
      <w:pPr>
        <w:spacing w:line="480" w:lineRule="auto"/>
        <w:ind w:left="720" w:hanging="720"/>
      </w:pPr>
      <w:r w:rsidRPr="00667EA7">
        <w:t>Raz, Joseph</w:t>
      </w:r>
      <w:r w:rsidR="00DB1576">
        <w:t xml:space="preserve">. </w:t>
      </w:r>
      <w:r w:rsidR="00F15315" w:rsidRPr="00667EA7">
        <w:t>2019</w:t>
      </w:r>
      <w:r w:rsidR="00DB1576">
        <w:t xml:space="preserve">. </w:t>
      </w:r>
      <w:r w:rsidR="00F15315" w:rsidRPr="00667EA7">
        <w:t>The Law’s Own Virtue</w:t>
      </w:r>
      <w:r w:rsidR="00DB1576">
        <w:t>.</w:t>
      </w:r>
      <w:r w:rsidR="00F15315" w:rsidRPr="00667EA7">
        <w:t xml:space="preserve"> </w:t>
      </w:r>
      <w:r w:rsidR="00F15315" w:rsidRPr="00667EA7">
        <w:rPr>
          <w:i/>
        </w:rPr>
        <w:t>Oxford Journal of Legal Studies</w:t>
      </w:r>
      <w:r w:rsidR="00F15315" w:rsidRPr="00667EA7">
        <w:t xml:space="preserve"> 39: 1–15.</w:t>
      </w:r>
    </w:p>
    <w:p w14:paraId="27DE48BF" w14:textId="77215563" w:rsidR="00C63558" w:rsidRPr="00667EA7" w:rsidRDefault="00CD13E9" w:rsidP="00D837F8">
      <w:pPr>
        <w:spacing w:line="480" w:lineRule="auto"/>
        <w:ind w:left="720" w:hanging="720"/>
      </w:pPr>
      <w:proofErr w:type="spellStart"/>
      <w:r w:rsidRPr="00667EA7">
        <w:t>Rehfeld</w:t>
      </w:r>
      <w:proofErr w:type="spellEnd"/>
      <w:r w:rsidRPr="00667EA7">
        <w:t>, Andrew</w:t>
      </w:r>
      <w:r w:rsidR="00DB1576">
        <w:t xml:space="preserve">. </w:t>
      </w:r>
      <w:r w:rsidR="00C63558" w:rsidRPr="00667EA7">
        <w:t>2006</w:t>
      </w:r>
      <w:r w:rsidR="00DB1576">
        <w:t xml:space="preserve">. </w:t>
      </w:r>
      <w:r w:rsidR="00C63558" w:rsidRPr="00667EA7">
        <w:t>Towards a General Theory of Political Representation</w:t>
      </w:r>
      <w:r w:rsidR="00DB1576">
        <w:t xml:space="preserve">. </w:t>
      </w:r>
      <w:r w:rsidR="00C63558" w:rsidRPr="00667EA7">
        <w:rPr>
          <w:i/>
        </w:rPr>
        <w:t>Journal of Politics</w:t>
      </w:r>
      <w:r w:rsidR="00C63558" w:rsidRPr="00667EA7">
        <w:t xml:space="preserve"> 68: 1–21.</w:t>
      </w:r>
    </w:p>
    <w:p w14:paraId="16494D04" w14:textId="2A857606" w:rsidR="009115CD" w:rsidRDefault="009115CD" w:rsidP="00D837F8">
      <w:pPr>
        <w:spacing w:line="480" w:lineRule="auto"/>
        <w:ind w:left="720" w:hanging="720"/>
      </w:pPr>
      <w:r w:rsidRPr="00667EA7">
        <w:t>Richardson,</w:t>
      </w:r>
      <w:r w:rsidRPr="00667EA7">
        <w:rPr>
          <w:spacing w:val="-4"/>
        </w:rPr>
        <w:t xml:space="preserve"> </w:t>
      </w:r>
      <w:r w:rsidRPr="00667EA7">
        <w:t>Henry</w:t>
      </w:r>
      <w:r w:rsidR="00DB1576">
        <w:rPr>
          <w:spacing w:val="-4"/>
        </w:rPr>
        <w:t xml:space="preserve">. </w:t>
      </w:r>
      <w:r w:rsidRPr="00667EA7">
        <w:t>2002</w:t>
      </w:r>
      <w:r w:rsidR="00DB1576">
        <w:t xml:space="preserve">. </w:t>
      </w:r>
      <w:r w:rsidRPr="00667EA7">
        <w:rPr>
          <w:i/>
        </w:rPr>
        <w:t>Democratic</w:t>
      </w:r>
      <w:r w:rsidRPr="00667EA7">
        <w:rPr>
          <w:i/>
          <w:spacing w:val="-4"/>
        </w:rPr>
        <w:t xml:space="preserve"> </w:t>
      </w:r>
      <w:r w:rsidRPr="00667EA7">
        <w:rPr>
          <w:i/>
        </w:rPr>
        <w:t>Authority</w:t>
      </w:r>
      <w:r w:rsidR="00DB1576">
        <w:rPr>
          <w:i/>
        </w:rPr>
        <w:t xml:space="preserve">. </w:t>
      </w:r>
      <w:r w:rsidRPr="00667EA7">
        <w:t>Oxford.</w:t>
      </w:r>
    </w:p>
    <w:p w14:paraId="547476D4" w14:textId="0CBD6954" w:rsidR="007A7417" w:rsidRPr="007A7417" w:rsidRDefault="007A7417" w:rsidP="00D837F8">
      <w:pPr>
        <w:spacing w:line="480" w:lineRule="auto"/>
        <w:ind w:left="720" w:hanging="720"/>
        <w:rPr>
          <w:rFonts w:eastAsia="Times New Roman"/>
        </w:rPr>
      </w:pPr>
      <w:r>
        <w:t>Ridgeway, Cecilia</w:t>
      </w:r>
      <w:r w:rsidR="00DB1576">
        <w:t xml:space="preserve">. </w:t>
      </w:r>
      <w:r>
        <w:t>2019</w:t>
      </w:r>
      <w:r w:rsidR="00DB1576">
        <w:t xml:space="preserve">. </w:t>
      </w:r>
      <w:r>
        <w:rPr>
          <w:i/>
          <w:iCs/>
        </w:rPr>
        <w:t>Status</w:t>
      </w:r>
      <w:r w:rsidR="00DB1576">
        <w:t xml:space="preserve">. </w:t>
      </w:r>
      <w:r>
        <w:t>New York: Russell Sage.</w:t>
      </w:r>
    </w:p>
    <w:p w14:paraId="151C49D4" w14:textId="2B25E984" w:rsidR="009115CD" w:rsidRPr="00667EA7" w:rsidRDefault="00CD13E9" w:rsidP="00D837F8">
      <w:pPr>
        <w:spacing w:line="480" w:lineRule="auto"/>
        <w:ind w:left="720" w:hanging="720"/>
      </w:pPr>
      <w:r w:rsidRPr="00667EA7">
        <w:t>Riker, William</w:t>
      </w:r>
      <w:r w:rsidR="00DB1576">
        <w:t xml:space="preserve">. </w:t>
      </w:r>
      <w:r w:rsidR="009115CD" w:rsidRPr="00667EA7">
        <w:t>1982</w:t>
      </w:r>
      <w:r w:rsidR="00DB1576">
        <w:t xml:space="preserve">. </w:t>
      </w:r>
      <w:r w:rsidR="009115CD" w:rsidRPr="00667EA7">
        <w:rPr>
          <w:i/>
        </w:rPr>
        <w:t>Liberalism against Populism</w:t>
      </w:r>
      <w:r w:rsidR="00DB1576">
        <w:t xml:space="preserve">. </w:t>
      </w:r>
      <w:r w:rsidR="009115CD" w:rsidRPr="00667EA7">
        <w:t>San Francisco: W. H. Freeman.</w:t>
      </w:r>
    </w:p>
    <w:p w14:paraId="79490668" w14:textId="1F53B043" w:rsidR="009115CD" w:rsidRPr="00667EA7" w:rsidRDefault="009115CD" w:rsidP="00D837F8">
      <w:pPr>
        <w:spacing w:line="480" w:lineRule="auto"/>
        <w:ind w:left="720" w:hanging="720"/>
        <w:rPr>
          <w:rFonts w:eastAsia="Times New Roman"/>
        </w:rPr>
      </w:pPr>
      <w:r w:rsidRPr="00667EA7">
        <w:rPr>
          <w:rFonts w:eastAsia="Times New Roman"/>
        </w:rPr>
        <w:t>Ripstein,</w:t>
      </w:r>
      <w:r w:rsidRPr="00667EA7">
        <w:rPr>
          <w:rFonts w:eastAsia="Times New Roman"/>
          <w:spacing w:val="-4"/>
        </w:rPr>
        <w:t xml:space="preserve"> </w:t>
      </w:r>
      <w:r w:rsidRPr="00667EA7">
        <w:rPr>
          <w:rFonts w:eastAsia="Times New Roman"/>
        </w:rPr>
        <w:t>Arthur</w:t>
      </w:r>
      <w:r w:rsidR="00DB1576">
        <w:rPr>
          <w:rFonts w:eastAsia="Times New Roman"/>
          <w:spacing w:val="-4"/>
        </w:rPr>
        <w:t xml:space="preserve">. </w:t>
      </w:r>
      <w:r w:rsidRPr="00667EA7">
        <w:rPr>
          <w:rFonts w:eastAsia="Times New Roman"/>
        </w:rPr>
        <w:t>2009</w:t>
      </w:r>
      <w:r w:rsidR="00DB1576">
        <w:rPr>
          <w:rFonts w:eastAsia="Times New Roman"/>
        </w:rPr>
        <w:t xml:space="preserve">. </w:t>
      </w:r>
      <w:r w:rsidRPr="00667EA7">
        <w:rPr>
          <w:rFonts w:eastAsia="Times New Roman"/>
          <w:i/>
        </w:rPr>
        <w:t>Force</w:t>
      </w:r>
      <w:r w:rsidRPr="00667EA7">
        <w:rPr>
          <w:rFonts w:eastAsia="Times New Roman"/>
          <w:i/>
          <w:spacing w:val="-4"/>
        </w:rPr>
        <w:t xml:space="preserve"> </w:t>
      </w:r>
      <w:r w:rsidRPr="00667EA7">
        <w:rPr>
          <w:rFonts w:eastAsia="Times New Roman"/>
          <w:i/>
        </w:rPr>
        <w:t>and</w:t>
      </w:r>
      <w:r w:rsidRPr="00667EA7">
        <w:rPr>
          <w:rFonts w:eastAsia="Times New Roman"/>
          <w:i/>
          <w:spacing w:val="-4"/>
        </w:rPr>
        <w:t xml:space="preserve"> </w:t>
      </w:r>
      <w:r w:rsidRPr="00667EA7">
        <w:rPr>
          <w:rFonts w:eastAsia="Times New Roman"/>
          <w:i/>
        </w:rPr>
        <w:t>Freedom:</w:t>
      </w:r>
      <w:r w:rsidRPr="00667EA7">
        <w:rPr>
          <w:rFonts w:eastAsia="Times New Roman"/>
          <w:i/>
          <w:spacing w:val="-4"/>
        </w:rPr>
        <w:t xml:space="preserve"> </w:t>
      </w:r>
      <w:r w:rsidRPr="00667EA7">
        <w:rPr>
          <w:rFonts w:eastAsia="Times New Roman"/>
          <w:i/>
        </w:rPr>
        <w:t>Kant’s</w:t>
      </w:r>
      <w:r w:rsidRPr="00667EA7">
        <w:rPr>
          <w:rFonts w:eastAsia="Times New Roman"/>
          <w:i/>
          <w:spacing w:val="-4"/>
        </w:rPr>
        <w:t xml:space="preserve"> </w:t>
      </w:r>
      <w:r w:rsidRPr="00667EA7">
        <w:rPr>
          <w:rFonts w:eastAsia="Times New Roman"/>
          <w:i/>
        </w:rPr>
        <w:t>Legal</w:t>
      </w:r>
      <w:r w:rsidRPr="00667EA7">
        <w:rPr>
          <w:rFonts w:eastAsia="Times New Roman"/>
          <w:i/>
          <w:spacing w:val="-4"/>
        </w:rPr>
        <w:t xml:space="preserve"> </w:t>
      </w:r>
      <w:r w:rsidRPr="00667EA7">
        <w:rPr>
          <w:rFonts w:eastAsia="Times New Roman"/>
          <w:i/>
        </w:rPr>
        <w:t>and</w:t>
      </w:r>
      <w:r w:rsidRPr="00667EA7">
        <w:rPr>
          <w:rFonts w:eastAsia="Times New Roman"/>
          <w:i/>
          <w:spacing w:val="-4"/>
        </w:rPr>
        <w:t xml:space="preserve"> </w:t>
      </w:r>
      <w:r w:rsidRPr="00667EA7">
        <w:rPr>
          <w:rFonts w:eastAsia="Times New Roman"/>
          <w:i/>
        </w:rPr>
        <w:t>Political</w:t>
      </w:r>
      <w:r w:rsidRPr="00667EA7">
        <w:rPr>
          <w:rFonts w:eastAsia="Times New Roman"/>
          <w:i/>
          <w:spacing w:val="-4"/>
        </w:rPr>
        <w:t xml:space="preserve"> </w:t>
      </w:r>
      <w:r w:rsidRPr="00667EA7">
        <w:rPr>
          <w:rFonts w:eastAsia="Times New Roman"/>
          <w:i/>
        </w:rPr>
        <w:t>Philosophy</w:t>
      </w:r>
      <w:r w:rsidR="00DB1576">
        <w:rPr>
          <w:rFonts w:eastAsia="Times New Roman"/>
          <w:i/>
        </w:rPr>
        <w:t xml:space="preserve">. </w:t>
      </w:r>
      <w:r w:rsidRPr="00667EA7">
        <w:rPr>
          <w:rFonts w:eastAsia="Times New Roman"/>
        </w:rPr>
        <w:t xml:space="preserve">Harvard. </w:t>
      </w:r>
    </w:p>
    <w:p w14:paraId="4D06D3DE" w14:textId="4A580F66" w:rsidR="009115CD" w:rsidRPr="00667EA7" w:rsidRDefault="009115CD" w:rsidP="00D837F8">
      <w:pPr>
        <w:spacing w:line="480" w:lineRule="auto"/>
        <w:ind w:left="720" w:hanging="720"/>
      </w:pPr>
      <w:r w:rsidRPr="00667EA7">
        <w:t xml:space="preserve">Rothbard, </w:t>
      </w:r>
      <w:r w:rsidR="00CD13E9" w:rsidRPr="00667EA7">
        <w:t>Murray</w:t>
      </w:r>
      <w:r w:rsidR="00DB1576">
        <w:t xml:space="preserve">. </w:t>
      </w:r>
      <w:r w:rsidRPr="00667EA7">
        <w:t>1982</w:t>
      </w:r>
      <w:r w:rsidR="00DB1576">
        <w:t xml:space="preserve">. </w:t>
      </w:r>
      <w:r w:rsidRPr="00667EA7">
        <w:rPr>
          <w:i/>
        </w:rPr>
        <w:t>The Ethics of Liberty</w:t>
      </w:r>
      <w:r w:rsidR="00DB1576">
        <w:t xml:space="preserve">. </w:t>
      </w:r>
      <w:r w:rsidRPr="00667EA7">
        <w:t>Humanities Press.</w:t>
      </w:r>
    </w:p>
    <w:p w14:paraId="19FAC711" w14:textId="4B588D31" w:rsidR="009115CD" w:rsidRPr="00667EA7" w:rsidRDefault="009115CD" w:rsidP="00D837F8">
      <w:pPr>
        <w:spacing w:line="480" w:lineRule="auto"/>
        <w:ind w:left="720" w:hanging="720"/>
        <w:rPr>
          <w:rFonts w:eastAsia="Times New Roman"/>
        </w:rPr>
      </w:pPr>
      <w:r w:rsidRPr="00667EA7">
        <w:rPr>
          <w:rFonts w:eastAsia="Times New Roman"/>
        </w:rPr>
        <w:t>Rousseau,</w:t>
      </w:r>
      <w:r w:rsidRPr="00667EA7">
        <w:rPr>
          <w:rFonts w:eastAsia="Times New Roman"/>
          <w:spacing w:val="-4"/>
        </w:rPr>
        <w:t xml:space="preserve"> </w:t>
      </w:r>
      <w:r w:rsidRPr="00667EA7">
        <w:rPr>
          <w:rFonts w:eastAsia="Times New Roman"/>
        </w:rPr>
        <w:t>Jean-Jacques</w:t>
      </w:r>
      <w:r w:rsidR="00DB1576">
        <w:rPr>
          <w:rFonts w:eastAsia="Times New Roman"/>
          <w:spacing w:val="-3"/>
        </w:rPr>
        <w:t xml:space="preserve">. </w:t>
      </w:r>
      <w:r w:rsidRPr="00667EA7">
        <w:rPr>
          <w:rFonts w:eastAsia="Times New Roman"/>
        </w:rPr>
        <w:t>1762</w:t>
      </w:r>
      <w:r w:rsidR="00DB1576">
        <w:rPr>
          <w:rFonts w:eastAsia="Times New Roman"/>
        </w:rPr>
        <w:t>.</w:t>
      </w:r>
      <w:r w:rsidRPr="00667EA7">
        <w:rPr>
          <w:rFonts w:eastAsia="Times New Roman"/>
          <w:spacing w:val="-3"/>
        </w:rPr>
        <w:t xml:space="preserve"> </w:t>
      </w:r>
      <w:r w:rsidRPr="00667EA7">
        <w:rPr>
          <w:rFonts w:eastAsia="Times New Roman"/>
          <w:i/>
        </w:rPr>
        <w:t>Of</w:t>
      </w:r>
      <w:r w:rsidRPr="00667EA7">
        <w:rPr>
          <w:rFonts w:eastAsia="Times New Roman"/>
          <w:i/>
          <w:spacing w:val="-3"/>
        </w:rPr>
        <w:t xml:space="preserve"> </w:t>
      </w:r>
      <w:r w:rsidRPr="00667EA7">
        <w:rPr>
          <w:rFonts w:eastAsia="Times New Roman"/>
          <w:i/>
        </w:rPr>
        <w:t>the</w:t>
      </w:r>
      <w:r w:rsidRPr="00667EA7">
        <w:rPr>
          <w:rFonts w:eastAsia="Times New Roman"/>
          <w:i/>
          <w:spacing w:val="-3"/>
        </w:rPr>
        <w:t xml:space="preserve"> </w:t>
      </w:r>
      <w:r w:rsidRPr="00667EA7">
        <w:rPr>
          <w:rFonts w:eastAsia="Times New Roman"/>
          <w:i/>
        </w:rPr>
        <w:t>Social</w:t>
      </w:r>
      <w:r w:rsidRPr="00667EA7">
        <w:rPr>
          <w:rFonts w:eastAsia="Times New Roman"/>
          <w:i/>
          <w:spacing w:val="-4"/>
        </w:rPr>
        <w:t xml:space="preserve"> </w:t>
      </w:r>
      <w:r w:rsidRPr="00667EA7">
        <w:rPr>
          <w:rFonts w:eastAsia="Times New Roman"/>
          <w:i/>
        </w:rPr>
        <w:t>Contrac</w:t>
      </w:r>
      <w:r w:rsidR="00DB1576">
        <w:rPr>
          <w:rFonts w:eastAsia="Times New Roman"/>
          <w:i/>
        </w:rPr>
        <w:t xml:space="preserve">t. </w:t>
      </w:r>
      <w:r w:rsidR="00DB1576">
        <w:rPr>
          <w:rFonts w:eastAsia="Times New Roman"/>
        </w:rPr>
        <w:t>In</w:t>
      </w:r>
      <w:r w:rsidRPr="00667EA7">
        <w:rPr>
          <w:rFonts w:eastAsia="Times New Roman"/>
          <w:spacing w:val="-3"/>
        </w:rPr>
        <w:t xml:space="preserve"> </w:t>
      </w:r>
      <w:r w:rsidRPr="00667EA7">
        <w:rPr>
          <w:rFonts w:eastAsia="Times New Roman"/>
        </w:rPr>
        <w:t>Victor</w:t>
      </w:r>
      <w:r w:rsidRPr="00667EA7">
        <w:rPr>
          <w:rFonts w:eastAsia="Times New Roman"/>
          <w:spacing w:val="-3"/>
        </w:rPr>
        <w:t xml:space="preserve"> </w:t>
      </w:r>
      <w:proofErr w:type="spellStart"/>
      <w:r w:rsidRPr="00667EA7">
        <w:rPr>
          <w:rFonts w:eastAsia="Times New Roman"/>
        </w:rPr>
        <w:t>Gourevitch</w:t>
      </w:r>
      <w:proofErr w:type="spellEnd"/>
      <w:r w:rsidR="00DB1576">
        <w:rPr>
          <w:rFonts w:eastAsia="Times New Roman"/>
          <w:spacing w:val="-4"/>
        </w:rPr>
        <w:t xml:space="preserve">, </w:t>
      </w:r>
      <w:r w:rsidRPr="00667EA7">
        <w:rPr>
          <w:rFonts w:eastAsia="Times New Roman"/>
        </w:rPr>
        <w:t>ed.</w:t>
      </w:r>
      <w:r w:rsidR="00DB1576">
        <w:rPr>
          <w:rFonts w:eastAsia="Times New Roman"/>
        </w:rPr>
        <w:t>,</w:t>
      </w:r>
      <w:r w:rsidRPr="00667EA7">
        <w:rPr>
          <w:rFonts w:eastAsia="Times New Roman"/>
        </w:rPr>
        <w:t xml:space="preserve"> </w:t>
      </w:r>
      <w:r w:rsidRPr="00667EA7">
        <w:rPr>
          <w:rFonts w:eastAsia="Times New Roman"/>
          <w:i/>
        </w:rPr>
        <w:t>Rousseau:</w:t>
      </w:r>
      <w:r w:rsidRPr="00667EA7">
        <w:rPr>
          <w:rFonts w:eastAsia="Times New Roman"/>
          <w:i/>
          <w:spacing w:val="-5"/>
        </w:rPr>
        <w:t xml:space="preserve"> </w:t>
      </w:r>
      <w:r w:rsidRPr="00667EA7">
        <w:rPr>
          <w:rFonts w:eastAsia="Times New Roman"/>
          <w:i/>
        </w:rPr>
        <w:t>The</w:t>
      </w:r>
      <w:r w:rsidRPr="00667EA7">
        <w:rPr>
          <w:rFonts w:eastAsia="Times New Roman"/>
          <w:i/>
          <w:spacing w:val="-5"/>
        </w:rPr>
        <w:t xml:space="preserve"> </w:t>
      </w:r>
      <w:r w:rsidRPr="00667EA7">
        <w:rPr>
          <w:rFonts w:eastAsia="Times New Roman"/>
          <w:i/>
        </w:rPr>
        <w:t>Social</w:t>
      </w:r>
      <w:r w:rsidRPr="00667EA7">
        <w:rPr>
          <w:rFonts w:eastAsia="Times New Roman"/>
          <w:i/>
          <w:spacing w:val="-4"/>
        </w:rPr>
        <w:t xml:space="preserve"> </w:t>
      </w:r>
      <w:r w:rsidRPr="00667EA7">
        <w:rPr>
          <w:rFonts w:eastAsia="Times New Roman"/>
          <w:i/>
        </w:rPr>
        <w:t>Contract</w:t>
      </w:r>
      <w:r w:rsidRPr="00667EA7">
        <w:rPr>
          <w:rFonts w:eastAsia="Times New Roman"/>
          <w:i/>
          <w:spacing w:val="-5"/>
        </w:rPr>
        <w:t xml:space="preserve"> </w:t>
      </w:r>
      <w:r w:rsidRPr="00667EA7">
        <w:rPr>
          <w:rFonts w:eastAsia="Times New Roman"/>
          <w:i/>
        </w:rPr>
        <w:t>and</w:t>
      </w:r>
      <w:r w:rsidRPr="00667EA7">
        <w:rPr>
          <w:rFonts w:eastAsia="Times New Roman"/>
          <w:i/>
          <w:spacing w:val="-5"/>
        </w:rPr>
        <w:t xml:space="preserve"> </w:t>
      </w:r>
      <w:r w:rsidRPr="00667EA7">
        <w:rPr>
          <w:rFonts w:eastAsia="Times New Roman"/>
          <w:i/>
        </w:rPr>
        <w:t>Other</w:t>
      </w:r>
      <w:r w:rsidRPr="00667EA7">
        <w:rPr>
          <w:rFonts w:eastAsia="Times New Roman"/>
          <w:i/>
          <w:spacing w:val="-4"/>
        </w:rPr>
        <w:t xml:space="preserve"> </w:t>
      </w:r>
      <w:r w:rsidRPr="00667EA7">
        <w:rPr>
          <w:rFonts w:eastAsia="Times New Roman"/>
          <w:i/>
        </w:rPr>
        <w:t>Later</w:t>
      </w:r>
      <w:r w:rsidRPr="00667EA7">
        <w:rPr>
          <w:rFonts w:eastAsia="Times New Roman"/>
          <w:i/>
          <w:spacing w:val="-5"/>
        </w:rPr>
        <w:t xml:space="preserve"> </w:t>
      </w:r>
      <w:r w:rsidRPr="00667EA7">
        <w:rPr>
          <w:rFonts w:eastAsia="Times New Roman"/>
          <w:i/>
        </w:rPr>
        <w:t>Political</w:t>
      </w:r>
      <w:r w:rsidRPr="00667EA7">
        <w:rPr>
          <w:rFonts w:eastAsia="Times New Roman"/>
          <w:i/>
          <w:spacing w:val="-5"/>
        </w:rPr>
        <w:t xml:space="preserve"> </w:t>
      </w:r>
      <w:r w:rsidRPr="00667EA7">
        <w:rPr>
          <w:rFonts w:eastAsia="Times New Roman"/>
          <w:i/>
        </w:rPr>
        <w:t>Writings</w:t>
      </w:r>
      <w:r w:rsidR="00DB1576">
        <w:rPr>
          <w:rFonts w:eastAsia="Times New Roman"/>
          <w:i/>
          <w:spacing w:val="-4"/>
        </w:rPr>
        <w:t xml:space="preserve">. </w:t>
      </w:r>
      <w:r w:rsidRPr="00667EA7">
        <w:rPr>
          <w:rFonts w:eastAsia="Times New Roman"/>
        </w:rPr>
        <w:t>Cambridge:</w:t>
      </w:r>
      <w:r w:rsidRPr="00667EA7">
        <w:rPr>
          <w:rFonts w:eastAsia="Times New Roman"/>
          <w:spacing w:val="-5"/>
        </w:rPr>
        <w:t xml:space="preserve"> </w:t>
      </w:r>
      <w:r w:rsidRPr="00667EA7">
        <w:rPr>
          <w:rFonts w:eastAsia="Times New Roman"/>
        </w:rPr>
        <w:t>1997.</w:t>
      </w:r>
    </w:p>
    <w:p w14:paraId="44B386D5" w14:textId="3C8DEBE2" w:rsidR="009115CD" w:rsidRPr="00667EA7" w:rsidRDefault="00CD13E9" w:rsidP="00D837F8">
      <w:pPr>
        <w:spacing w:line="480" w:lineRule="auto"/>
        <w:ind w:left="720" w:hanging="720"/>
      </w:pPr>
      <w:r w:rsidRPr="00667EA7">
        <w:t>Ryan, Alan</w:t>
      </w:r>
      <w:r w:rsidR="00DB1576">
        <w:t xml:space="preserve">. </w:t>
      </w:r>
      <w:r w:rsidR="009115CD" w:rsidRPr="00667EA7">
        <w:t>2013</w:t>
      </w:r>
      <w:r w:rsidR="00DB1576">
        <w:t xml:space="preserve">. </w:t>
      </w:r>
      <w:r w:rsidR="009115CD" w:rsidRPr="00667EA7">
        <w:t>Conceptions of Corruption, Its Causes, and Its Cure</w:t>
      </w:r>
      <w:r w:rsidR="00DB1576">
        <w:t>.</w:t>
      </w:r>
      <w:r w:rsidR="009115CD" w:rsidRPr="00667EA7">
        <w:t xml:space="preserve"> </w:t>
      </w:r>
      <w:r w:rsidR="009115CD" w:rsidRPr="00667EA7">
        <w:rPr>
          <w:i/>
        </w:rPr>
        <w:t>Social Research</w:t>
      </w:r>
      <w:r w:rsidR="009115CD" w:rsidRPr="00667EA7">
        <w:t>: 977–992.</w:t>
      </w:r>
    </w:p>
    <w:p w14:paraId="364860F0" w14:textId="64F3612D" w:rsidR="009115CD" w:rsidRDefault="00CD13E9" w:rsidP="00D837F8">
      <w:pPr>
        <w:spacing w:line="480" w:lineRule="auto"/>
        <w:ind w:left="720" w:hanging="720"/>
      </w:pPr>
      <w:proofErr w:type="spellStart"/>
      <w:r w:rsidRPr="00667EA7">
        <w:lastRenderedPageBreak/>
        <w:t>Sangiovanni</w:t>
      </w:r>
      <w:proofErr w:type="spellEnd"/>
      <w:r w:rsidRPr="00667EA7">
        <w:t>, Andrea</w:t>
      </w:r>
      <w:r w:rsidR="00DB1576">
        <w:t xml:space="preserve">. </w:t>
      </w:r>
      <w:r w:rsidR="009115CD" w:rsidRPr="00667EA7">
        <w:t>2007</w:t>
      </w:r>
      <w:r w:rsidR="00DB1576">
        <w:t xml:space="preserve">. </w:t>
      </w:r>
      <w:r w:rsidR="009115CD" w:rsidRPr="00667EA7">
        <w:t>Global Justice, Reciprocity, and the State</w:t>
      </w:r>
      <w:r w:rsidR="00DB1576">
        <w:t>.</w:t>
      </w:r>
      <w:r w:rsidR="009115CD" w:rsidRPr="00667EA7">
        <w:t xml:space="preserve"> </w:t>
      </w:r>
      <w:r w:rsidR="009115CD" w:rsidRPr="00667EA7">
        <w:rPr>
          <w:i/>
        </w:rPr>
        <w:t xml:space="preserve">Philosophy and Public Affairs </w:t>
      </w:r>
      <w:r w:rsidR="009115CD" w:rsidRPr="00667EA7">
        <w:t>35: 3–39.</w:t>
      </w:r>
    </w:p>
    <w:p w14:paraId="7F904CE9" w14:textId="3D97062E" w:rsidR="006B1166" w:rsidRPr="006B1166" w:rsidRDefault="006B1166" w:rsidP="00D837F8">
      <w:pPr>
        <w:spacing w:line="480" w:lineRule="auto"/>
        <w:ind w:left="720" w:hanging="720"/>
      </w:pPr>
      <w:proofErr w:type="spellStart"/>
      <w:r>
        <w:t>Sangiovanni</w:t>
      </w:r>
      <w:proofErr w:type="spellEnd"/>
      <w:r>
        <w:t>, Andrea</w:t>
      </w:r>
      <w:r w:rsidR="00DB1576">
        <w:t xml:space="preserve">. </w:t>
      </w:r>
      <w:r>
        <w:t>2017</w:t>
      </w:r>
      <w:r w:rsidR="00DB1576">
        <w:t xml:space="preserve">. </w:t>
      </w:r>
      <w:r>
        <w:rPr>
          <w:i/>
          <w:iCs/>
        </w:rPr>
        <w:t>Humanity without Dignity</w:t>
      </w:r>
      <w:r w:rsidR="00DB1576">
        <w:t xml:space="preserve">. </w:t>
      </w:r>
      <w:r>
        <w:t>Harvard.</w:t>
      </w:r>
    </w:p>
    <w:p w14:paraId="11BB9C93" w14:textId="239A0F3C" w:rsidR="009115CD" w:rsidRPr="00667EA7" w:rsidRDefault="00CD13E9" w:rsidP="00D837F8">
      <w:pPr>
        <w:spacing w:line="480" w:lineRule="auto"/>
        <w:ind w:left="720" w:hanging="720"/>
      </w:pPr>
      <w:proofErr w:type="spellStart"/>
      <w:r w:rsidRPr="00667EA7">
        <w:t>Satz</w:t>
      </w:r>
      <w:proofErr w:type="spellEnd"/>
      <w:r w:rsidRPr="00667EA7">
        <w:t>, Debra</w:t>
      </w:r>
      <w:r w:rsidR="00DB1576">
        <w:t xml:space="preserve">. </w:t>
      </w:r>
      <w:r w:rsidR="009115CD" w:rsidRPr="00667EA7">
        <w:t>2010</w:t>
      </w:r>
      <w:r w:rsidR="00DB1576">
        <w:t xml:space="preserve">. </w:t>
      </w:r>
      <w:r w:rsidR="009115CD" w:rsidRPr="00667EA7">
        <w:rPr>
          <w:i/>
        </w:rPr>
        <w:t>Why Some Things Should Not Be for Sale: The Moral Limits of Markets</w:t>
      </w:r>
      <w:r w:rsidR="00DB1576">
        <w:rPr>
          <w:i/>
        </w:rPr>
        <w:t xml:space="preserve">. </w:t>
      </w:r>
      <w:r w:rsidR="009115CD" w:rsidRPr="00667EA7">
        <w:t>Oxford.</w:t>
      </w:r>
    </w:p>
    <w:p w14:paraId="08823C95" w14:textId="40EE8156" w:rsidR="00135D91" w:rsidRPr="00667EA7" w:rsidRDefault="00CD13E9" w:rsidP="00D837F8">
      <w:pPr>
        <w:spacing w:line="480" w:lineRule="auto"/>
        <w:ind w:left="720" w:hanging="720"/>
      </w:pPr>
      <w:proofErr w:type="spellStart"/>
      <w:r w:rsidRPr="00667EA7">
        <w:t>Satz</w:t>
      </w:r>
      <w:proofErr w:type="spellEnd"/>
      <w:r w:rsidRPr="00667EA7">
        <w:t>, Debra</w:t>
      </w:r>
      <w:r w:rsidR="00DB1576">
        <w:t xml:space="preserve">. </w:t>
      </w:r>
      <w:r w:rsidR="00135D91" w:rsidRPr="00667EA7">
        <w:t>2017</w:t>
      </w:r>
      <w:r w:rsidR="00DB1576">
        <w:t xml:space="preserve">. </w:t>
      </w:r>
      <w:r w:rsidR="00135D91" w:rsidRPr="00667EA7">
        <w:t>Some (Largely) Ignored Problems with Privatization</w:t>
      </w:r>
      <w:r w:rsidR="00DB1576">
        <w:t>. I</w:t>
      </w:r>
      <w:r w:rsidR="00135D91" w:rsidRPr="00667EA7">
        <w:t xml:space="preserve">n Jack Knight and Melissa Schwartzberg, eds., </w:t>
      </w:r>
      <w:r w:rsidR="00135D91" w:rsidRPr="00667EA7">
        <w:rPr>
          <w:i/>
        </w:rPr>
        <w:t>NOMOS</w:t>
      </w:r>
      <w:r w:rsidR="00135D91" w:rsidRPr="00667EA7">
        <w:t xml:space="preserve"> LX, </w:t>
      </w:r>
      <w:r w:rsidR="00135D91" w:rsidRPr="00667EA7">
        <w:rPr>
          <w:i/>
        </w:rPr>
        <w:t>Privatization</w:t>
      </w:r>
      <w:r w:rsidR="00135D91" w:rsidRPr="00667EA7">
        <w:t>: 9–28.</w:t>
      </w:r>
    </w:p>
    <w:p w14:paraId="65726E85" w14:textId="0FF53B96" w:rsidR="009115CD" w:rsidRPr="00667EA7" w:rsidRDefault="009115CD" w:rsidP="00D837F8">
      <w:pPr>
        <w:spacing w:line="480" w:lineRule="auto"/>
        <w:ind w:left="720" w:hanging="720"/>
      </w:pPr>
      <w:r w:rsidRPr="00667EA7">
        <w:t>Scanlon, T.M. 1998</w:t>
      </w:r>
      <w:r w:rsidR="00DB1576">
        <w:t xml:space="preserve">. </w:t>
      </w:r>
      <w:r w:rsidRPr="00667EA7">
        <w:rPr>
          <w:i/>
        </w:rPr>
        <w:t>What We Owe to Each Other</w:t>
      </w:r>
      <w:r w:rsidR="00DB1576">
        <w:rPr>
          <w:i/>
        </w:rPr>
        <w:t xml:space="preserve">. </w:t>
      </w:r>
      <w:r w:rsidRPr="00667EA7">
        <w:t>Harvard.</w:t>
      </w:r>
    </w:p>
    <w:p w14:paraId="7206CA37" w14:textId="4613B5A5" w:rsidR="009115CD" w:rsidRPr="00667EA7" w:rsidRDefault="009115CD" w:rsidP="00D837F8">
      <w:pPr>
        <w:spacing w:line="480" w:lineRule="auto"/>
        <w:ind w:left="720" w:hanging="720"/>
      </w:pPr>
      <w:r w:rsidRPr="00667EA7">
        <w:t>Scanlon, T.M. 1999</w:t>
      </w:r>
      <w:r w:rsidR="00DB1576">
        <w:t xml:space="preserve">. </w:t>
      </w:r>
      <w:r w:rsidRPr="00667EA7">
        <w:t>Punishment and the Rule of Law</w:t>
      </w:r>
      <w:r w:rsidR="00DB1576">
        <w:t>. I</w:t>
      </w:r>
      <w:r w:rsidRPr="00667EA7">
        <w:t xml:space="preserve">n H. </w:t>
      </w:r>
      <w:proofErr w:type="spellStart"/>
      <w:r w:rsidRPr="00667EA7">
        <w:t>Hongju</w:t>
      </w:r>
      <w:proofErr w:type="spellEnd"/>
      <w:r w:rsidRPr="00667EA7">
        <w:t xml:space="preserve"> Koh and R. </w:t>
      </w:r>
      <w:proofErr w:type="spellStart"/>
      <w:r w:rsidRPr="00667EA7">
        <w:t>Slye</w:t>
      </w:r>
      <w:proofErr w:type="spellEnd"/>
      <w:r w:rsidRPr="00667EA7">
        <w:t xml:space="preserve">, eds., </w:t>
      </w:r>
      <w:r w:rsidRPr="00667EA7">
        <w:rPr>
          <w:i/>
        </w:rPr>
        <w:t>Deliberative Democracy and Human Rights</w:t>
      </w:r>
      <w:r w:rsidR="00DB1576">
        <w:rPr>
          <w:i/>
        </w:rPr>
        <w:t xml:space="preserve">, </w:t>
      </w:r>
      <w:r w:rsidR="00DB1576" w:rsidRPr="00667EA7">
        <w:t>257–71</w:t>
      </w:r>
      <w:r w:rsidR="00DB1576">
        <w:t xml:space="preserve">. </w:t>
      </w:r>
      <w:r w:rsidRPr="00667EA7">
        <w:t>Yale.</w:t>
      </w:r>
    </w:p>
    <w:p w14:paraId="0988A163" w14:textId="2851652C" w:rsidR="009115CD" w:rsidRPr="00667EA7" w:rsidRDefault="00CD13E9" w:rsidP="00D837F8">
      <w:pPr>
        <w:spacing w:line="480" w:lineRule="auto"/>
        <w:ind w:left="720" w:hanging="720"/>
      </w:pPr>
      <w:r w:rsidRPr="00667EA7">
        <w:t>Scanlon, T.M.</w:t>
      </w:r>
      <w:r w:rsidR="009115CD" w:rsidRPr="00667EA7">
        <w:t xml:space="preserve"> 2008</w:t>
      </w:r>
      <w:r w:rsidR="00DB1576">
        <w:t xml:space="preserve">. </w:t>
      </w:r>
      <w:r w:rsidR="009115CD" w:rsidRPr="00667EA7">
        <w:rPr>
          <w:i/>
        </w:rPr>
        <w:t>Moral Dimensions: Meaning, Permissibility, and Blame</w:t>
      </w:r>
      <w:r w:rsidR="00DB1576">
        <w:rPr>
          <w:i/>
        </w:rPr>
        <w:t xml:space="preserve">. </w:t>
      </w:r>
      <w:r w:rsidR="009115CD" w:rsidRPr="00667EA7">
        <w:t>Harvard.</w:t>
      </w:r>
    </w:p>
    <w:p w14:paraId="59A3FAC0" w14:textId="64D258BB" w:rsidR="009115CD" w:rsidRDefault="00CD13E9" w:rsidP="00D837F8">
      <w:pPr>
        <w:spacing w:line="480" w:lineRule="auto"/>
        <w:ind w:left="720" w:hanging="720"/>
      </w:pPr>
      <w:r w:rsidRPr="00667EA7">
        <w:t>Scanlon, T.M.</w:t>
      </w:r>
      <w:r w:rsidR="009115CD" w:rsidRPr="00667EA7">
        <w:t xml:space="preserve"> 2018</w:t>
      </w:r>
      <w:r w:rsidR="00DB1576">
        <w:t xml:space="preserve">. </w:t>
      </w:r>
      <w:r w:rsidR="009115CD" w:rsidRPr="00667EA7">
        <w:rPr>
          <w:i/>
        </w:rPr>
        <w:t xml:space="preserve">Why Does Inequality Matter? </w:t>
      </w:r>
      <w:r w:rsidR="009115CD" w:rsidRPr="00667EA7">
        <w:t>Oxford.</w:t>
      </w:r>
    </w:p>
    <w:p w14:paraId="4D1CED20" w14:textId="4DCD49AD" w:rsidR="00252E61" w:rsidRPr="00667EA7" w:rsidRDefault="00252E61" w:rsidP="00D837F8">
      <w:pPr>
        <w:spacing w:line="480" w:lineRule="auto"/>
        <w:ind w:left="720" w:hanging="720"/>
      </w:pPr>
      <w:r>
        <w:t>Schattschneider, E. E. 1960</w:t>
      </w:r>
      <w:r w:rsidR="00DB1576">
        <w:t xml:space="preserve">. </w:t>
      </w:r>
      <w:r w:rsidRPr="00DB1576">
        <w:rPr>
          <w:i/>
          <w:iCs/>
        </w:rPr>
        <w:t xml:space="preserve">The </w:t>
      </w:r>
      <w:proofErr w:type="spellStart"/>
      <w:r w:rsidRPr="00DB1576">
        <w:rPr>
          <w:i/>
          <w:iCs/>
        </w:rPr>
        <w:t>Semisovereign</w:t>
      </w:r>
      <w:proofErr w:type="spellEnd"/>
      <w:r w:rsidRPr="00DB1576">
        <w:rPr>
          <w:i/>
          <w:iCs/>
        </w:rPr>
        <w:t xml:space="preserve"> People</w:t>
      </w:r>
      <w:r w:rsidR="00DB1576">
        <w:t xml:space="preserve">. </w:t>
      </w:r>
      <w:r>
        <w:t>Holt, Rinehart and Winston.</w:t>
      </w:r>
    </w:p>
    <w:p w14:paraId="02D782E7" w14:textId="79866F05" w:rsidR="009115CD" w:rsidRPr="00667EA7" w:rsidRDefault="009115CD" w:rsidP="00D837F8">
      <w:pPr>
        <w:spacing w:line="480" w:lineRule="auto"/>
        <w:ind w:left="720" w:hanging="720"/>
      </w:pPr>
      <w:r w:rsidRPr="00667EA7">
        <w:t xml:space="preserve">Scheffler, </w:t>
      </w:r>
      <w:r w:rsidR="00CD13E9" w:rsidRPr="00667EA7">
        <w:t>Samuel</w:t>
      </w:r>
      <w:r w:rsidR="00DB1576">
        <w:t xml:space="preserve"> </w:t>
      </w:r>
      <w:r w:rsidRPr="00667EA7">
        <w:t>2003</w:t>
      </w:r>
      <w:r w:rsidR="00DB1576">
        <w:t xml:space="preserve">. </w:t>
      </w:r>
      <w:r w:rsidRPr="00667EA7">
        <w:t>What is Egalitarianism?</w:t>
      </w:r>
      <w:r w:rsidR="00DB1576">
        <w:t xml:space="preserve"> </w:t>
      </w:r>
      <w:r w:rsidRPr="00667EA7">
        <w:rPr>
          <w:i/>
        </w:rPr>
        <w:t>Philosophy and Public Affairs</w:t>
      </w:r>
      <w:r w:rsidRPr="00667EA7">
        <w:t xml:space="preserve"> 31: 5–39. </w:t>
      </w:r>
    </w:p>
    <w:p w14:paraId="20C581A8" w14:textId="626DF95D" w:rsidR="009115CD" w:rsidRPr="00667EA7" w:rsidRDefault="00CD13E9" w:rsidP="00D837F8">
      <w:pPr>
        <w:spacing w:line="480" w:lineRule="auto"/>
        <w:ind w:left="720" w:hanging="720"/>
      </w:pPr>
      <w:r w:rsidRPr="00667EA7">
        <w:t>Scheffler, Samuel</w:t>
      </w:r>
      <w:r w:rsidR="00DB1576">
        <w:t xml:space="preserve">. </w:t>
      </w:r>
      <w:r w:rsidR="009115CD" w:rsidRPr="00667EA7">
        <w:t>2005</w:t>
      </w:r>
      <w:r w:rsidR="00DB1576">
        <w:t xml:space="preserve">. </w:t>
      </w:r>
      <w:r w:rsidR="009115CD" w:rsidRPr="00667EA7">
        <w:t>Choice, Circumstance, and the Value of Equality</w:t>
      </w:r>
      <w:r w:rsidR="00DB1576">
        <w:t xml:space="preserve">. </w:t>
      </w:r>
      <w:r w:rsidR="009115CD" w:rsidRPr="00667EA7">
        <w:rPr>
          <w:i/>
        </w:rPr>
        <w:t>Politics, Philosophy and Economics</w:t>
      </w:r>
      <w:r w:rsidR="009115CD" w:rsidRPr="00667EA7">
        <w:t xml:space="preserve"> 4: 5–28.</w:t>
      </w:r>
    </w:p>
    <w:p w14:paraId="540BC42D" w14:textId="6174F783" w:rsidR="009115CD" w:rsidRPr="00667EA7" w:rsidRDefault="00CD13E9" w:rsidP="00D837F8">
      <w:pPr>
        <w:spacing w:line="480" w:lineRule="auto"/>
        <w:ind w:left="720" w:hanging="720"/>
      </w:pPr>
      <w:r w:rsidRPr="00667EA7">
        <w:t>Scheffler, Samuel</w:t>
      </w:r>
      <w:r w:rsidR="00DB1576">
        <w:t>.</w:t>
      </w:r>
      <w:r w:rsidR="009115CD" w:rsidRPr="00667EA7">
        <w:t xml:space="preserve"> 2015</w:t>
      </w:r>
      <w:r w:rsidR="00DB1576">
        <w:t xml:space="preserve">. </w:t>
      </w:r>
      <w:r w:rsidR="009115CD" w:rsidRPr="00667EA7">
        <w:t>The Practice of Equality</w:t>
      </w:r>
      <w:r w:rsidR="00DB1576">
        <w:t>. I</w:t>
      </w:r>
      <w:r w:rsidR="009115CD" w:rsidRPr="00667EA7">
        <w:t xml:space="preserve">n </w:t>
      </w:r>
      <w:r w:rsidR="00DB1576">
        <w:t>C</w:t>
      </w:r>
      <w:r w:rsidR="00DB1576" w:rsidRPr="00667EA7">
        <w:t xml:space="preserve">. Fourie, F. </w:t>
      </w:r>
      <w:proofErr w:type="spellStart"/>
      <w:r w:rsidR="00DB1576" w:rsidRPr="00667EA7">
        <w:t>Schuppert</w:t>
      </w:r>
      <w:proofErr w:type="spellEnd"/>
      <w:r w:rsidR="00DB1576" w:rsidRPr="00667EA7">
        <w:t xml:space="preserve">, and I. </w:t>
      </w:r>
      <w:proofErr w:type="spellStart"/>
      <w:r w:rsidR="00DB1576" w:rsidRPr="00667EA7">
        <w:t>Wallimann</w:t>
      </w:r>
      <w:proofErr w:type="spellEnd"/>
      <w:r w:rsidR="00DB1576" w:rsidRPr="00667EA7">
        <w:t>-Helmer</w:t>
      </w:r>
      <w:r w:rsidR="00DB1576">
        <w:t xml:space="preserve">, ed., </w:t>
      </w:r>
      <w:r w:rsidR="009115CD" w:rsidRPr="00667EA7">
        <w:rPr>
          <w:i/>
        </w:rPr>
        <w:t>Social Equality: Essays on What It Means to Be Equals</w:t>
      </w:r>
      <w:r w:rsidR="00DB1576">
        <w:t xml:space="preserve">. </w:t>
      </w:r>
      <w:r w:rsidR="009115CD" w:rsidRPr="00667EA7">
        <w:t>Oxford</w:t>
      </w:r>
      <w:r w:rsidR="00DB1576">
        <w:t>.</w:t>
      </w:r>
    </w:p>
    <w:p w14:paraId="6271E164" w14:textId="59DA7005" w:rsidR="009115CD" w:rsidRPr="00667EA7" w:rsidRDefault="009115CD" w:rsidP="00D837F8">
      <w:pPr>
        <w:spacing w:line="480" w:lineRule="auto"/>
        <w:ind w:left="720" w:hanging="720"/>
      </w:pPr>
      <w:r w:rsidRPr="00667EA7">
        <w:t xml:space="preserve">Schumpeter, </w:t>
      </w:r>
      <w:r w:rsidR="00CD13E9" w:rsidRPr="00667EA7">
        <w:t>Joseph</w:t>
      </w:r>
      <w:r w:rsidR="00FA6BCC">
        <w:t xml:space="preserve">. </w:t>
      </w:r>
      <w:r w:rsidRPr="00667EA7">
        <w:t>1950</w:t>
      </w:r>
      <w:r w:rsidR="00FA6BCC">
        <w:t xml:space="preserve">. </w:t>
      </w:r>
      <w:r w:rsidRPr="00667EA7">
        <w:rPr>
          <w:i/>
        </w:rPr>
        <w:t>Capitalism, Socialism, and Democracy</w:t>
      </w:r>
      <w:r w:rsidR="00FA6BCC">
        <w:t xml:space="preserve">. </w:t>
      </w:r>
      <w:r w:rsidRPr="00667EA7">
        <w:t xml:space="preserve">New York: Harper and Brothers. </w:t>
      </w:r>
    </w:p>
    <w:p w14:paraId="45E09A83" w14:textId="5B911B4B" w:rsidR="009115CD" w:rsidRPr="00667EA7" w:rsidRDefault="009115CD" w:rsidP="00D837F8">
      <w:pPr>
        <w:spacing w:line="480" w:lineRule="auto"/>
        <w:ind w:left="720" w:hanging="720"/>
      </w:pPr>
      <w:r w:rsidRPr="00667EA7">
        <w:t xml:space="preserve">Shapiro, </w:t>
      </w:r>
      <w:r w:rsidR="00CD13E9" w:rsidRPr="00667EA7">
        <w:t>Scott</w:t>
      </w:r>
      <w:r w:rsidR="00FA6BCC">
        <w:t xml:space="preserve">. </w:t>
      </w:r>
      <w:r w:rsidRPr="00667EA7">
        <w:t>2012</w:t>
      </w:r>
      <w:r w:rsidR="00FA6BCC">
        <w:t xml:space="preserve">. </w:t>
      </w:r>
      <w:r w:rsidRPr="00667EA7">
        <w:t>Authority</w:t>
      </w:r>
      <w:r w:rsidR="00FA6BCC">
        <w:t>. I</w:t>
      </w:r>
      <w:r w:rsidRPr="00667EA7">
        <w:t xml:space="preserve">n </w:t>
      </w:r>
      <w:r w:rsidR="00FA6BCC" w:rsidRPr="00667EA7">
        <w:t xml:space="preserve">Jules Coleman, Kenneth Einar </w:t>
      </w:r>
      <w:proofErr w:type="spellStart"/>
      <w:r w:rsidR="00FA6BCC" w:rsidRPr="00667EA7">
        <w:t>Himma</w:t>
      </w:r>
      <w:proofErr w:type="spellEnd"/>
      <w:r w:rsidR="00FA6BCC" w:rsidRPr="00667EA7">
        <w:t>, and Scott Shapir</w:t>
      </w:r>
      <w:r w:rsidR="00FA6BCC">
        <w:t xml:space="preserve">o, ed., </w:t>
      </w:r>
      <w:r w:rsidRPr="00667EA7">
        <w:rPr>
          <w:i/>
        </w:rPr>
        <w:t>The Oxford Handbook of Jurisprudence and Philosophy of Law</w:t>
      </w:r>
      <w:r w:rsidRPr="00667EA7">
        <w:t xml:space="preserve">, </w:t>
      </w:r>
      <w:r w:rsidR="00FA6BCC" w:rsidRPr="00667EA7">
        <w:t>382–439</w:t>
      </w:r>
      <w:r w:rsidR="00FA6BCC">
        <w:t xml:space="preserve">. </w:t>
      </w:r>
      <w:r w:rsidRPr="00667EA7">
        <w:t>Oxford</w:t>
      </w:r>
      <w:r w:rsidR="00FA6BCC">
        <w:t>.</w:t>
      </w:r>
    </w:p>
    <w:p w14:paraId="618DE01A" w14:textId="04F50657" w:rsidR="00A867D0" w:rsidRDefault="00A867D0" w:rsidP="00D837F8">
      <w:pPr>
        <w:spacing w:line="480" w:lineRule="auto"/>
        <w:ind w:left="720" w:hanging="720"/>
        <w:rPr>
          <w:rFonts w:eastAsia="Times New Roman"/>
        </w:rPr>
      </w:pPr>
      <w:r w:rsidRPr="00A867D0">
        <w:rPr>
          <w:rFonts w:eastAsia="Times New Roman"/>
        </w:rPr>
        <w:lastRenderedPageBreak/>
        <w:t>Shapley</w:t>
      </w:r>
      <w:r>
        <w:rPr>
          <w:rFonts w:eastAsia="Times New Roman"/>
        </w:rPr>
        <w:t xml:space="preserve">, </w:t>
      </w:r>
      <w:r w:rsidRPr="00A867D0">
        <w:rPr>
          <w:rFonts w:eastAsia="Times New Roman"/>
        </w:rPr>
        <w:t xml:space="preserve">L. S. and Martin </w:t>
      </w:r>
      <w:proofErr w:type="spellStart"/>
      <w:r w:rsidRPr="00A867D0">
        <w:rPr>
          <w:rFonts w:eastAsia="Times New Roman"/>
        </w:rPr>
        <w:t>Shubik</w:t>
      </w:r>
      <w:proofErr w:type="spellEnd"/>
      <w:r w:rsidR="00FA6BCC">
        <w:rPr>
          <w:rFonts w:eastAsia="Times New Roman"/>
        </w:rPr>
        <w:t xml:space="preserve">. </w:t>
      </w:r>
      <w:r>
        <w:rPr>
          <w:rFonts w:eastAsia="Times New Roman"/>
        </w:rPr>
        <w:t>1954</w:t>
      </w:r>
      <w:r w:rsidR="00FA6BCC">
        <w:rPr>
          <w:rFonts w:eastAsia="Times New Roman"/>
        </w:rPr>
        <w:t xml:space="preserve">. </w:t>
      </w:r>
      <w:r w:rsidRPr="00A867D0">
        <w:rPr>
          <w:rFonts w:eastAsia="Times New Roman"/>
        </w:rPr>
        <w:t>A Method for Evaluating the Distribution of Power in a Committee System</w:t>
      </w:r>
      <w:r w:rsidR="00FA6BCC">
        <w:rPr>
          <w:rFonts w:eastAsia="Times New Roman"/>
        </w:rPr>
        <w:t xml:space="preserve">. </w:t>
      </w:r>
      <w:r w:rsidRPr="00A867D0">
        <w:rPr>
          <w:rFonts w:eastAsia="Times New Roman"/>
          <w:i/>
          <w:iCs/>
        </w:rPr>
        <w:t>American Political Science Review</w:t>
      </w:r>
      <w:r w:rsidRPr="00A867D0">
        <w:rPr>
          <w:rFonts w:eastAsia="Times New Roman"/>
        </w:rPr>
        <w:t xml:space="preserve"> 48: 787–92. </w:t>
      </w:r>
    </w:p>
    <w:p w14:paraId="5AD861EB" w14:textId="752E4E3A" w:rsidR="009115CD" w:rsidRPr="00667EA7" w:rsidRDefault="009115CD" w:rsidP="00D837F8">
      <w:pPr>
        <w:spacing w:line="480" w:lineRule="auto"/>
        <w:ind w:left="720" w:hanging="720"/>
        <w:rPr>
          <w:rFonts w:eastAsia="Times New Roman"/>
        </w:rPr>
      </w:pPr>
      <w:r w:rsidRPr="00667EA7">
        <w:rPr>
          <w:rFonts w:eastAsia="Times New Roman"/>
        </w:rPr>
        <w:t>Sharon,</w:t>
      </w:r>
      <w:r w:rsidRPr="00667EA7">
        <w:rPr>
          <w:rFonts w:eastAsia="Times New Roman"/>
          <w:spacing w:val="-4"/>
        </w:rPr>
        <w:t xml:space="preserve"> </w:t>
      </w:r>
      <w:r w:rsidRPr="00667EA7">
        <w:rPr>
          <w:rFonts w:eastAsia="Times New Roman"/>
        </w:rPr>
        <w:t>Assaf</w:t>
      </w:r>
      <w:r w:rsidR="00FA6BCC">
        <w:rPr>
          <w:rFonts w:eastAsia="Times New Roman"/>
        </w:rPr>
        <w:t>.</w:t>
      </w:r>
      <w:r w:rsidRPr="00667EA7">
        <w:rPr>
          <w:rFonts w:eastAsia="Times New Roman"/>
          <w:spacing w:val="-4"/>
        </w:rPr>
        <w:t xml:space="preserve"> </w:t>
      </w:r>
      <w:r w:rsidRPr="00667EA7">
        <w:rPr>
          <w:rFonts w:eastAsia="Times New Roman"/>
        </w:rPr>
        <w:t>2016</w:t>
      </w:r>
      <w:r w:rsidR="00FA6BCC">
        <w:rPr>
          <w:rFonts w:eastAsia="Times New Roman"/>
        </w:rPr>
        <w:t xml:space="preserve">. </w:t>
      </w:r>
      <w:r w:rsidRPr="00667EA7">
        <w:rPr>
          <w:rFonts w:eastAsia="Times New Roman"/>
        </w:rPr>
        <w:t>Domination</w:t>
      </w:r>
      <w:r w:rsidRPr="00667EA7">
        <w:rPr>
          <w:rFonts w:eastAsia="Times New Roman"/>
          <w:spacing w:val="-4"/>
        </w:rPr>
        <w:t xml:space="preserve"> </w:t>
      </w:r>
      <w:r w:rsidRPr="00667EA7">
        <w:rPr>
          <w:rFonts w:eastAsia="Times New Roman"/>
        </w:rPr>
        <w:t>and</w:t>
      </w:r>
      <w:r w:rsidRPr="00667EA7">
        <w:rPr>
          <w:rFonts w:eastAsia="Times New Roman"/>
          <w:spacing w:val="-3"/>
        </w:rPr>
        <w:t xml:space="preserve"> </w:t>
      </w:r>
      <w:r w:rsidRPr="00667EA7">
        <w:rPr>
          <w:rFonts w:eastAsia="Times New Roman"/>
        </w:rPr>
        <w:t>the</w:t>
      </w:r>
      <w:r w:rsidRPr="00667EA7">
        <w:rPr>
          <w:rFonts w:eastAsia="Times New Roman"/>
          <w:spacing w:val="-4"/>
        </w:rPr>
        <w:t xml:space="preserve"> </w:t>
      </w:r>
      <w:r w:rsidRPr="00667EA7">
        <w:rPr>
          <w:rFonts w:eastAsia="Times New Roman"/>
        </w:rPr>
        <w:t>Rule</w:t>
      </w:r>
      <w:r w:rsidRPr="00667EA7">
        <w:rPr>
          <w:rFonts w:eastAsia="Times New Roman"/>
          <w:spacing w:val="-3"/>
        </w:rPr>
        <w:t xml:space="preserve"> </w:t>
      </w:r>
      <w:r w:rsidRPr="00667EA7">
        <w:rPr>
          <w:rFonts w:eastAsia="Times New Roman"/>
        </w:rPr>
        <w:t>of</w:t>
      </w:r>
      <w:r w:rsidRPr="00667EA7">
        <w:rPr>
          <w:rFonts w:eastAsia="Times New Roman"/>
          <w:spacing w:val="-4"/>
        </w:rPr>
        <w:t xml:space="preserve"> </w:t>
      </w:r>
      <w:r w:rsidRPr="00667EA7">
        <w:rPr>
          <w:rFonts w:eastAsia="Times New Roman"/>
        </w:rPr>
        <w:t>Law</w:t>
      </w:r>
      <w:r w:rsidR="00FA6BCC">
        <w:rPr>
          <w:rFonts w:eastAsia="Times New Roman"/>
        </w:rPr>
        <w:t xml:space="preserve">. </w:t>
      </w:r>
      <w:r w:rsidRPr="00667EA7">
        <w:rPr>
          <w:rFonts w:eastAsia="Times New Roman"/>
          <w:i/>
        </w:rPr>
        <w:t>Oxford</w:t>
      </w:r>
      <w:r w:rsidRPr="00667EA7">
        <w:rPr>
          <w:rFonts w:eastAsia="Times New Roman"/>
          <w:i/>
          <w:spacing w:val="-4"/>
        </w:rPr>
        <w:t xml:space="preserve"> </w:t>
      </w:r>
      <w:r w:rsidRPr="00667EA7">
        <w:rPr>
          <w:rFonts w:eastAsia="Times New Roman"/>
          <w:i/>
        </w:rPr>
        <w:t>Studies</w:t>
      </w:r>
      <w:r w:rsidRPr="00667EA7">
        <w:rPr>
          <w:rFonts w:eastAsia="Times New Roman"/>
          <w:i/>
          <w:spacing w:val="-3"/>
        </w:rPr>
        <w:t xml:space="preserve"> </w:t>
      </w:r>
      <w:r w:rsidRPr="00667EA7">
        <w:rPr>
          <w:rFonts w:eastAsia="Times New Roman"/>
          <w:i/>
        </w:rPr>
        <w:t>in</w:t>
      </w:r>
      <w:r w:rsidRPr="00667EA7">
        <w:rPr>
          <w:rFonts w:eastAsia="Times New Roman"/>
          <w:i/>
          <w:spacing w:val="-4"/>
        </w:rPr>
        <w:t xml:space="preserve"> </w:t>
      </w:r>
      <w:r w:rsidRPr="00667EA7">
        <w:rPr>
          <w:rFonts w:eastAsia="Times New Roman"/>
          <w:i/>
        </w:rPr>
        <w:t>Political</w:t>
      </w:r>
      <w:r w:rsidRPr="00667EA7">
        <w:rPr>
          <w:rFonts w:eastAsia="Times New Roman"/>
          <w:i/>
          <w:w w:val="99"/>
        </w:rPr>
        <w:t xml:space="preserve"> </w:t>
      </w:r>
      <w:r w:rsidRPr="00667EA7">
        <w:rPr>
          <w:rFonts w:eastAsia="Times New Roman"/>
          <w:i/>
        </w:rPr>
        <w:t>Philosophy</w:t>
      </w:r>
      <w:r w:rsidRPr="00667EA7">
        <w:rPr>
          <w:rFonts w:eastAsia="Times New Roman"/>
        </w:rPr>
        <w:t xml:space="preserve"> </w:t>
      </w:r>
      <w:r w:rsidR="0049061F" w:rsidRPr="00667EA7">
        <w:rPr>
          <w:rFonts w:eastAsia="Times New Roman"/>
        </w:rPr>
        <w:t>2</w:t>
      </w:r>
      <w:r w:rsidRPr="00667EA7">
        <w:rPr>
          <w:rFonts w:eastAsia="Times New Roman"/>
        </w:rPr>
        <w:t>.</w:t>
      </w:r>
    </w:p>
    <w:p w14:paraId="3A316750" w14:textId="70A14057" w:rsidR="009115CD" w:rsidRDefault="00CD13E9" w:rsidP="00D837F8">
      <w:pPr>
        <w:spacing w:line="480" w:lineRule="auto"/>
        <w:ind w:left="720" w:hanging="720"/>
      </w:pPr>
      <w:r w:rsidRPr="00667EA7">
        <w:t>Shaw, James</w:t>
      </w:r>
      <w:r w:rsidR="00FA6BCC">
        <w:t xml:space="preserve">. </w:t>
      </w:r>
      <w:r w:rsidR="009115CD" w:rsidRPr="00667EA7">
        <w:t>2012</w:t>
      </w:r>
      <w:r w:rsidR="00FA6BCC">
        <w:t xml:space="preserve">. </w:t>
      </w:r>
      <w:r w:rsidR="009115CD" w:rsidRPr="00667EA7">
        <w:t>The Morality of Blackmail</w:t>
      </w:r>
      <w:r w:rsidR="00FA6BCC">
        <w:t xml:space="preserve">. </w:t>
      </w:r>
      <w:r w:rsidR="009115CD" w:rsidRPr="00667EA7">
        <w:rPr>
          <w:i/>
        </w:rPr>
        <w:t xml:space="preserve">Philosophy &amp; Public Affairs </w:t>
      </w:r>
      <w:r w:rsidR="009115CD" w:rsidRPr="00667EA7">
        <w:t>40: 165–196.</w:t>
      </w:r>
    </w:p>
    <w:p w14:paraId="538EC6B8" w14:textId="40770F0A" w:rsidR="008F15D8" w:rsidRPr="008F15D8" w:rsidRDefault="008F15D8" w:rsidP="00D837F8">
      <w:pPr>
        <w:spacing w:line="480" w:lineRule="auto"/>
        <w:ind w:left="720" w:hanging="720"/>
      </w:pPr>
      <w:r>
        <w:t>Shelby, Tommie</w:t>
      </w:r>
      <w:r w:rsidR="00FA6BCC">
        <w:t xml:space="preserve">. </w:t>
      </w:r>
      <w:r>
        <w:t>2007</w:t>
      </w:r>
      <w:r w:rsidR="00FA6BCC">
        <w:t xml:space="preserve">. </w:t>
      </w:r>
      <w:r>
        <w:rPr>
          <w:i/>
          <w:iCs/>
        </w:rPr>
        <w:t>We Who are Dark</w:t>
      </w:r>
      <w:r w:rsidR="00FA6BCC">
        <w:t xml:space="preserve">. </w:t>
      </w:r>
      <w:r>
        <w:t>Harvard.</w:t>
      </w:r>
    </w:p>
    <w:p w14:paraId="4B4362D7" w14:textId="6FA3891B" w:rsidR="00DA28BE" w:rsidRPr="00667EA7" w:rsidRDefault="00DA28BE" w:rsidP="00D837F8">
      <w:pPr>
        <w:spacing w:line="480" w:lineRule="auto"/>
        <w:ind w:left="720" w:hanging="720"/>
      </w:pPr>
      <w:r w:rsidRPr="00667EA7">
        <w:t>S</w:t>
      </w:r>
      <w:r w:rsidR="00CD13E9" w:rsidRPr="00667EA7">
        <w:t xml:space="preserve">hiffrin, </w:t>
      </w:r>
      <w:proofErr w:type="spellStart"/>
      <w:r w:rsidR="00CD13E9" w:rsidRPr="00667EA7">
        <w:t>Seana</w:t>
      </w:r>
      <w:proofErr w:type="spellEnd"/>
      <w:r w:rsidR="00FA6BCC">
        <w:t xml:space="preserve">. </w:t>
      </w:r>
      <w:r w:rsidRPr="00667EA7">
        <w:t>2000</w:t>
      </w:r>
      <w:r w:rsidR="00FA6BCC">
        <w:t xml:space="preserve">. </w:t>
      </w:r>
      <w:r w:rsidRPr="00667EA7">
        <w:t>Paternalism, Unconscionability Doctrine, and Accommodation</w:t>
      </w:r>
      <w:r w:rsidR="00FA6BCC">
        <w:t>.</w:t>
      </w:r>
      <w:r w:rsidRPr="00667EA7">
        <w:t xml:space="preserve"> </w:t>
      </w:r>
      <w:r w:rsidRPr="00667EA7">
        <w:rPr>
          <w:i/>
        </w:rPr>
        <w:t xml:space="preserve">Philosophy and Public Affairs </w:t>
      </w:r>
      <w:r w:rsidRPr="00667EA7">
        <w:t>29: 205–250.</w:t>
      </w:r>
    </w:p>
    <w:p w14:paraId="43CDD0D6" w14:textId="04151F22" w:rsidR="008D7C3C" w:rsidRPr="00667EA7" w:rsidRDefault="00CD13E9" w:rsidP="00D837F8">
      <w:pPr>
        <w:spacing w:line="480" w:lineRule="auto"/>
        <w:ind w:left="720" w:hanging="720"/>
      </w:pPr>
      <w:r w:rsidRPr="00667EA7">
        <w:t xml:space="preserve">Shiffrin, </w:t>
      </w:r>
      <w:proofErr w:type="spellStart"/>
      <w:r w:rsidRPr="00667EA7">
        <w:t>Seana</w:t>
      </w:r>
      <w:proofErr w:type="spellEnd"/>
      <w:r w:rsidR="00FA6BCC">
        <w:t xml:space="preserve">. </w:t>
      </w:r>
      <w:r w:rsidR="008D7C3C" w:rsidRPr="00667EA7">
        <w:t>2004</w:t>
      </w:r>
      <w:r w:rsidRPr="00667EA7">
        <w:t>a</w:t>
      </w:r>
      <w:r w:rsidR="00FA6BCC">
        <w:t xml:space="preserve">. </w:t>
      </w:r>
      <w:r w:rsidR="008D7C3C" w:rsidRPr="00667EA7">
        <w:t>Egalitarianism, Choice-Sensitivity, and Accommodation</w:t>
      </w:r>
      <w:r w:rsidR="00FA6BCC">
        <w:t>. I</w:t>
      </w:r>
      <w:r w:rsidR="008D7C3C" w:rsidRPr="00667EA7">
        <w:t xml:space="preserve">n R. Jay Wallace, Philip Pettit, Michael Smith, and Samuel Scheffler, </w:t>
      </w:r>
      <w:r w:rsidR="003B2194" w:rsidRPr="00667EA7">
        <w:t xml:space="preserve">eds., </w:t>
      </w:r>
      <w:r w:rsidR="008D7C3C" w:rsidRPr="00667EA7">
        <w:rPr>
          <w:i/>
        </w:rPr>
        <w:t>Reasons and Value: Themes from the Moral Philosophy of Joseph Raz</w:t>
      </w:r>
      <w:r w:rsidR="00FA6BCC">
        <w:t xml:space="preserve">, </w:t>
      </w:r>
      <w:r w:rsidR="00FA6BCC" w:rsidRPr="00667EA7">
        <w:t>270–302</w:t>
      </w:r>
      <w:r w:rsidR="00FA6BCC">
        <w:t xml:space="preserve">. </w:t>
      </w:r>
      <w:r w:rsidR="008D7C3C" w:rsidRPr="00667EA7">
        <w:t>Oxford.</w:t>
      </w:r>
    </w:p>
    <w:p w14:paraId="145533F8" w14:textId="11559DB8" w:rsidR="009115CD" w:rsidRPr="00667EA7" w:rsidRDefault="009115CD" w:rsidP="00D837F8">
      <w:pPr>
        <w:spacing w:line="480" w:lineRule="auto"/>
        <w:ind w:left="720" w:hanging="720"/>
      </w:pPr>
      <w:r w:rsidRPr="00667EA7">
        <w:t xml:space="preserve">Shiffrin, </w:t>
      </w:r>
      <w:proofErr w:type="spellStart"/>
      <w:r w:rsidRPr="00667EA7">
        <w:t>Seana</w:t>
      </w:r>
      <w:proofErr w:type="spellEnd"/>
      <w:r w:rsidR="00FA6BCC">
        <w:t xml:space="preserve">. </w:t>
      </w:r>
      <w:r w:rsidRPr="00667EA7">
        <w:t>2004</w:t>
      </w:r>
      <w:r w:rsidR="00CD13E9" w:rsidRPr="00667EA7">
        <w:t>b</w:t>
      </w:r>
      <w:r w:rsidR="00FA6BCC">
        <w:t xml:space="preserve">. </w:t>
      </w:r>
      <w:r w:rsidRPr="00667EA7">
        <w:t>Race, Labor, and the Fair Equality of Opportunity Principle</w:t>
      </w:r>
      <w:r w:rsidR="00FA6BCC">
        <w:t xml:space="preserve">. </w:t>
      </w:r>
      <w:r w:rsidRPr="00667EA7">
        <w:rPr>
          <w:i/>
        </w:rPr>
        <w:t>Fordham Law Review</w:t>
      </w:r>
      <w:r w:rsidRPr="00667EA7">
        <w:t xml:space="preserve"> 72: 1643.</w:t>
      </w:r>
    </w:p>
    <w:p w14:paraId="06931BEB" w14:textId="38AAD71B" w:rsidR="00C918EB" w:rsidRPr="00667EA7" w:rsidRDefault="00C918EB" w:rsidP="00D837F8">
      <w:pPr>
        <w:spacing w:line="480" w:lineRule="auto"/>
        <w:ind w:left="720" w:hanging="720"/>
      </w:pPr>
      <w:r w:rsidRPr="00667EA7">
        <w:t xml:space="preserve">Shiffrin, </w:t>
      </w:r>
      <w:proofErr w:type="spellStart"/>
      <w:r w:rsidRPr="00667EA7">
        <w:t>Seana</w:t>
      </w:r>
      <w:proofErr w:type="spellEnd"/>
      <w:r w:rsidR="00FA6BCC">
        <w:t xml:space="preserve">. </w:t>
      </w:r>
      <w:r w:rsidRPr="00667EA7">
        <w:t>2020</w:t>
      </w:r>
      <w:r w:rsidR="00FA6BCC">
        <w:t>.</w:t>
      </w:r>
      <w:r w:rsidRPr="00667EA7">
        <w:t xml:space="preserve"> </w:t>
      </w:r>
      <w:r w:rsidR="004A6FE8" w:rsidRPr="00667EA7">
        <w:rPr>
          <w:i/>
        </w:rPr>
        <w:t>Speaking Amongst Ourselves: Democracy and Law</w:t>
      </w:r>
      <w:r w:rsidR="00FA6BCC">
        <w:t xml:space="preserve">. </w:t>
      </w:r>
      <w:r w:rsidR="004A6FE8" w:rsidRPr="00667EA7">
        <w:t>Oxford.</w:t>
      </w:r>
    </w:p>
    <w:p w14:paraId="6413CCC5" w14:textId="0928CC20" w:rsidR="00C45A87" w:rsidRPr="00667EA7" w:rsidRDefault="00C45A87" w:rsidP="00D837F8">
      <w:pPr>
        <w:spacing w:line="480" w:lineRule="auto"/>
        <w:ind w:left="720" w:hanging="720"/>
        <w:rPr>
          <w:i/>
        </w:rPr>
      </w:pPr>
      <w:proofErr w:type="spellStart"/>
      <w:r w:rsidRPr="00667EA7">
        <w:t>Shmarya</w:t>
      </w:r>
      <w:proofErr w:type="spellEnd"/>
      <w:r w:rsidRPr="00667EA7">
        <w:t>-Lovett, Adam</w:t>
      </w:r>
      <w:r w:rsidR="00FA6BCC">
        <w:t xml:space="preserve">. </w:t>
      </w:r>
      <w:proofErr w:type="spellStart"/>
      <w:r w:rsidRPr="00667EA7">
        <w:t>ms.</w:t>
      </w:r>
      <w:proofErr w:type="spellEnd"/>
      <w:r w:rsidRPr="00667EA7">
        <w:t xml:space="preserve"> </w:t>
      </w:r>
      <w:r w:rsidRPr="00667EA7">
        <w:rPr>
          <w:i/>
        </w:rPr>
        <w:t>How Democracies Fail</w:t>
      </w:r>
      <w:r w:rsidR="009806C5" w:rsidRPr="00667EA7">
        <w:rPr>
          <w:i/>
        </w:rPr>
        <w:t>.</w:t>
      </w:r>
    </w:p>
    <w:p w14:paraId="18020E1A" w14:textId="5C6D665E" w:rsidR="00DA28BE" w:rsidRPr="00667EA7" w:rsidRDefault="00DA28BE" w:rsidP="00D837F8">
      <w:pPr>
        <w:spacing w:line="480" w:lineRule="auto"/>
        <w:ind w:left="720" w:hanging="720"/>
      </w:pPr>
      <w:r w:rsidRPr="00667EA7">
        <w:t xml:space="preserve">Simmons, </w:t>
      </w:r>
      <w:r w:rsidR="00CD13E9" w:rsidRPr="00667EA7">
        <w:t>A. John</w:t>
      </w:r>
      <w:r w:rsidR="00FA6BCC">
        <w:t xml:space="preserve">. </w:t>
      </w:r>
      <w:r w:rsidRPr="00667EA7">
        <w:t>1979</w:t>
      </w:r>
      <w:r w:rsidR="00FA6BCC">
        <w:t xml:space="preserve">. </w:t>
      </w:r>
      <w:r w:rsidRPr="00667EA7">
        <w:rPr>
          <w:i/>
        </w:rPr>
        <w:t>Moral Principles and Political Obligations</w:t>
      </w:r>
      <w:r w:rsidR="00FA6BCC">
        <w:t xml:space="preserve">. </w:t>
      </w:r>
      <w:r w:rsidRPr="00667EA7">
        <w:t>Princeton.</w:t>
      </w:r>
    </w:p>
    <w:p w14:paraId="21E3C853" w14:textId="63A7448C" w:rsidR="00DA28BE" w:rsidRPr="00667EA7" w:rsidRDefault="00DA28BE" w:rsidP="00D837F8">
      <w:pPr>
        <w:spacing w:line="480" w:lineRule="auto"/>
        <w:ind w:left="720" w:hanging="720"/>
      </w:pPr>
      <w:r w:rsidRPr="00667EA7">
        <w:t xml:space="preserve">Simmons, </w:t>
      </w:r>
      <w:r w:rsidR="00CD13E9" w:rsidRPr="00667EA7">
        <w:t>A. John</w:t>
      </w:r>
      <w:r w:rsidR="00FA6BCC">
        <w:t xml:space="preserve">. </w:t>
      </w:r>
      <w:r w:rsidRPr="00667EA7">
        <w:t>1991</w:t>
      </w:r>
      <w:r w:rsidR="00FA6BCC">
        <w:t xml:space="preserve">. </w:t>
      </w:r>
      <w:r w:rsidRPr="00667EA7">
        <w:t>Locke and the Right to Punish</w:t>
      </w:r>
      <w:r w:rsidR="00FA6BCC">
        <w:t xml:space="preserve">. </w:t>
      </w:r>
      <w:r w:rsidRPr="00667EA7">
        <w:rPr>
          <w:i/>
        </w:rPr>
        <w:t>Philosophy &amp; Public Affairs</w:t>
      </w:r>
      <w:r w:rsidRPr="00667EA7">
        <w:t xml:space="preserve"> 20: 311–349.</w:t>
      </w:r>
    </w:p>
    <w:p w14:paraId="4D9CE695" w14:textId="4D72FBAF" w:rsidR="009115CD" w:rsidRPr="00667EA7" w:rsidRDefault="009115CD" w:rsidP="00D837F8">
      <w:pPr>
        <w:spacing w:line="480" w:lineRule="auto"/>
        <w:ind w:left="720" w:hanging="720"/>
      </w:pPr>
      <w:r w:rsidRPr="00667EA7">
        <w:t>Simmons, A. John</w:t>
      </w:r>
      <w:r w:rsidR="00FA6BCC">
        <w:t xml:space="preserve">. </w:t>
      </w:r>
      <w:r w:rsidRPr="00667EA7">
        <w:t>2000</w:t>
      </w:r>
      <w:r w:rsidR="00FA6BCC">
        <w:t xml:space="preserve">. </w:t>
      </w:r>
      <w:r w:rsidRPr="00667EA7">
        <w:t>Justification and Legitimacy</w:t>
      </w:r>
      <w:r w:rsidR="00FA6BCC">
        <w:t>. I</w:t>
      </w:r>
      <w:r w:rsidRPr="00667EA7">
        <w:t xml:space="preserve">n </w:t>
      </w:r>
      <w:r w:rsidRPr="00667EA7">
        <w:rPr>
          <w:i/>
        </w:rPr>
        <w:t>Justification and Legitimacy: Essays on Rights and Obligations</w:t>
      </w:r>
      <w:r w:rsidR="00FA6BCC">
        <w:rPr>
          <w:i/>
        </w:rPr>
        <w:t xml:space="preserve">, </w:t>
      </w:r>
      <w:r w:rsidR="00FA6BCC" w:rsidRPr="00667EA7">
        <w:t>122–157</w:t>
      </w:r>
      <w:r w:rsidR="00FA6BCC">
        <w:t xml:space="preserve">. </w:t>
      </w:r>
      <w:r w:rsidRPr="00667EA7">
        <w:t>Cambridge.</w:t>
      </w:r>
    </w:p>
    <w:p w14:paraId="1746B766" w14:textId="75F8ED81" w:rsidR="009115CD" w:rsidRPr="00667EA7" w:rsidRDefault="009115CD" w:rsidP="00D837F8">
      <w:pPr>
        <w:spacing w:line="480" w:lineRule="auto"/>
        <w:ind w:left="720" w:hanging="720"/>
      </w:pPr>
      <w:r w:rsidRPr="00667EA7">
        <w:t>Simmons, A. John</w:t>
      </w:r>
      <w:r w:rsidR="00FA6BCC">
        <w:t xml:space="preserve">. </w:t>
      </w:r>
      <w:r w:rsidRPr="00667EA7">
        <w:t>2005</w:t>
      </w:r>
      <w:r w:rsidR="00FA6BCC">
        <w:t xml:space="preserve">. </w:t>
      </w:r>
      <w:r w:rsidRPr="00667EA7">
        <w:t>The Duty to Obey and Our Natural Moral Duties</w:t>
      </w:r>
      <w:r w:rsidR="00FA6BCC">
        <w:t>. I</w:t>
      </w:r>
      <w:r w:rsidRPr="00667EA7">
        <w:t>n Simmons and Wellman 2005, 93–196.</w:t>
      </w:r>
    </w:p>
    <w:p w14:paraId="51A18B13" w14:textId="181FFB45" w:rsidR="009115CD" w:rsidRPr="00667EA7" w:rsidRDefault="009115CD" w:rsidP="00D837F8">
      <w:pPr>
        <w:spacing w:line="480" w:lineRule="auto"/>
        <w:ind w:left="720" w:hanging="720"/>
      </w:pPr>
      <w:r w:rsidRPr="00667EA7">
        <w:t>Simmons, A. John, and Christopher Heath Wellman</w:t>
      </w:r>
      <w:r w:rsidR="00FA6BCC">
        <w:t xml:space="preserve">. </w:t>
      </w:r>
      <w:r w:rsidRPr="00667EA7">
        <w:t>2005</w:t>
      </w:r>
      <w:r w:rsidR="00FA6BCC">
        <w:t xml:space="preserve">. </w:t>
      </w:r>
      <w:r w:rsidRPr="00667EA7">
        <w:rPr>
          <w:i/>
        </w:rPr>
        <w:t>Is There a Duty to Obey the Law?</w:t>
      </w:r>
      <w:r w:rsidRPr="00667EA7">
        <w:t xml:space="preserve"> Cambridge.</w:t>
      </w:r>
    </w:p>
    <w:p w14:paraId="3D613AA9" w14:textId="02C35F42" w:rsidR="009115CD" w:rsidRPr="00667EA7" w:rsidRDefault="009115CD" w:rsidP="00D837F8">
      <w:pPr>
        <w:spacing w:line="480" w:lineRule="auto"/>
        <w:ind w:left="720" w:hanging="720"/>
      </w:pPr>
      <w:r w:rsidRPr="00667EA7">
        <w:lastRenderedPageBreak/>
        <w:t xml:space="preserve">Singer, </w:t>
      </w:r>
      <w:r w:rsidR="00CD13E9" w:rsidRPr="00667EA7">
        <w:t>Peter</w:t>
      </w:r>
      <w:r w:rsidR="00FA6BCC">
        <w:t xml:space="preserve">. </w:t>
      </w:r>
      <w:r w:rsidRPr="00667EA7">
        <w:t>1973</w:t>
      </w:r>
      <w:r w:rsidR="00FA6BCC">
        <w:t>.</w:t>
      </w:r>
      <w:r w:rsidRPr="00667EA7">
        <w:t xml:space="preserve"> </w:t>
      </w:r>
      <w:r w:rsidRPr="00667EA7">
        <w:rPr>
          <w:i/>
        </w:rPr>
        <w:t>Democracy and Disobedience</w:t>
      </w:r>
      <w:r w:rsidR="00FA6BCC">
        <w:t xml:space="preserve">. </w:t>
      </w:r>
      <w:r w:rsidRPr="00667EA7">
        <w:t>Oxford.</w:t>
      </w:r>
    </w:p>
    <w:p w14:paraId="5614284E" w14:textId="692795B1" w:rsidR="009115CD" w:rsidRPr="00667EA7" w:rsidRDefault="009115CD" w:rsidP="00D837F8">
      <w:pPr>
        <w:spacing w:line="480" w:lineRule="auto"/>
        <w:ind w:left="720" w:hanging="720"/>
        <w:rPr>
          <w:rFonts w:eastAsia="Times New Roman"/>
        </w:rPr>
      </w:pPr>
      <w:r w:rsidRPr="00667EA7">
        <w:t>Skinner,</w:t>
      </w:r>
      <w:r w:rsidRPr="00667EA7">
        <w:rPr>
          <w:spacing w:val="-6"/>
        </w:rPr>
        <w:t xml:space="preserve"> </w:t>
      </w:r>
      <w:r w:rsidRPr="00667EA7">
        <w:t>Quentin</w:t>
      </w:r>
      <w:r w:rsidR="00FA6BCC">
        <w:rPr>
          <w:spacing w:val="-6"/>
        </w:rPr>
        <w:t xml:space="preserve">. </w:t>
      </w:r>
      <w:r w:rsidRPr="00667EA7">
        <w:t>1998</w:t>
      </w:r>
      <w:r w:rsidR="00FA6BCC">
        <w:t xml:space="preserve">. </w:t>
      </w:r>
      <w:r w:rsidRPr="00667EA7">
        <w:rPr>
          <w:i/>
        </w:rPr>
        <w:t>Liberty</w:t>
      </w:r>
      <w:r w:rsidRPr="00667EA7">
        <w:rPr>
          <w:i/>
          <w:spacing w:val="-6"/>
        </w:rPr>
        <w:t xml:space="preserve"> </w:t>
      </w:r>
      <w:r w:rsidRPr="00667EA7">
        <w:rPr>
          <w:i/>
        </w:rPr>
        <w:t>Before</w:t>
      </w:r>
      <w:r w:rsidRPr="00667EA7">
        <w:rPr>
          <w:i/>
          <w:spacing w:val="-6"/>
        </w:rPr>
        <w:t xml:space="preserve"> </w:t>
      </w:r>
      <w:r w:rsidRPr="00667EA7">
        <w:rPr>
          <w:i/>
        </w:rPr>
        <w:t>Liberalism.</w:t>
      </w:r>
      <w:r w:rsidRPr="00667EA7">
        <w:rPr>
          <w:i/>
          <w:spacing w:val="-6"/>
        </w:rPr>
        <w:t xml:space="preserve"> </w:t>
      </w:r>
      <w:r w:rsidRPr="00667EA7">
        <w:t>Cambridge.</w:t>
      </w:r>
    </w:p>
    <w:p w14:paraId="5E5B1A0A" w14:textId="7860E6D8" w:rsidR="009115CD" w:rsidRPr="00667EA7" w:rsidRDefault="009115CD" w:rsidP="00D837F8">
      <w:pPr>
        <w:spacing w:line="480" w:lineRule="auto"/>
        <w:ind w:left="720" w:hanging="720"/>
        <w:rPr>
          <w:rFonts w:eastAsia="Times New Roman"/>
        </w:rPr>
      </w:pPr>
      <w:r w:rsidRPr="00667EA7">
        <w:rPr>
          <w:rFonts w:eastAsia="Times New Roman"/>
        </w:rPr>
        <w:t>Skinner,</w:t>
      </w:r>
      <w:r w:rsidRPr="00667EA7">
        <w:rPr>
          <w:rFonts w:eastAsia="Times New Roman"/>
          <w:spacing w:val="-4"/>
        </w:rPr>
        <w:t xml:space="preserve"> </w:t>
      </w:r>
      <w:r w:rsidRPr="00667EA7">
        <w:rPr>
          <w:rFonts w:eastAsia="Times New Roman"/>
        </w:rPr>
        <w:t>Quentin</w:t>
      </w:r>
      <w:r w:rsidR="00FA6BCC">
        <w:rPr>
          <w:rFonts w:eastAsia="Times New Roman"/>
          <w:spacing w:val="-3"/>
        </w:rPr>
        <w:t xml:space="preserve">. </w:t>
      </w:r>
      <w:r w:rsidRPr="00667EA7">
        <w:rPr>
          <w:rFonts w:eastAsia="Times New Roman"/>
        </w:rPr>
        <w:t>2002</w:t>
      </w:r>
      <w:r w:rsidR="00FA6BCC">
        <w:rPr>
          <w:rFonts w:eastAsia="Times New Roman"/>
        </w:rPr>
        <w:t xml:space="preserve">. </w:t>
      </w:r>
      <w:r w:rsidRPr="00667EA7">
        <w:rPr>
          <w:rFonts w:eastAsia="Times New Roman"/>
        </w:rPr>
        <w:t>A</w:t>
      </w:r>
      <w:r w:rsidRPr="00667EA7">
        <w:rPr>
          <w:rFonts w:eastAsia="Times New Roman"/>
          <w:spacing w:val="-4"/>
        </w:rPr>
        <w:t xml:space="preserve"> </w:t>
      </w:r>
      <w:r w:rsidRPr="00667EA7">
        <w:rPr>
          <w:rFonts w:eastAsia="Times New Roman"/>
        </w:rPr>
        <w:t>Third</w:t>
      </w:r>
      <w:r w:rsidRPr="00667EA7">
        <w:rPr>
          <w:rFonts w:eastAsia="Times New Roman"/>
          <w:spacing w:val="-3"/>
        </w:rPr>
        <w:t xml:space="preserve"> </w:t>
      </w:r>
      <w:r w:rsidRPr="00667EA7">
        <w:rPr>
          <w:rFonts w:eastAsia="Times New Roman"/>
        </w:rPr>
        <w:t>Concept</w:t>
      </w:r>
      <w:r w:rsidRPr="00667EA7">
        <w:rPr>
          <w:rFonts w:eastAsia="Times New Roman"/>
          <w:spacing w:val="-3"/>
        </w:rPr>
        <w:t xml:space="preserve"> </w:t>
      </w:r>
      <w:r w:rsidRPr="00667EA7">
        <w:rPr>
          <w:rFonts w:eastAsia="Times New Roman"/>
        </w:rPr>
        <w:t>of</w:t>
      </w:r>
      <w:r w:rsidRPr="00667EA7">
        <w:rPr>
          <w:rFonts w:eastAsia="Times New Roman"/>
          <w:spacing w:val="-4"/>
        </w:rPr>
        <w:t xml:space="preserve"> </w:t>
      </w:r>
      <w:r w:rsidR="00CD13E9" w:rsidRPr="00667EA7">
        <w:rPr>
          <w:rFonts w:eastAsia="Times New Roman"/>
        </w:rPr>
        <w:t>Liberty</w:t>
      </w:r>
      <w:r w:rsidR="00FA6BCC">
        <w:rPr>
          <w:rFonts w:eastAsia="Times New Roman"/>
        </w:rPr>
        <w:t xml:space="preserve">. </w:t>
      </w:r>
      <w:r w:rsidRPr="00667EA7">
        <w:rPr>
          <w:rFonts w:eastAsia="Times New Roman"/>
          <w:i/>
        </w:rPr>
        <w:t>London</w:t>
      </w:r>
      <w:r w:rsidRPr="00667EA7">
        <w:rPr>
          <w:rFonts w:eastAsia="Times New Roman"/>
          <w:i/>
          <w:spacing w:val="-3"/>
        </w:rPr>
        <w:t xml:space="preserve"> </w:t>
      </w:r>
      <w:r w:rsidRPr="00667EA7">
        <w:rPr>
          <w:rFonts w:eastAsia="Times New Roman"/>
          <w:i/>
        </w:rPr>
        <w:t>Review</w:t>
      </w:r>
      <w:r w:rsidRPr="00667EA7">
        <w:rPr>
          <w:rFonts w:eastAsia="Times New Roman"/>
          <w:i/>
          <w:spacing w:val="-4"/>
        </w:rPr>
        <w:t xml:space="preserve"> </w:t>
      </w:r>
      <w:r w:rsidRPr="00667EA7">
        <w:rPr>
          <w:rFonts w:eastAsia="Times New Roman"/>
          <w:i/>
        </w:rPr>
        <w:t>of</w:t>
      </w:r>
      <w:r w:rsidRPr="00667EA7">
        <w:rPr>
          <w:rFonts w:eastAsia="Times New Roman"/>
          <w:i/>
          <w:spacing w:val="-3"/>
        </w:rPr>
        <w:t xml:space="preserve"> </w:t>
      </w:r>
      <w:r w:rsidRPr="00667EA7">
        <w:rPr>
          <w:rFonts w:eastAsia="Times New Roman"/>
          <w:i/>
        </w:rPr>
        <w:t>Books</w:t>
      </w:r>
      <w:r w:rsidRPr="00667EA7">
        <w:rPr>
          <w:rFonts w:eastAsia="Times New Roman"/>
          <w:spacing w:val="-3"/>
        </w:rPr>
        <w:t xml:space="preserve"> </w:t>
      </w:r>
      <w:r w:rsidR="00CD13E9" w:rsidRPr="00667EA7">
        <w:rPr>
          <w:rFonts w:eastAsia="Times New Roman"/>
        </w:rPr>
        <w:t xml:space="preserve">24: </w:t>
      </w:r>
      <w:r w:rsidRPr="00667EA7">
        <w:rPr>
          <w:rFonts w:eastAsia="Times New Roman"/>
        </w:rPr>
        <w:t>16–18.</w:t>
      </w:r>
    </w:p>
    <w:p w14:paraId="6802EC70" w14:textId="48DA0FA3" w:rsidR="009115CD" w:rsidRPr="00667EA7" w:rsidRDefault="009115CD" w:rsidP="00D837F8">
      <w:pPr>
        <w:spacing w:line="480" w:lineRule="auto"/>
        <w:ind w:left="720" w:hanging="720"/>
        <w:rPr>
          <w:rFonts w:eastAsia="Times New Roman"/>
        </w:rPr>
      </w:pPr>
      <w:r w:rsidRPr="00667EA7">
        <w:rPr>
          <w:rFonts w:eastAsia="Times New Roman"/>
        </w:rPr>
        <w:t>Skinner,</w:t>
      </w:r>
      <w:r w:rsidRPr="00667EA7">
        <w:rPr>
          <w:rFonts w:eastAsia="Times New Roman"/>
          <w:spacing w:val="-4"/>
        </w:rPr>
        <w:t xml:space="preserve"> </w:t>
      </w:r>
      <w:r w:rsidRPr="00667EA7">
        <w:rPr>
          <w:rFonts w:eastAsia="Times New Roman"/>
        </w:rPr>
        <w:t>Quenti</w:t>
      </w:r>
      <w:r w:rsidR="00FA6BCC">
        <w:rPr>
          <w:rFonts w:eastAsia="Times New Roman"/>
        </w:rPr>
        <w:t xml:space="preserve">n. </w:t>
      </w:r>
      <w:r w:rsidRPr="00667EA7">
        <w:rPr>
          <w:rFonts w:eastAsia="Times New Roman"/>
        </w:rPr>
        <w:t>2008</w:t>
      </w:r>
      <w:r w:rsidR="00FA6BCC">
        <w:rPr>
          <w:rFonts w:eastAsia="Times New Roman"/>
        </w:rPr>
        <w:t xml:space="preserve">. </w:t>
      </w:r>
      <w:r w:rsidRPr="00667EA7">
        <w:rPr>
          <w:rFonts w:eastAsia="Times New Roman"/>
        </w:rPr>
        <w:t>Freedom</w:t>
      </w:r>
      <w:r w:rsidRPr="00667EA7">
        <w:rPr>
          <w:rFonts w:eastAsia="Times New Roman"/>
          <w:spacing w:val="-4"/>
        </w:rPr>
        <w:t xml:space="preserve"> </w:t>
      </w:r>
      <w:r w:rsidRPr="00667EA7">
        <w:rPr>
          <w:rFonts w:eastAsia="Times New Roman"/>
        </w:rPr>
        <w:t>as</w:t>
      </w:r>
      <w:r w:rsidRPr="00667EA7">
        <w:rPr>
          <w:rFonts w:eastAsia="Times New Roman"/>
          <w:spacing w:val="-4"/>
        </w:rPr>
        <w:t xml:space="preserve"> </w:t>
      </w:r>
      <w:r w:rsidRPr="00667EA7">
        <w:rPr>
          <w:rFonts w:eastAsia="Times New Roman"/>
        </w:rPr>
        <w:t>the</w:t>
      </w:r>
      <w:r w:rsidRPr="00667EA7">
        <w:rPr>
          <w:rFonts w:eastAsia="Times New Roman"/>
          <w:spacing w:val="-3"/>
        </w:rPr>
        <w:t xml:space="preserve"> </w:t>
      </w:r>
      <w:r w:rsidRPr="00667EA7">
        <w:rPr>
          <w:rFonts w:eastAsia="Times New Roman"/>
        </w:rPr>
        <w:t>Absence</w:t>
      </w:r>
      <w:r w:rsidRPr="00667EA7">
        <w:rPr>
          <w:rFonts w:eastAsia="Times New Roman"/>
          <w:spacing w:val="-4"/>
        </w:rPr>
        <w:t xml:space="preserve"> </w:t>
      </w:r>
      <w:r w:rsidRPr="00667EA7">
        <w:rPr>
          <w:rFonts w:eastAsia="Times New Roman"/>
        </w:rPr>
        <w:t>of</w:t>
      </w:r>
      <w:r w:rsidRPr="00667EA7">
        <w:rPr>
          <w:rFonts w:eastAsia="Times New Roman"/>
          <w:spacing w:val="-3"/>
        </w:rPr>
        <w:t xml:space="preserve"> </w:t>
      </w:r>
      <w:r w:rsidRPr="00667EA7">
        <w:rPr>
          <w:rFonts w:eastAsia="Times New Roman"/>
        </w:rPr>
        <w:t>Arbitrary</w:t>
      </w:r>
      <w:r w:rsidRPr="00667EA7">
        <w:rPr>
          <w:rFonts w:eastAsia="Times New Roman"/>
          <w:spacing w:val="-4"/>
        </w:rPr>
        <w:t xml:space="preserve"> </w:t>
      </w:r>
      <w:r w:rsidRPr="00667EA7">
        <w:rPr>
          <w:rFonts w:eastAsia="Times New Roman"/>
        </w:rPr>
        <w:t>Power</w:t>
      </w:r>
      <w:r w:rsidR="00FA6BCC">
        <w:rPr>
          <w:rFonts w:eastAsia="Times New Roman"/>
        </w:rPr>
        <w:t xml:space="preserve">. </w:t>
      </w:r>
      <w:r w:rsidRPr="00667EA7">
        <w:rPr>
          <w:rFonts w:eastAsia="Times New Roman"/>
        </w:rPr>
        <w:t>In</w:t>
      </w:r>
      <w:r w:rsidRPr="00667EA7">
        <w:rPr>
          <w:rFonts w:eastAsia="Times New Roman"/>
          <w:spacing w:val="-4"/>
        </w:rPr>
        <w:t xml:space="preserve"> </w:t>
      </w:r>
      <w:r w:rsidRPr="00667EA7">
        <w:rPr>
          <w:rFonts w:eastAsia="Times New Roman"/>
        </w:rPr>
        <w:t>Cécile</w:t>
      </w:r>
      <w:r w:rsidRPr="00667EA7">
        <w:rPr>
          <w:rFonts w:eastAsia="Times New Roman"/>
          <w:spacing w:val="-4"/>
        </w:rPr>
        <w:t xml:space="preserve"> </w:t>
      </w:r>
      <w:r w:rsidRPr="00667EA7">
        <w:rPr>
          <w:rFonts w:eastAsia="Times New Roman"/>
        </w:rPr>
        <w:t>Laborde</w:t>
      </w:r>
      <w:r w:rsidRPr="00667EA7">
        <w:rPr>
          <w:rFonts w:eastAsia="Times New Roman"/>
          <w:spacing w:val="-3"/>
        </w:rPr>
        <w:t xml:space="preserve"> </w:t>
      </w:r>
      <w:r w:rsidRPr="00667EA7">
        <w:rPr>
          <w:rFonts w:eastAsia="Times New Roman"/>
        </w:rPr>
        <w:t>and John</w:t>
      </w:r>
      <w:r w:rsidRPr="00667EA7">
        <w:rPr>
          <w:rFonts w:eastAsia="Times New Roman"/>
          <w:spacing w:val="-5"/>
        </w:rPr>
        <w:t xml:space="preserve"> </w:t>
      </w:r>
      <w:r w:rsidRPr="00667EA7">
        <w:rPr>
          <w:rFonts w:eastAsia="Times New Roman"/>
        </w:rPr>
        <w:t>Maynor</w:t>
      </w:r>
      <w:r w:rsidR="00FA6BCC">
        <w:rPr>
          <w:rFonts w:eastAsia="Times New Roman"/>
          <w:spacing w:val="-4"/>
        </w:rPr>
        <w:t xml:space="preserve">, </w:t>
      </w:r>
      <w:r w:rsidRPr="00667EA7">
        <w:rPr>
          <w:rFonts w:eastAsia="Times New Roman"/>
        </w:rPr>
        <w:t>ed.,</w:t>
      </w:r>
      <w:r w:rsidRPr="00667EA7">
        <w:rPr>
          <w:rFonts w:eastAsia="Times New Roman"/>
          <w:spacing w:val="-4"/>
        </w:rPr>
        <w:t xml:space="preserve"> </w:t>
      </w:r>
      <w:r w:rsidRPr="00667EA7">
        <w:rPr>
          <w:rFonts w:eastAsia="Times New Roman"/>
          <w:i/>
        </w:rPr>
        <w:t>Republicanism</w:t>
      </w:r>
      <w:r w:rsidRPr="00667EA7">
        <w:rPr>
          <w:rFonts w:eastAsia="Times New Roman"/>
          <w:i/>
          <w:spacing w:val="-4"/>
        </w:rPr>
        <w:t xml:space="preserve"> </w:t>
      </w:r>
      <w:r w:rsidRPr="00667EA7">
        <w:rPr>
          <w:rFonts w:eastAsia="Times New Roman"/>
          <w:i/>
        </w:rPr>
        <w:t>and</w:t>
      </w:r>
      <w:r w:rsidRPr="00667EA7">
        <w:rPr>
          <w:rFonts w:eastAsia="Times New Roman"/>
          <w:i/>
          <w:spacing w:val="-4"/>
        </w:rPr>
        <w:t xml:space="preserve"> </w:t>
      </w:r>
      <w:r w:rsidRPr="00667EA7">
        <w:rPr>
          <w:rFonts w:eastAsia="Times New Roman"/>
          <w:i/>
        </w:rPr>
        <w:t>Political</w:t>
      </w:r>
      <w:r w:rsidRPr="00667EA7">
        <w:rPr>
          <w:rFonts w:eastAsia="Times New Roman"/>
          <w:i/>
          <w:spacing w:val="-4"/>
        </w:rPr>
        <w:t xml:space="preserve"> </w:t>
      </w:r>
      <w:r w:rsidRPr="00667EA7">
        <w:rPr>
          <w:rFonts w:eastAsia="Times New Roman"/>
          <w:i/>
        </w:rPr>
        <w:t>Theory</w:t>
      </w:r>
      <w:r w:rsidR="00FA6BCC">
        <w:rPr>
          <w:rFonts w:eastAsia="Times New Roman"/>
          <w:i/>
          <w:spacing w:val="-4"/>
        </w:rPr>
        <w:t xml:space="preserve">, </w:t>
      </w:r>
      <w:r w:rsidR="00FA6BCC" w:rsidRPr="00667EA7">
        <w:rPr>
          <w:rFonts w:eastAsia="Times New Roman"/>
        </w:rPr>
        <w:t>83–101</w:t>
      </w:r>
      <w:r w:rsidR="00FA6BCC">
        <w:rPr>
          <w:rFonts w:eastAsia="Times New Roman"/>
        </w:rPr>
        <w:t xml:space="preserve">. </w:t>
      </w:r>
      <w:r w:rsidRPr="00667EA7">
        <w:rPr>
          <w:rFonts w:eastAsia="Times New Roman"/>
        </w:rPr>
        <w:t>Blackwell.</w:t>
      </w:r>
    </w:p>
    <w:p w14:paraId="533579BA" w14:textId="10E1FBE0" w:rsidR="009115CD" w:rsidRDefault="009115CD" w:rsidP="00D837F8">
      <w:pPr>
        <w:spacing w:line="480" w:lineRule="auto"/>
        <w:ind w:left="720" w:hanging="720"/>
      </w:pPr>
      <w:r w:rsidRPr="00667EA7">
        <w:t>Stephanopoulos, Nicholas and Eric McGhee</w:t>
      </w:r>
      <w:r w:rsidR="00FA6BCC">
        <w:t xml:space="preserve">. </w:t>
      </w:r>
      <w:r w:rsidRPr="00667EA7">
        <w:t>2015</w:t>
      </w:r>
      <w:r w:rsidR="00FA6BCC">
        <w:t xml:space="preserve">. </w:t>
      </w:r>
      <w:r w:rsidRPr="00667EA7">
        <w:t>Partisan Gerrymandering and the Efficiency Gap</w:t>
      </w:r>
      <w:r w:rsidR="00FA6BCC">
        <w:t xml:space="preserve">. </w:t>
      </w:r>
      <w:r w:rsidRPr="00667EA7">
        <w:rPr>
          <w:i/>
        </w:rPr>
        <w:t>University of Chicago Law Review</w:t>
      </w:r>
      <w:r w:rsidRPr="00667EA7">
        <w:t xml:space="preserve"> 82: 831.</w:t>
      </w:r>
    </w:p>
    <w:p w14:paraId="234A4428" w14:textId="5FB63715" w:rsidR="00C148A0" w:rsidRPr="00667EA7" w:rsidRDefault="00C148A0" w:rsidP="00D837F8">
      <w:pPr>
        <w:spacing w:line="480" w:lineRule="auto"/>
        <w:ind w:left="720" w:hanging="720"/>
      </w:pPr>
      <w:proofErr w:type="spellStart"/>
      <w:r>
        <w:t>Sterba</w:t>
      </w:r>
      <w:proofErr w:type="spellEnd"/>
      <w:r>
        <w:t>, James 2010</w:t>
      </w:r>
      <w:r w:rsidR="00FA6BCC">
        <w:t xml:space="preserve">. </w:t>
      </w:r>
      <w:r w:rsidR="00AE67A3">
        <w:t>Equality is Compatible with and Required by Libert</w:t>
      </w:r>
      <w:r w:rsidR="00FA6BCC">
        <w:t>y. I</w:t>
      </w:r>
      <w:r w:rsidRPr="00667EA7">
        <w:t xml:space="preserve">n </w:t>
      </w:r>
      <w:proofErr w:type="spellStart"/>
      <w:r w:rsidR="00AE67A3">
        <w:t>Narveson</w:t>
      </w:r>
      <w:proofErr w:type="spellEnd"/>
      <w:r w:rsidR="00AE67A3">
        <w:t xml:space="preserve"> </w:t>
      </w:r>
      <w:r w:rsidRPr="00667EA7">
        <w:t xml:space="preserve">and </w:t>
      </w:r>
      <w:proofErr w:type="spellStart"/>
      <w:r w:rsidR="00AE67A3">
        <w:t>Sterba</w:t>
      </w:r>
      <w:proofErr w:type="spellEnd"/>
      <w:r w:rsidR="00AE67A3">
        <w:t xml:space="preserve"> </w:t>
      </w:r>
      <w:r w:rsidRPr="00667EA7">
        <w:t>20</w:t>
      </w:r>
      <w:r w:rsidR="00AE67A3">
        <w:t>10</w:t>
      </w:r>
      <w:r w:rsidRPr="00667EA7">
        <w:t xml:space="preserve">, </w:t>
      </w:r>
      <w:r w:rsidR="00AE67A3">
        <w:t>7</w:t>
      </w:r>
      <w:r w:rsidRPr="00667EA7">
        <w:t>–</w:t>
      </w:r>
      <w:r w:rsidR="00AE67A3">
        <w:t>119</w:t>
      </w:r>
      <w:r w:rsidRPr="00667EA7">
        <w:t>.</w:t>
      </w:r>
    </w:p>
    <w:p w14:paraId="458BA3C5" w14:textId="5CBC08DF" w:rsidR="009115CD" w:rsidRPr="00667EA7" w:rsidRDefault="009115CD" w:rsidP="00D837F8">
      <w:pPr>
        <w:spacing w:line="480" w:lineRule="auto"/>
        <w:ind w:left="720" w:hanging="720"/>
      </w:pPr>
      <w:r w:rsidRPr="00667EA7">
        <w:t>St</w:t>
      </w:r>
      <w:r w:rsidR="00CD13E9" w:rsidRPr="00667EA7">
        <w:t>ill, Jonathan</w:t>
      </w:r>
      <w:r w:rsidR="00FA6BCC">
        <w:t xml:space="preserve">. </w:t>
      </w:r>
      <w:r w:rsidRPr="00667EA7">
        <w:t>1981</w:t>
      </w:r>
      <w:r w:rsidR="00FA6BCC">
        <w:t xml:space="preserve">. </w:t>
      </w:r>
      <w:r w:rsidRPr="00667EA7">
        <w:t>Political Equality and Election Systems</w:t>
      </w:r>
      <w:r w:rsidR="00FA6BCC">
        <w:t>.</w:t>
      </w:r>
      <w:r w:rsidRPr="00667EA7">
        <w:t xml:space="preserve"> </w:t>
      </w:r>
      <w:r w:rsidRPr="00667EA7">
        <w:rPr>
          <w:i/>
        </w:rPr>
        <w:t xml:space="preserve">Ethics </w:t>
      </w:r>
      <w:r w:rsidRPr="00667EA7">
        <w:t>91: 375–94</w:t>
      </w:r>
      <w:r w:rsidRPr="00667EA7">
        <w:rPr>
          <w:rFonts w:eastAsia="Times New Roman"/>
        </w:rPr>
        <w:t>.</w:t>
      </w:r>
      <w:r w:rsidRPr="00667EA7">
        <w:t xml:space="preserve"> </w:t>
      </w:r>
    </w:p>
    <w:p w14:paraId="1916962F" w14:textId="5A31A447" w:rsidR="009115CD" w:rsidRPr="00667EA7" w:rsidRDefault="009115CD" w:rsidP="00D837F8">
      <w:pPr>
        <w:spacing w:line="480" w:lineRule="auto"/>
        <w:ind w:left="720" w:hanging="720"/>
      </w:pPr>
      <w:proofErr w:type="spellStart"/>
      <w:r w:rsidRPr="00667EA7">
        <w:t>Stilz</w:t>
      </w:r>
      <w:proofErr w:type="spellEnd"/>
      <w:r w:rsidRPr="00667EA7">
        <w:t>,</w:t>
      </w:r>
      <w:r w:rsidRPr="00667EA7">
        <w:rPr>
          <w:spacing w:val="-5"/>
        </w:rPr>
        <w:t xml:space="preserve"> </w:t>
      </w:r>
      <w:r w:rsidRPr="00667EA7">
        <w:t>Anna</w:t>
      </w:r>
      <w:r w:rsidR="00FA6BCC">
        <w:rPr>
          <w:spacing w:val="-4"/>
        </w:rPr>
        <w:t xml:space="preserve">. </w:t>
      </w:r>
      <w:r w:rsidRPr="00667EA7">
        <w:t>2009</w:t>
      </w:r>
      <w:r w:rsidR="00FA6BCC">
        <w:t xml:space="preserve">. </w:t>
      </w:r>
      <w:r w:rsidRPr="00667EA7">
        <w:rPr>
          <w:i/>
        </w:rPr>
        <w:t>Liberal</w:t>
      </w:r>
      <w:r w:rsidRPr="00667EA7">
        <w:rPr>
          <w:i/>
          <w:spacing w:val="-4"/>
        </w:rPr>
        <w:t xml:space="preserve"> </w:t>
      </w:r>
      <w:r w:rsidRPr="00667EA7">
        <w:rPr>
          <w:i/>
        </w:rPr>
        <w:t>Loyalty:</w:t>
      </w:r>
      <w:r w:rsidRPr="00667EA7">
        <w:rPr>
          <w:i/>
          <w:spacing w:val="-4"/>
        </w:rPr>
        <w:t xml:space="preserve"> </w:t>
      </w:r>
      <w:r w:rsidRPr="00667EA7">
        <w:rPr>
          <w:i/>
        </w:rPr>
        <w:t>Freedom,</w:t>
      </w:r>
      <w:r w:rsidRPr="00667EA7">
        <w:rPr>
          <w:i/>
          <w:spacing w:val="-4"/>
        </w:rPr>
        <w:t xml:space="preserve"> </w:t>
      </w:r>
      <w:r w:rsidRPr="00667EA7">
        <w:rPr>
          <w:i/>
        </w:rPr>
        <w:t>Obligation,</w:t>
      </w:r>
      <w:r w:rsidRPr="00667EA7">
        <w:rPr>
          <w:i/>
          <w:spacing w:val="-4"/>
        </w:rPr>
        <w:t xml:space="preserve"> </w:t>
      </w:r>
      <w:r w:rsidRPr="00667EA7">
        <w:rPr>
          <w:i/>
        </w:rPr>
        <w:t>and</w:t>
      </w:r>
      <w:r w:rsidRPr="00667EA7">
        <w:rPr>
          <w:i/>
          <w:spacing w:val="-4"/>
        </w:rPr>
        <w:t xml:space="preserve"> </w:t>
      </w:r>
      <w:r w:rsidRPr="00667EA7">
        <w:rPr>
          <w:i/>
        </w:rPr>
        <w:t>the</w:t>
      </w:r>
      <w:r w:rsidRPr="00667EA7">
        <w:rPr>
          <w:i/>
          <w:spacing w:val="-4"/>
        </w:rPr>
        <w:t xml:space="preserve"> </w:t>
      </w:r>
      <w:r w:rsidRPr="00667EA7">
        <w:rPr>
          <w:i/>
        </w:rPr>
        <w:t>State</w:t>
      </w:r>
      <w:r w:rsidR="00FA6BCC">
        <w:rPr>
          <w:i/>
        </w:rPr>
        <w:t xml:space="preserve">. </w:t>
      </w:r>
      <w:r w:rsidRPr="00667EA7">
        <w:t xml:space="preserve">Princeton. </w:t>
      </w:r>
    </w:p>
    <w:p w14:paraId="128C45D8" w14:textId="6CC1C1F0" w:rsidR="009115CD" w:rsidRPr="00667EA7" w:rsidRDefault="009115CD" w:rsidP="00D837F8">
      <w:pPr>
        <w:spacing w:line="480" w:lineRule="auto"/>
        <w:ind w:left="720" w:hanging="720"/>
      </w:pPr>
      <w:r w:rsidRPr="00667EA7">
        <w:t xml:space="preserve">Stone, </w:t>
      </w:r>
      <w:r w:rsidR="00CD13E9" w:rsidRPr="00667EA7">
        <w:t>Peter</w:t>
      </w:r>
      <w:r w:rsidR="00FA6BCC">
        <w:t xml:space="preserve">. </w:t>
      </w:r>
      <w:r w:rsidRPr="00667EA7">
        <w:t>2011</w:t>
      </w:r>
      <w:r w:rsidR="00FA6BCC">
        <w:t xml:space="preserve"> </w:t>
      </w:r>
      <w:r w:rsidRPr="00667EA7">
        <w:rPr>
          <w:i/>
        </w:rPr>
        <w:t>The Luck of the Draw</w:t>
      </w:r>
      <w:r w:rsidR="00FA6BCC">
        <w:rPr>
          <w:i/>
        </w:rPr>
        <w:t xml:space="preserve">. </w:t>
      </w:r>
      <w:r w:rsidRPr="00667EA7">
        <w:t>Oxford.</w:t>
      </w:r>
    </w:p>
    <w:p w14:paraId="46F27B06" w14:textId="39B63724" w:rsidR="009115CD" w:rsidRPr="00667EA7" w:rsidRDefault="00CD13E9" w:rsidP="00D837F8">
      <w:pPr>
        <w:spacing w:line="480" w:lineRule="auto"/>
        <w:ind w:left="720" w:hanging="720"/>
      </w:pPr>
      <w:r w:rsidRPr="00667EA7">
        <w:t>Strauss, David</w:t>
      </w:r>
      <w:r w:rsidR="00FA6BCC">
        <w:t xml:space="preserve">. </w:t>
      </w:r>
      <w:r w:rsidR="009115CD" w:rsidRPr="00667EA7">
        <w:t>1995</w:t>
      </w:r>
      <w:r w:rsidR="00FA6BCC">
        <w:t xml:space="preserve">. </w:t>
      </w:r>
      <w:r w:rsidR="009115CD" w:rsidRPr="00667EA7">
        <w:t>What Is the Goal of Campaign Finance Reform?</w:t>
      </w:r>
      <w:r w:rsidR="00FA6BCC">
        <w:t xml:space="preserve"> </w:t>
      </w:r>
      <w:r w:rsidR="009115CD" w:rsidRPr="00667EA7">
        <w:rPr>
          <w:i/>
        </w:rPr>
        <w:t>University of Chicago Legal Forum</w:t>
      </w:r>
      <w:r w:rsidRPr="00667EA7">
        <w:t xml:space="preserve"> </w:t>
      </w:r>
      <w:r w:rsidR="009115CD" w:rsidRPr="00667EA7">
        <w:t>141</w:t>
      </w:r>
      <w:r w:rsidRPr="00667EA7">
        <w:t>: XXX</w:t>
      </w:r>
      <w:r w:rsidR="009115CD" w:rsidRPr="00667EA7">
        <w:t>.</w:t>
      </w:r>
    </w:p>
    <w:p w14:paraId="5F666B7F" w14:textId="3279C8EE" w:rsidR="009115CD" w:rsidRPr="00667EA7" w:rsidRDefault="00CD13E9" w:rsidP="00D837F8">
      <w:pPr>
        <w:spacing w:line="480" w:lineRule="auto"/>
        <w:ind w:left="720" w:hanging="720"/>
        <w:rPr>
          <w:rStyle w:val="reference-text"/>
        </w:rPr>
      </w:pPr>
      <w:proofErr w:type="spellStart"/>
      <w:r w:rsidRPr="00667EA7">
        <w:t>Tadros</w:t>
      </w:r>
      <w:proofErr w:type="spellEnd"/>
      <w:r w:rsidRPr="00667EA7">
        <w:t>, Victor</w:t>
      </w:r>
      <w:r w:rsidR="00FA6BCC">
        <w:t xml:space="preserve">. </w:t>
      </w:r>
      <w:r w:rsidR="009115CD" w:rsidRPr="00667EA7">
        <w:t>2011</w:t>
      </w:r>
      <w:r w:rsidR="00FA6BCC">
        <w:t xml:space="preserve">. </w:t>
      </w:r>
      <w:r w:rsidR="009115CD" w:rsidRPr="00667EA7">
        <w:rPr>
          <w:i/>
        </w:rPr>
        <w:t>The Ends of Harm</w:t>
      </w:r>
      <w:r w:rsidR="00FA6BCC">
        <w:t xml:space="preserve">. </w:t>
      </w:r>
      <w:r w:rsidR="009115CD" w:rsidRPr="00667EA7">
        <w:t>Oxford.</w:t>
      </w:r>
    </w:p>
    <w:p w14:paraId="7736CA90" w14:textId="3F4A9014" w:rsidR="009115CD" w:rsidRPr="00667EA7" w:rsidRDefault="00CD13E9" w:rsidP="00D837F8">
      <w:pPr>
        <w:spacing w:line="480" w:lineRule="auto"/>
        <w:ind w:left="720" w:hanging="720"/>
        <w:rPr>
          <w:i/>
        </w:rPr>
      </w:pPr>
      <w:proofErr w:type="spellStart"/>
      <w:r w:rsidRPr="00667EA7">
        <w:t>Tadros</w:t>
      </w:r>
      <w:proofErr w:type="spellEnd"/>
      <w:r w:rsidRPr="00667EA7">
        <w:t>, Victor</w:t>
      </w:r>
      <w:r w:rsidR="00FA6BCC">
        <w:t xml:space="preserve">. </w:t>
      </w:r>
      <w:r w:rsidR="009115CD" w:rsidRPr="00667EA7">
        <w:t>2016</w:t>
      </w:r>
      <w:r w:rsidR="00FA6BCC">
        <w:t xml:space="preserve">. </w:t>
      </w:r>
      <w:r w:rsidR="009115CD" w:rsidRPr="00667EA7">
        <w:rPr>
          <w:i/>
        </w:rPr>
        <w:t>Wrongs and Crimes</w:t>
      </w:r>
      <w:r w:rsidR="00FA6BCC">
        <w:t xml:space="preserve">. </w:t>
      </w:r>
      <w:r w:rsidR="009115CD" w:rsidRPr="00667EA7">
        <w:t>Oxford</w:t>
      </w:r>
      <w:r w:rsidR="009115CD" w:rsidRPr="00667EA7">
        <w:rPr>
          <w:i/>
        </w:rPr>
        <w:t>.</w:t>
      </w:r>
    </w:p>
    <w:p w14:paraId="1E21310C" w14:textId="3F747664" w:rsidR="00C23148" w:rsidRPr="00667EA7" w:rsidRDefault="00C23148" w:rsidP="00D837F8">
      <w:pPr>
        <w:spacing w:line="480" w:lineRule="auto"/>
        <w:ind w:left="720" w:hanging="720"/>
      </w:pPr>
      <w:proofErr w:type="spellStart"/>
      <w:r w:rsidRPr="00667EA7">
        <w:t>Tamanaha</w:t>
      </w:r>
      <w:proofErr w:type="spellEnd"/>
      <w:r w:rsidRPr="00667EA7">
        <w:t>, Brian</w:t>
      </w:r>
      <w:r w:rsidR="00FA6BCC">
        <w:t xml:space="preserve">. </w:t>
      </w:r>
      <w:r w:rsidRPr="00667EA7">
        <w:t>2004</w:t>
      </w:r>
      <w:r w:rsidR="00FA6BCC">
        <w:t xml:space="preserve">. </w:t>
      </w:r>
      <w:r w:rsidR="007B62B4" w:rsidRPr="00667EA7">
        <w:rPr>
          <w:i/>
        </w:rPr>
        <w:t>On t</w:t>
      </w:r>
      <w:r w:rsidRPr="00667EA7">
        <w:rPr>
          <w:i/>
        </w:rPr>
        <w:t>he Rule of Law</w:t>
      </w:r>
      <w:r w:rsidR="00FA6BCC">
        <w:rPr>
          <w:i/>
        </w:rPr>
        <w:t xml:space="preserve">. </w:t>
      </w:r>
      <w:r w:rsidRPr="00667EA7">
        <w:t>Cambridge.</w:t>
      </w:r>
    </w:p>
    <w:p w14:paraId="0C05F7F1" w14:textId="2FD5A0CF" w:rsidR="009115CD" w:rsidRPr="00667EA7" w:rsidRDefault="00CD13E9" w:rsidP="00D837F8">
      <w:pPr>
        <w:spacing w:line="480" w:lineRule="auto"/>
        <w:ind w:left="720" w:hanging="720"/>
      </w:pPr>
      <w:r w:rsidRPr="00667EA7">
        <w:t>Teachout, Zephyr</w:t>
      </w:r>
      <w:r w:rsidR="00FA6BCC">
        <w:t xml:space="preserve">. </w:t>
      </w:r>
      <w:r w:rsidR="009115CD" w:rsidRPr="00667EA7">
        <w:t>2014</w:t>
      </w:r>
      <w:r w:rsidR="00FA6BCC">
        <w:t xml:space="preserve">. </w:t>
      </w:r>
      <w:r w:rsidR="009115CD" w:rsidRPr="00667EA7">
        <w:rPr>
          <w:i/>
        </w:rPr>
        <w:t>Corruption in America</w:t>
      </w:r>
      <w:r w:rsidR="00FA6BCC">
        <w:t xml:space="preserve">. </w:t>
      </w:r>
      <w:r w:rsidR="009115CD" w:rsidRPr="00667EA7">
        <w:t>Harvard.</w:t>
      </w:r>
    </w:p>
    <w:p w14:paraId="5C059551" w14:textId="77E600D3" w:rsidR="009115CD" w:rsidRPr="00667EA7" w:rsidRDefault="009115CD" w:rsidP="00D837F8">
      <w:pPr>
        <w:spacing w:line="480" w:lineRule="auto"/>
        <w:ind w:left="720" w:hanging="720"/>
      </w:pPr>
      <w:r w:rsidRPr="00667EA7">
        <w:t>Temkin, Larry</w:t>
      </w:r>
      <w:r w:rsidR="00FA6BCC">
        <w:t xml:space="preserve">. </w:t>
      </w:r>
      <w:r w:rsidRPr="00667EA7">
        <w:t>1993</w:t>
      </w:r>
      <w:r w:rsidR="00FA6BCC">
        <w:t xml:space="preserve">. </w:t>
      </w:r>
      <w:r w:rsidRPr="00667EA7">
        <w:rPr>
          <w:i/>
        </w:rPr>
        <w:t>Inequality</w:t>
      </w:r>
      <w:r w:rsidR="00FA6BCC">
        <w:t xml:space="preserve">. </w:t>
      </w:r>
      <w:r w:rsidRPr="00667EA7">
        <w:t>Oxford.</w:t>
      </w:r>
    </w:p>
    <w:p w14:paraId="5D3E2A2D" w14:textId="32B5D4CE" w:rsidR="009115CD" w:rsidRDefault="009115CD" w:rsidP="00D837F8">
      <w:pPr>
        <w:spacing w:line="480" w:lineRule="auto"/>
        <w:ind w:left="720" w:hanging="720"/>
      </w:pPr>
      <w:r w:rsidRPr="00667EA7">
        <w:t>Thaler, Richard H. and Sunstein, Cass R. 2008</w:t>
      </w:r>
      <w:r w:rsidR="00FA6BCC">
        <w:t>.</w:t>
      </w:r>
      <w:r w:rsidRPr="00667EA7">
        <w:t xml:space="preserve"> </w:t>
      </w:r>
      <w:r w:rsidRPr="00667EA7">
        <w:rPr>
          <w:i/>
        </w:rPr>
        <w:t>Nudge: Improving Decisions about Health, Wealth, and Happiness</w:t>
      </w:r>
      <w:r w:rsidR="00FA6BCC">
        <w:t xml:space="preserve">. </w:t>
      </w:r>
      <w:r w:rsidRPr="00667EA7">
        <w:t>Yale.</w:t>
      </w:r>
    </w:p>
    <w:p w14:paraId="69CE7EBE" w14:textId="5295B3C7" w:rsidR="00003522" w:rsidRPr="00003522" w:rsidRDefault="00003522" w:rsidP="00D837F8">
      <w:pPr>
        <w:spacing w:line="480" w:lineRule="auto"/>
        <w:ind w:left="720" w:hanging="720"/>
      </w:pPr>
      <w:r>
        <w:t>Thomas, Alan</w:t>
      </w:r>
      <w:r w:rsidR="00FA6BCC">
        <w:t xml:space="preserve">. </w:t>
      </w:r>
      <w:r>
        <w:t>2017</w:t>
      </w:r>
      <w:r w:rsidR="00FA6BCC">
        <w:t xml:space="preserve">. </w:t>
      </w:r>
      <w:r>
        <w:rPr>
          <w:i/>
          <w:iCs/>
        </w:rPr>
        <w:t xml:space="preserve">Republic of Equals: </w:t>
      </w:r>
      <w:proofErr w:type="spellStart"/>
      <w:r>
        <w:rPr>
          <w:i/>
          <w:iCs/>
        </w:rPr>
        <w:t>Predistribution</w:t>
      </w:r>
      <w:proofErr w:type="spellEnd"/>
      <w:r>
        <w:rPr>
          <w:i/>
          <w:iCs/>
        </w:rPr>
        <w:t xml:space="preserve"> and Property-Owning Democrac</w:t>
      </w:r>
      <w:r w:rsidR="00FA6BCC">
        <w:rPr>
          <w:i/>
          <w:iCs/>
        </w:rPr>
        <w:t xml:space="preserve">y. </w:t>
      </w:r>
      <w:r>
        <w:t>Oxfor</w:t>
      </w:r>
      <w:r w:rsidR="007B7AAF">
        <w:t>d</w:t>
      </w:r>
      <w:r>
        <w:t>.</w:t>
      </w:r>
    </w:p>
    <w:p w14:paraId="34E4F3D0" w14:textId="578DB669" w:rsidR="009115CD" w:rsidRPr="00667EA7" w:rsidRDefault="00CD13E9" w:rsidP="00D837F8">
      <w:pPr>
        <w:spacing w:line="480" w:lineRule="auto"/>
        <w:ind w:left="720" w:hanging="720"/>
      </w:pPr>
      <w:r w:rsidRPr="00667EA7">
        <w:t>Thompson, Dennis</w:t>
      </w:r>
      <w:r w:rsidR="00FA6BCC">
        <w:t xml:space="preserve">. </w:t>
      </w:r>
      <w:r w:rsidR="00D91D25" w:rsidRPr="00667EA7">
        <w:t>1995</w:t>
      </w:r>
      <w:r w:rsidR="00FA6BCC">
        <w:t xml:space="preserve">. </w:t>
      </w:r>
      <w:r w:rsidR="009115CD" w:rsidRPr="00667EA7">
        <w:rPr>
          <w:i/>
        </w:rPr>
        <w:t>Ethics in Congress</w:t>
      </w:r>
      <w:r w:rsidR="009115CD" w:rsidRPr="00667EA7">
        <w:t>. Washington, D.C.: Brookings Institution.</w:t>
      </w:r>
    </w:p>
    <w:p w14:paraId="4E6A48E1" w14:textId="6C6B254B" w:rsidR="009115CD" w:rsidRPr="00667EA7" w:rsidRDefault="00CD13E9" w:rsidP="00D837F8">
      <w:pPr>
        <w:spacing w:line="480" w:lineRule="auto"/>
        <w:ind w:left="720" w:hanging="720"/>
        <w:rPr>
          <w:rStyle w:val="reference-text"/>
        </w:rPr>
      </w:pPr>
      <w:r w:rsidRPr="00667EA7">
        <w:rPr>
          <w:rStyle w:val="reference-text"/>
          <w:rFonts w:cs="Times New Roman"/>
        </w:rPr>
        <w:lastRenderedPageBreak/>
        <w:t>Thomson, Judith Jarvis</w:t>
      </w:r>
      <w:r w:rsidR="00FA6BCC">
        <w:rPr>
          <w:rStyle w:val="reference-text"/>
          <w:rFonts w:cs="Times New Roman"/>
        </w:rPr>
        <w:t xml:space="preserve">. </w:t>
      </w:r>
      <w:r w:rsidR="009115CD" w:rsidRPr="00667EA7">
        <w:rPr>
          <w:rStyle w:val="reference-text"/>
          <w:rFonts w:cs="Times New Roman"/>
        </w:rPr>
        <w:t>1985</w:t>
      </w:r>
      <w:r w:rsidR="00FA6BCC">
        <w:rPr>
          <w:rStyle w:val="reference-text"/>
          <w:rFonts w:cs="Times New Roman"/>
        </w:rPr>
        <w:t xml:space="preserve">. </w:t>
      </w:r>
      <w:r w:rsidR="009115CD" w:rsidRPr="00667EA7">
        <w:rPr>
          <w:rStyle w:val="reference-text"/>
          <w:rFonts w:cs="Times New Roman"/>
        </w:rPr>
        <w:t>The Trolley Problem</w:t>
      </w:r>
      <w:r w:rsidR="00FA6BCC">
        <w:rPr>
          <w:rStyle w:val="reference-text"/>
          <w:rFonts w:cs="Times New Roman"/>
        </w:rPr>
        <w:t xml:space="preserve">. </w:t>
      </w:r>
      <w:r w:rsidR="009115CD" w:rsidRPr="00667EA7">
        <w:rPr>
          <w:rStyle w:val="reference-text"/>
          <w:rFonts w:cs="Times New Roman"/>
          <w:i/>
        </w:rPr>
        <w:t xml:space="preserve">Yale Law Journal </w:t>
      </w:r>
      <w:r w:rsidR="009115CD" w:rsidRPr="00667EA7">
        <w:rPr>
          <w:rStyle w:val="reference-text"/>
          <w:rFonts w:cs="Times New Roman"/>
        </w:rPr>
        <w:t>94: 1395–1415.</w:t>
      </w:r>
    </w:p>
    <w:p w14:paraId="5E7AC32B" w14:textId="3B150F7A" w:rsidR="009115CD" w:rsidRDefault="00CD13E9" w:rsidP="00D837F8">
      <w:pPr>
        <w:spacing w:line="480" w:lineRule="auto"/>
        <w:ind w:left="720" w:hanging="720"/>
        <w:rPr>
          <w:i/>
        </w:rPr>
      </w:pPr>
      <w:r w:rsidRPr="00667EA7">
        <w:t>Thomson, Judith Jarvis</w:t>
      </w:r>
      <w:r w:rsidR="00FA6BCC">
        <w:t xml:space="preserve">. </w:t>
      </w:r>
      <w:r w:rsidR="009115CD" w:rsidRPr="00667EA7">
        <w:t>1995</w:t>
      </w:r>
      <w:r w:rsidR="00FA6BCC">
        <w:t xml:space="preserve">. </w:t>
      </w:r>
      <w:r w:rsidR="009115CD" w:rsidRPr="00667EA7">
        <w:t>Abortion</w:t>
      </w:r>
      <w:r w:rsidR="00FA6BCC">
        <w:t xml:space="preserve">. </w:t>
      </w:r>
      <w:r w:rsidR="009115CD" w:rsidRPr="00667EA7">
        <w:rPr>
          <w:i/>
        </w:rPr>
        <w:t>Boston Review.</w:t>
      </w:r>
    </w:p>
    <w:p w14:paraId="23403297" w14:textId="72EC9FB5" w:rsidR="000B5BCA" w:rsidRPr="000B5BCA" w:rsidRDefault="000B5BCA" w:rsidP="00D837F8">
      <w:pPr>
        <w:spacing w:line="480" w:lineRule="auto"/>
        <w:ind w:left="720" w:hanging="720"/>
        <w:rPr>
          <w:iCs/>
        </w:rPr>
      </w:pPr>
      <w:r>
        <w:rPr>
          <w:iCs/>
        </w:rPr>
        <w:t>Tilly, Charles</w:t>
      </w:r>
      <w:r w:rsidR="00FA6BCC">
        <w:rPr>
          <w:iCs/>
        </w:rPr>
        <w:t xml:space="preserve">. </w:t>
      </w:r>
      <w:r>
        <w:rPr>
          <w:iCs/>
        </w:rPr>
        <w:t>1998</w:t>
      </w:r>
      <w:r w:rsidR="00FA6BCC">
        <w:rPr>
          <w:iCs/>
        </w:rPr>
        <w:t xml:space="preserve">. </w:t>
      </w:r>
      <w:r w:rsidRPr="000B5BCA">
        <w:rPr>
          <w:i/>
        </w:rPr>
        <w:t>Durable Inequality</w:t>
      </w:r>
      <w:r w:rsidR="00FA6BCC">
        <w:rPr>
          <w:iCs/>
        </w:rPr>
        <w:t xml:space="preserve">. </w:t>
      </w:r>
      <w:r>
        <w:rPr>
          <w:iCs/>
        </w:rPr>
        <w:t>California.</w:t>
      </w:r>
    </w:p>
    <w:p w14:paraId="668CBCFE" w14:textId="66FF2221" w:rsidR="00290889" w:rsidRPr="00290889" w:rsidRDefault="00290889" w:rsidP="00D837F8">
      <w:pPr>
        <w:spacing w:line="480" w:lineRule="auto"/>
        <w:ind w:left="720" w:hanging="720"/>
      </w:pPr>
      <w:proofErr w:type="spellStart"/>
      <w:r>
        <w:t>Tomasello</w:t>
      </w:r>
      <w:proofErr w:type="spellEnd"/>
      <w:r>
        <w:t>, Michael</w:t>
      </w:r>
      <w:r w:rsidR="00FA6BCC">
        <w:t xml:space="preserve">. </w:t>
      </w:r>
      <w:r>
        <w:t>2016</w:t>
      </w:r>
      <w:r w:rsidR="00FA6BCC">
        <w:t xml:space="preserve">. </w:t>
      </w:r>
      <w:r>
        <w:rPr>
          <w:i/>
          <w:iCs/>
        </w:rPr>
        <w:t>A Natural History of Human Morality</w:t>
      </w:r>
      <w:r w:rsidR="00FA6BCC">
        <w:t xml:space="preserve">. </w:t>
      </w:r>
      <w:r>
        <w:t>Harvard.</w:t>
      </w:r>
    </w:p>
    <w:p w14:paraId="269E23E3" w14:textId="131CDE12" w:rsidR="009115CD" w:rsidRPr="00667EA7" w:rsidRDefault="009115CD" w:rsidP="00D837F8">
      <w:pPr>
        <w:spacing w:line="480" w:lineRule="auto"/>
        <w:ind w:left="720" w:hanging="720"/>
      </w:pPr>
      <w:r w:rsidRPr="00667EA7">
        <w:t xml:space="preserve">Tomlin, </w:t>
      </w:r>
      <w:r w:rsidR="00CD13E9" w:rsidRPr="00667EA7">
        <w:t>Patrick</w:t>
      </w:r>
      <w:r w:rsidR="00FA6BCC">
        <w:t xml:space="preserve">. </w:t>
      </w:r>
      <w:r w:rsidRPr="00667EA7">
        <w:t>2015</w:t>
      </w:r>
      <w:r w:rsidR="00FA6BCC">
        <w:t xml:space="preserve">. </w:t>
      </w:r>
      <w:r w:rsidRPr="00667EA7">
        <w:t>What is the Point of Egalitarian Social Relationships</w:t>
      </w:r>
      <w:r w:rsidR="00FA6BCC">
        <w:t>? I</w:t>
      </w:r>
      <w:r w:rsidRPr="00667EA7">
        <w:t xml:space="preserve">n Alexander </w:t>
      </w:r>
      <w:proofErr w:type="gramStart"/>
      <w:r w:rsidRPr="00667EA7">
        <w:t>Kaufman</w:t>
      </w:r>
      <w:r w:rsidR="00FA6BCC">
        <w:t xml:space="preserve"> ,</w:t>
      </w:r>
      <w:proofErr w:type="gramEnd"/>
      <w:r w:rsidRPr="00667EA7">
        <w:t xml:space="preserve">ed., </w:t>
      </w:r>
      <w:r w:rsidRPr="00667EA7">
        <w:rPr>
          <w:i/>
        </w:rPr>
        <w:t>Distributive Justice and Access to Advantage: G.A. Cohen’s Egalitarianism</w:t>
      </w:r>
      <w:r w:rsidR="00FA6BCC">
        <w:rPr>
          <w:i/>
        </w:rPr>
        <w:t xml:space="preserve">. </w:t>
      </w:r>
      <w:r w:rsidRPr="00667EA7">
        <w:t>Cambridge.</w:t>
      </w:r>
    </w:p>
    <w:p w14:paraId="1BD37816" w14:textId="71DFAAAD" w:rsidR="009115CD" w:rsidRPr="00667EA7" w:rsidRDefault="009115CD" w:rsidP="00D837F8">
      <w:pPr>
        <w:spacing w:line="480" w:lineRule="auto"/>
        <w:ind w:left="720" w:hanging="720"/>
        <w:rPr>
          <w:rFonts w:eastAsia="Times New Roman"/>
        </w:rPr>
      </w:pPr>
      <w:proofErr w:type="spellStart"/>
      <w:r w:rsidRPr="00667EA7">
        <w:t>Valentini</w:t>
      </w:r>
      <w:proofErr w:type="spellEnd"/>
      <w:r w:rsidRPr="00667EA7">
        <w:t>,</w:t>
      </w:r>
      <w:r w:rsidRPr="00667EA7">
        <w:rPr>
          <w:spacing w:val="-4"/>
        </w:rPr>
        <w:t xml:space="preserve"> </w:t>
      </w:r>
      <w:r w:rsidRPr="00667EA7">
        <w:t>Laura</w:t>
      </w:r>
      <w:r w:rsidR="00FA6BCC">
        <w:rPr>
          <w:spacing w:val="-3"/>
        </w:rPr>
        <w:t xml:space="preserve">. </w:t>
      </w:r>
      <w:r w:rsidRPr="00667EA7">
        <w:t>2011</w:t>
      </w:r>
      <w:r w:rsidR="00FA6BCC">
        <w:t xml:space="preserve">. </w:t>
      </w:r>
      <w:r w:rsidRPr="00667EA7">
        <w:rPr>
          <w:i/>
        </w:rPr>
        <w:t>Justice</w:t>
      </w:r>
      <w:r w:rsidRPr="00667EA7">
        <w:rPr>
          <w:i/>
          <w:spacing w:val="-3"/>
        </w:rPr>
        <w:t xml:space="preserve"> </w:t>
      </w:r>
      <w:r w:rsidRPr="00667EA7">
        <w:rPr>
          <w:i/>
        </w:rPr>
        <w:t>in</w:t>
      </w:r>
      <w:r w:rsidRPr="00667EA7">
        <w:rPr>
          <w:i/>
          <w:spacing w:val="-3"/>
        </w:rPr>
        <w:t xml:space="preserve"> </w:t>
      </w:r>
      <w:r w:rsidRPr="00667EA7">
        <w:rPr>
          <w:i/>
        </w:rPr>
        <w:t>a</w:t>
      </w:r>
      <w:r w:rsidRPr="00667EA7">
        <w:rPr>
          <w:i/>
          <w:spacing w:val="-4"/>
        </w:rPr>
        <w:t xml:space="preserve"> </w:t>
      </w:r>
      <w:r w:rsidRPr="00667EA7">
        <w:rPr>
          <w:i/>
        </w:rPr>
        <w:t>Globalized</w:t>
      </w:r>
      <w:r w:rsidRPr="00667EA7">
        <w:rPr>
          <w:i/>
          <w:spacing w:val="-3"/>
        </w:rPr>
        <w:t xml:space="preserve"> </w:t>
      </w:r>
      <w:r w:rsidRPr="00667EA7">
        <w:rPr>
          <w:i/>
        </w:rPr>
        <w:t>World.</w:t>
      </w:r>
      <w:r w:rsidRPr="00667EA7">
        <w:rPr>
          <w:i/>
          <w:spacing w:val="-4"/>
        </w:rPr>
        <w:t xml:space="preserve"> </w:t>
      </w:r>
      <w:r w:rsidRPr="00667EA7">
        <w:t>Oxford.</w:t>
      </w:r>
    </w:p>
    <w:p w14:paraId="1AB29573" w14:textId="575B8AF9" w:rsidR="009115CD" w:rsidRPr="00667EA7" w:rsidRDefault="009115CD" w:rsidP="00D837F8">
      <w:pPr>
        <w:spacing w:line="480" w:lineRule="auto"/>
        <w:ind w:left="720" w:hanging="720"/>
      </w:pPr>
      <w:proofErr w:type="spellStart"/>
      <w:r w:rsidRPr="00667EA7">
        <w:t>Valentini</w:t>
      </w:r>
      <w:proofErr w:type="spellEnd"/>
      <w:r w:rsidRPr="00667EA7">
        <w:t xml:space="preserve">, </w:t>
      </w:r>
      <w:r w:rsidR="00CD13E9" w:rsidRPr="00667EA7">
        <w:t>Laura</w:t>
      </w:r>
      <w:r w:rsidR="00FA6BCC">
        <w:t xml:space="preserve">. </w:t>
      </w:r>
      <w:r w:rsidRPr="00667EA7">
        <w:t>2013</w:t>
      </w:r>
      <w:r w:rsidR="00FA6BCC">
        <w:t xml:space="preserve">. </w:t>
      </w:r>
      <w:r w:rsidRPr="00667EA7">
        <w:t>Justice, Disagreement, and Democracy</w:t>
      </w:r>
      <w:r w:rsidR="00FA6BCC">
        <w:t xml:space="preserve">. </w:t>
      </w:r>
      <w:r w:rsidRPr="00667EA7">
        <w:rPr>
          <w:i/>
        </w:rPr>
        <w:t>British Journal of Political Science</w:t>
      </w:r>
      <w:r w:rsidRPr="00667EA7">
        <w:t xml:space="preserve"> 43: 177–99</w:t>
      </w:r>
      <w:r w:rsidR="004F45A0" w:rsidRPr="00667EA7">
        <w:t>.</w:t>
      </w:r>
    </w:p>
    <w:p w14:paraId="664A6BC2" w14:textId="4871AFC4" w:rsidR="004F45A0" w:rsidRPr="00667EA7" w:rsidRDefault="00CD13E9" w:rsidP="00D837F8">
      <w:pPr>
        <w:spacing w:line="480" w:lineRule="auto"/>
        <w:ind w:left="720" w:hanging="720"/>
      </w:pPr>
      <w:proofErr w:type="spellStart"/>
      <w:r w:rsidRPr="00667EA7">
        <w:t>Vallentyne</w:t>
      </w:r>
      <w:proofErr w:type="spellEnd"/>
      <w:r w:rsidRPr="00667EA7">
        <w:t>, Peter</w:t>
      </w:r>
      <w:r w:rsidR="00FA6BCC">
        <w:t xml:space="preserve">. </w:t>
      </w:r>
      <w:r w:rsidR="004F45A0" w:rsidRPr="00667EA7">
        <w:t>2002</w:t>
      </w:r>
      <w:r w:rsidR="00FA6BCC">
        <w:t xml:space="preserve">. </w:t>
      </w:r>
      <w:r w:rsidR="004F45A0" w:rsidRPr="00667EA7">
        <w:t>Brute Luck, Option Luck, and Equality of Initial Opportunities</w:t>
      </w:r>
      <w:r w:rsidR="00FA6BCC">
        <w:t xml:space="preserve">. </w:t>
      </w:r>
      <w:r w:rsidR="004F45A0" w:rsidRPr="00667EA7">
        <w:rPr>
          <w:i/>
        </w:rPr>
        <w:t>Ethics</w:t>
      </w:r>
      <w:r w:rsidR="004F45A0" w:rsidRPr="00667EA7">
        <w:t xml:space="preserve"> 112: 529–</w:t>
      </w:r>
      <w:r w:rsidR="00DB6013" w:rsidRPr="00667EA7">
        <w:t>5</w:t>
      </w:r>
      <w:r w:rsidR="004F45A0" w:rsidRPr="00667EA7">
        <w:t>57.</w:t>
      </w:r>
    </w:p>
    <w:p w14:paraId="5EFBE70B" w14:textId="00753013" w:rsidR="009115CD" w:rsidRPr="00667EA7" w:rsidRDefault="00CD13E9" w:rsidP="00D837F8">
      <w:pPr>
        <w:spacing w:line="480" w:lineRule="auto"/>
        <w:ind w:left="720" w:hanging="720"/>
      </w:pPr>
      <w:r w:rsidRPr="00667EA7">
        <w:t xml:space="preserve">Van der </w:t>
      </w:r>
      <w:proofErr w:type="spellStart"/>
      <w:r w:rsidRPr="00667EA7">
        <w:t>Vossen</w:t>
      </w:r>
      <w:proofErr w:type="spellEnd"/>
      <w:r w:rsidRPr="00667EA7">
        <w:t>, Bas</w:t>
      </w:r>
      <w:r w:rsidR="00FA6BCC">
        <w:t xml:space="preserve">. </w:t>
      </w:r>
      <w:r w:rsidR="009115CD" w:rsidRPr="00667EA7">
        <w:t>2015</w:t>
      </w:r>
      <w:r w:rsidR="00FA6BCC">
        <w:t xml:space="preserve">. </w:t>
      </w:r>
      <w:r w:rsidR="009115CD" w:rsidRPr="00667EA7">
        <w:t>Imposing Duties and Original Appropriation</w:t>
      </w:r>
      <w:r w:rsidR="00FA6BCC">
        <w:t xml:space="preserve">. </w:t>
      </w:r>
      <w:r w:rsidR="009115CD" w:rsidRPr="00667EA7">
        <w:rPr>
          <w:i/>
        </w:rPr>
        <w:t>Journal of Political Philosophy</w:t>
      </w:r>
      <w:r w:rsidR="009115CD" w:rsidRPr="00667EA7">
        <w:t xml:space="preserve"> 23: 64–85.</w:t>
      </w:r>
    </w:p>
    <w:p w14:paraId="3187AF22" w14:textId="4A63FAD5" w:rsidR="00B807FF" w:rsidRPr="00667EA7" w:rsidRDefault="00B807FF" w:rsidP="00D837F8">
      <w:pPr>
        <w:spacing w:line="480" w:lineRule="auto"/>
        <w:ind w:left="720" w:hanging="720"/>
      </w:pPr>
      <w:r w:rsidRPr="00667EA7">
        <w:t xml:space="preserve">Van </w:t>
      </w:r>
      <w:proofErr w:type="spellStart"/>
      <w:r w:rsidRPr="00667EA7">
        <w:t>Klaveren</w:t>
      </w:r>
      <w:proofErr w:type="spellEnd"/>
      <w:r w:rsidRPr="00667EA7">
        <w:t>, Jacob</w:t>
      </w:r>
      <w:r w:rsidR="00FA6BCC">
        <w:t xml:space="preserve">. </w:t>
      </w:r>
      <w:r w:rsidRPr="00667EA7">
        <w:t>1957</w:t>
      </w:r>
      <w:r w:rsidR="00FA6BCC">
        <w:t xml:space="preserve">. </w:t>
      </w:r>
      <w:r w:rsidRPr="00667EA7">
        <w:t>Corruption as a Historical Phenomenon</w:t>
      </w:r>
      <w:r w:rsidR="00FA6BCC">
        <w:t>. I</w:t>
      </w:r>
      <w:r w:rsidRPr="00667EA7">
        <w:t>n Heidenheimer and Johnston</w:t>
      </w:r>
      <w:r w:rsidR="00FA6BCC">
        <w:t xml:space="preserve"> </w:t>
      </w:r>
      <w:r w:rsidRPr="00667EA7">
        <w:t xml:space="preserve">2002. </w:t>
      </w:r>
    </w:p>
    <w:p w14:paraId="186DAE87" w14:textId="77BBD0E2" w:rsidR="00716BEA" w:rsidRDefault="009115CD" w:rsidP="00D837F8">
      <w:pPr>
        <w:spacing w:line="480" w:lineRule="auto"/>
        <w:ind w:left="720" w:hanging="720"/>
      </w:pPr>
      <w:r w:rsidRPr="00667EA7">
        <w:t xml:space="preserve">Van </w:t>
      </w:r>
      <w:proofErr w:type="spellStart"/>
      <w:r w:rsidRPr="00667EA7">
        <w:t>Parijs</w:t>
      </w:r>
      <w:proofErr w:type="spellEnd"/>
      <w:r w:rsidRPr="00667EA7">
        <w:t>, Philippe</w:t>
      </w:r>
      <w:r w:rsidR="00FA6BCC">
        <w:t xml:space="preserve">. </w:t>
      </w:r>
      <w:r w:rsidRPr="00667EA7">
        <w:t>2003</w:t>
      </w:r>
      <w:r w:rsidR="00FA6BCC">
        <w:t xml:space="preserve">. </w:t>
      </w:r>
      <w:r w:rsidRPr="00667EA7">
        <w:t>Difference Principles</w:t>
      </w:r>
      <w:r w:rsidR="00FA6BCC">
        <w:t xml:space="preserve">. </w:t>
      </w:r>
      <w:r w:rsidRPr="00667EA7">
        <w:t xml:space="preserve"> </w:t>
      </w:r>
      <w:r w:rsidR="00FA6BCC">
        <w:t>I</w:t>
      </w:r>
      <w:r w:rsidRPr="00667EA7">
        <w:t xml:space="preserve">n </w:t>
      </w:r>
      <w:r w:rsidR="00716BEA" w:rsidRPr="00667EA7">
        <w:t xml:space="preserve">Samuel Freeman, ed., </w:t>
      </w:r>
      <w:r w:rsidR="00716BEA" w:rsidRPr="00667EA7">
        <w:rPr>
          <w:i/>
        </w:rPr>
        <w:t>The Cambridge Companion to Rawls</w:t>
      </w:r>
      <w:r w:rsidR="00FA6BCC">
        <w:t xml:space="preserve">. </w:t>
      </w:r>
      <w:r w:rsidR="00716BEA" w:rsidRPr="00667EA7">
        <w:t>Cambridge.</w:t>
      </w:r>
    </w:p>
    <w:p w14:paraId="6D37FC13" w14:textId="38DC874B" w:rsidR="00C828F8" w:rsidRPr="00C828F8" w:rsidRDefault="00C828F8" w:rsidP="00D837F8">
      <w:pPr>
        <w:spacing w:line="480" w:lineRule="auto"/>
        <w:ind w:left="720" w:hanging="720"/>
      </w:pPr>
      <w:r>
        <w:t xml:space="preserve">Van </w:t>
      </w:r>
      <w:proofErr w:type="spellStart"/>
      <w:r>
        <w:t>Vugt</w:t>
      </w:r>
      <w:proofErr w:type="spellEnd"/>
      <w:r>
        <w:t xml:space="preserve">, Mark and Joshua </w:t>
      </w:r>
      <w:proofErr w:type="spellStart"/>
      <w:r>
        <w:t>Tybur</w:t>
      </w:r>
      <w:proofErr w:type="spellEnd"/>
      <w:r w:rsidR="00FA6BCC">
        <w:t xml:space="preserve">. </w:t>
      </w:r>
      <w:r>
        <w:t>2016</w:t>
      </w:r>
      <w:r w:rsidR="00FA6BCC">
        <w:t xml:space="preserve">. </w:t>
      </w:r>
      <w:r>
        <w:t>The Evolutionary Foundations of Hierarchy: Status, Dominance, Prestige, and Leadership</w:t>
      </w:r>
      <w:r w:rsidR="00FA6BCC">
        <w:t>. I</w:t>
      </w:r>
      <w:r>
        <w:t xml:space="preserve">n David M. Buss, ed., </w:t>
      </w:r>
      <w:r>
        <w:rPr>
          <w:i/>
          <w:iCs/>
        </w:rPr>
        <w:t>The Handbook of Evolutionary Psychology, 2</w:t>
      </w:r>
      <w:r w:rsidRPr="00C828F8">
        <w:rPr>
          <w:i/>
          <w:iCs/>
          <w:vertAlign w:val="superscript"/>
        </w:rPr>
        <w:t>nd</w:t>
      </w:r>
      <w:r>
        <w:rPr>
          <w:i/>
          <w:iCs/>
        </w:rPr>
        <w:t xml:space="preserve"> Edition</w:t>
      </w:r>
      <w:r w:rsidR="00FA6BCC">
        <w:t xml:space="preserve">. </w:t>
      </w:r>
      <w:r>
        <w:t>New York: Wiley.</w:t>
      </w:r>
    </w:p>
    <w:p w14:paraId="797F6980" w14:textId="271D78BD" w:rsidR="004F134B" w:rsidRPr="00667EA7" w:rsidRDefault="00CD13E9" w:rsidP="00D837F8">
      <w:pPr>
        <w:spacing w:line="480" w:lineRule="auto"/>
        <w:ind w:left="720" w:hanging="720"/>
      </w:pPr>
      <w:proofErr w:type="spellStart"/>
      <w:r w:rsidRPr="00667EA7">
        <w:t>Viehoff</w:t>
      </w:r>
      <w:proofErr w:type="spellEnd"/>
      <w:r w:rsidRPr="00667EA7">
        <w:t>, Daniel</w:t>
      </w:r>
      <w:r w:rsidR="00FA6BCC">
        <w:t xml:space="preserve">. </w:t>
      </w:r>
      <w:r w:rsidR="004F134B" w:rsidRPr="00667EA7">
        <w:t>2017</w:t>
      </w:r>
      <w:r w:rsidR="00FA6BCC">
        <w:t xml:space="preserve">. </w:t>
      </w:r>
      <w:r w:rsidR="004F134B" w:rsidRPr="00667EA7">
        <w:t>The Truth in Political Instrumentalism</w:t>
      </w:r>
      <w:r w:rsidR="00FA6BCC">
        <w:t xml:space="preserve">. </w:t>
      </w:r>
      <w:r w:rsidR="004F134B" w:rsidRPr="00667EA7">
        <w:rPr>
          <w:i/>
        </w:rPr>
        <w:t>Proceedings of the Aristotelian Society</w:t>
      </w:r>
      <w:r w:rsidR="004F134B" w:rsidRPr="00667EA7">
        <w:t xml:space="preserve"> 117: 273–294.</w:t>
      </w:r>
    </w:p>
    <w:p w14:paraId="1248875D" w14:textId="2652ABDC" w:rsidR="00D26D47" w:rsidRPr="00667EA7" w:rsidRDefault="00CD13E9" w:rsidP="00D837F8">
      <w:pPr>
        <w:spacing w:line="480" w:lineRule="auto"/>
        <w:ind w:left="720" w:hanging="720"/>
      </w:pPr>
      <w:proofErr w:type="spellStart"/>
      <w:r w:rsidRPr="00667EA7">
        <w:t>Viehoff</w:t>
      </w:r>
      <w:proofErr w:type="spellEnd"/>
      <w:r w:rsidRPr="00667EA7">
        <w:t>, Daniel</w:t>
      </w:r>
      <w:r w:rsidR="00FA6BCC">
        <w:t xml:space="preserve">. </w:t>
      </w:r>
      <w:r w:rsidR="00D26D47" w:rsidRPr="00667EA7">
        <w:t>2019</w:t>
      </w:r>
      <w:r w:rsidR="00FA6BCC">
        <w:t xml:space="preserve">. </w:t>
      </w:r>
      <w:r w:rsidR="00D26D47" w:rsidRPr="00667EA7">
        <w:t>Power and Equality</w:t>
      </w:r>
      <w:r w:rsidR="00FA6BCC">
        <w:t xml:space="preserve">. </w:t>
      </w:r>
      <w:r w:rsidR="00D26D47" w:rsidRPr="00667EA7">
        <w:rPr>
          <w:i/>
        </w:rPr>
        <w:t>Oxford Studies in Political Philosophy</w:t>
      </w:r>
      <w:r w:rsidR="00D26D47" w:rsidRPr="00667EA7">
        <w:t xml:space="preserve"> 5: 1–38.</w:t>
      </w:r>
    </w:p>
    <w:p w14:paraId="04B540A1" w14:textId="65A02251" w:rsidR="009115CD" w:rsidRPr="00667EA7" w:rsidRDefault="009115CD" w:rsidP="00D837F8">
      <w:pPr>
        <w:spacing w:line="480" w:lineRule="auto"/>
        <w:ind w:left="720" w:hanging="720"/>
      </w:pPr>
      <w:r w:rsidRPr="00667EA7">
        <w:lastRenderedPageBreak/>
        <w:t xml:space="preserve">Waldron, </w:t>
      </w:r>
      <w:r w:rsidR="00CD13E9" w:rsidRPr="00667EA7">
        <w:t>Jeremy</w:t>
      </w:r>
      <w:r w:rsidR="00FA6BCC">
        <w:t xml:space="preserve">. </w:t>
      </w:r>
      <w:r w:rsidRPr="00667EA7">
        <w:t>1993</w:t>
      </w:r>
      <w:r w:rsidR="00FA6BCC">
        <w:t xml:space="preserve">. </w:t>
      </w:r>
      <w:r w:rsidRPr="00667EA7">
        <w:t>Special Ties and Natural Duties</w:t>
      </w:r>
      <w:r w:rsidR="00FA6BCC">
        <w:t xml:space="preserve">. </w:t>
      </w:r>
      <w:r w:rsidRPr="00667EA7">
        <w:rPr>
          <w:i/>
        </w:rPr>
        <w:t>Philosophy &amp; Public Affairs</w:t>
      </w:r>
      <w:r w:rsidRPr="00667EA7">
        <w:t xml:space="preserve"> 22: 3–30.</w:t>
      </w:r>
    </w:p>
    <w:p w14:paraId="387D1A69" w14:textId="1B51D0E3" w:rsidR="009115CD" w:rsidRPr="00667EA7" w:rsidRDefault="009115CD" w:rsidP="00D837F8">
      <w:pPr>
        <w:spacing w:line="480" w:lineRule="auto"/>
        <w:ind w:left="720" w:hanging="720"/>
      </w:pPr>
      <w:r w:rsidRPr="00667EA7">
        <w:t xml:space="preserve">Waldron, </w:t>
      </w:r>
      <w:r w:rsidR="00CD13E9" w:rsidRPr="00667EA7">
        <w:t>Jeremy</w:t>
      </w:r>
      <w:r w:rsidR="00FA6BCC">
        <w:t xml:space="preserve">. </w:t>
      </w:r>
      <w:r w:rsidRPr="00667EA7">
        <w:t>2001</w:t>
      </w:r>
      <w:r w:rsidR="00FA6BCC">
        <w:t xml:space="preserve">. </w:t>
      </w:r>
      <w:r w:rsidRPr="00667EA7">
        <w:rPr>
          <w:i/>
        </w:rPr>
        <w:t>Law and Disagreement</w:t>
      </w:r>
      <w:r w:rsidR="00FA6BCC">
        <w:rPr>
          <w:i/>
        </w:rPr>
        <w:t xml:space="preserve">. </w:t>
      </w:r>
      <w:r w:rsidRPr="00667EA7">
        <w:t>Cambridge.</w:t>
      </w:r>
    </w:p>
    <w:p w14:paraId="7E2D90D7" w14:textId="011CBDEA" w:rsidR="00861771" w:rsidRPr="00667EA7" w:rsidRDefault="00861771" w:rsidP="00D837F8">
      <w:pPr>
        <w:spacing w:line="480" w:lineRule="auto"/>
        <w:ind w:left="720" w:hanging="720"/>
      </w:pPr>
      <w:r w:rsidRPr="00667EA7">
        <w:t xml:space="preserve">Wall, Steven and </w:t>
      </w:r>
      <w:proofErr w:type="spellStart"/>
      <w:r w:rsidRPr="00667EA7">
        <w:t>Klosko</w:t>
      </w:r>
      <w:proofErr w:type="spellEnd"/>
      <w:r w:rsidRPr="00667EA7">
        <w:t>, George</w:t>
      </w:r>
      <w:r w:rsidR="00FA6BCC">
        <w:t xml:space="preserve">. </w:t>
      </w:r>
      <w:r w:rsidRPr="00667EA7">
        <w:t>2003</w:t>
      </w:r>
      <w:r w:rsidR="00FA6BCC">
        <w:t xml:space="preserve">. </w:t>
      </w:r>
      <w:r w:rsidRPr="00667EA7">
        <w:rPr>
          <w:i/>
        </w:rPr>
        <w:t>Perfectionism and Neutrality: Essays in Liberal Theory</w:t>
      </w:r>
      <w:r w:rsidR="00FA6BCC">
        <w:t xml:space="preserve">.  </w:t>
      </w:r>
      <w:r w:rsidRPr="00667EA7">
        <w:t>Rowman and Littlefield.</w:t>
      </w:r>
    </w:p>
    <w:p w14:paraId="7E07D65E" w14:textId="15BF1A36" w:rsidR="00861771" w:rsidRPr="00667EA7" w:rsidRDefault="00861771" w:rsidP="00D837F8">
      <w:pPr>
        <w:spacing w:line="480" w:lineRule="auto"/>
        <w:ind w:left="720" w:hanging="720"/>
      </w:pPr>
      <w:r w:rsidRPr="00667EA7">
        <w:t>Wall, Steven</w:t>
      </w:r>
      <w:r w:rsidR="00FA6BCC">
        <w:t xml:space="preserve">. </w:t>
      </w:r>
      <w:r w:rsidRPr="00667EA7">
        <w:t>2005</w:t>
      </w:r>
      <w:r w:rsidR="00FA6BCC">
        <w:t xml:space="preserve">. </w:t>
      </w:r>
      <w:r w:rsidRPr="00667EA7">
        <w:t>Perfectionism, Public Reason, and Religious Accommodation</w:t>
      </w:r>
      <w:r w:rsidR="00FA6BCC">
        <w:t xml:space="preserve">. </w:t>
      </w:r>
      <w:r w:rsidRPr="00667EA7">
        <w:rPr>
          <w:i/>
        </w:rPr>
        <w:t>Social Theory and Practice</w:t>
      </w:r>
      <w:r w:rsidRPr="00667EA7">
        <w:t xml:space="preserve"> 31: 281–304.</w:t>
      </w:r>
    </w:p>
    <w:p w14:paraId="0DB7C7EB" w14:textId="6137FFF5" w:rsidR="00861771" w:rsidRPr="00667EA7" w:rsidRDefault="00861771" w:rsidP="00D837F8">
      <w:pPr>
        <w:spacing w:line="480" w:lineRule="auto"/>
        <w:ind w:left="720" w:hanging="720"/>
      </w:pPr>
      <w:r w:rsidRPr="00667EA7">
        <w:t xml:space="preserve">Wall, </w:t>
      </w:r>
      <w:r w:rsidR="001953FA" w:rsidRPr="00667EA7">
        <w:t>Steven</w:t>
      </w:r>
      <w:r w:rsidR="00FA6BCC">
        <w:t xml:space="preserve">. </w:t>
      </w:r>
      <w:r w:rsidRPr="00667EA7">
        <w:t>2007</w:t>
      </w:r>
      <w:r w:rsidR="00FA6BCC">
        <w:t xml:space="preserve">. </w:t>
      </w:r>
      <w:r w:rsidRPr="00667EA7">
        <w:t>Democracy and Equality</w:t>
      </w:r>
      <w:r w:rsidR="00FA6BCC">
        <w:t xml:space="preserve">. </w:t>
      </w:r>
      <w:r w:rsidRPr="00667EA7">
        <w:rPr>
          <w:i/>
        </w:rPr>
        <w:t>Philosophical Quarterly</w:t>
      </w:r>
      <w:r w:rsidRPr="00667EA7">
        <w:t xml:space="preserve"> 57: 416–38</w:t>
      </w:r>
      <w:r w:rsidR="00FA6BCC">
        <w:t>/</w:t>
      </w:r>
    </w:p>
    <w:p w14:paraId="326AF148" w14:textId="53BBA865" w:rsidR="009115CD" w:rsidRPr="00667EA7" w:rsidRDefault="009115CD" w:rsidP="00D837F8">
      <w:pPr>
        <w:spacing w:line="480" w:lineRule="auto"/>
        <w:ind w:left="720" w:hanging="720"/>
        <w:rPr>
          <w:i/>
        </w:rPr>
      </w:pPr>
      <w:r w:rsidRPr="00667EA7">
        <w:t>Wall, Steven</w:t>
      </w:r>
      <w:r w:rsidR="00FA6BCC">
        <w:t xml:space="preserve">. </w:t>
      </w:r>
      <w:r w:rsidRPr="00667EA7">
        <w:t>2013a</w:t>
      </w:r>
      <w:r w:rsidR="00FA6BCC">
        <w:t xml:space="preserve">. </w:t>
      </w:r>
      <w:r w:rsidRPr="00667EA7">
        <w:t>Perfectionism</w:t>
      </w:r>
      <w:r w:rsidR="00FA6BCC">
        <w:t>. I</w:t>
      </w:r>
      <w:r w:rsidRPr="00667EA7">
        <w:t xml:space="preserve">n F. </w:t>
      </w:r>
      <w:proofErr w:type="spellStart"/>
      <w:r w:rsidRPr="00667EA7">
        <w:t>D’agostino</w:t>
      </w:r>
      <w:proofErr w:type="spellEnd"/>
      <w:r w:rsidRPr="00667EA7">
        <w:t xml:space="preserve"> and G. </w:t>
      </w:r>
      <w:proofErr w:type="spellStart"/>
      <w:r w:rsidRPr="00667EA7">
        <w:t>Gaus</w:t>
      </w:r>
      <w:proofErr w:type="spellEnd"/>
      <w:r w:rsidRPr="00667EA7">
        <w:t xml:space="preserve">, ed., </w:t>
      </w:r>
      <w:r w:rsidRPr="00667EA7">
        <w:rPr>
          <w:i/>
        </w:rPr>
        <w:t>Routledge Companion to Political and Social Philosophy.</w:t>
      </w:r>
    </w:p>
    <w:p w14:paraId="4BB72767" w14:textId="77C60EEC" w:rsidR="009115CD" w:rsidRPr="00667EA7" w:rsidRDefault="009115CD" w:rsidP="00D837F8">
      <w:pPr>
        <w:spacing w:line="480" w:lineRule="auto"/>
        <w:ind w:left="720" w:hanging="720"/>
      </w:pPr>
      <w:r w:rsidRPr="00667EA7">
        <w:t>Wall, Steven</w:t>
      </w:r>
      <w:r w:rsidR="00FA6BCC">
        <w:t xml:space="preserve">. </w:t>
      </w:r>
      <w:r w:rsidRPr="00667EA7">
        <w:t>2013b</w:t>
      </w:r>
      <w:r w:rsidR="00FA6BCC">
        <w:t xml:space="preserve">. </w:t>
      </w:r>
      <w:r w:rsidRPr="00667EA7">
        <w:t>Moral Environmentalism</w:t>
      </w:r>
      <w:r w:rsidR="00FA6BCC">
        <w:t>.  I</w:t>
      </w:r>
      <w:r w:rsidRPr="00667EA7">
        <w:t>n Coons and Weber 2013, 93</w:t>
      </w:r>
      <w:r w:rsidRPr="00667EA7">
        <w:softHyphen/>
        <w:t>–114.</w:t>
      </w:r>
    </w:p>
    <w:p w14:paraId="4C6F88DD" w14:textId="5C4D42FD" w:rsidR="009115CD" w:rsidRPr="00667EA7" w:rsidRDefault="009115CD" w:rsidP="00D837F8">
      <w:pPr>
        <w:spacing w:line="480" w:lineRule="auto"/>
        <w:ind w:left="720" w:hanging="720"/>
      </w:pPr>
      <w:r w:rsidRPr="00667EA7">
        <w:t>Wall, Steven</w:t>
      </w:r>
      <w:r w:rsidR="00FA6BCC">
        <w:t xml:space="preserve">. </w:t>
      </w:r>
      <w:r w:rsidRPr="00667EA7">
        <w:t>2013c</w:t>
      </w:r>
      <w:r w:rsidR="00FA6BCC">
        <w:t xml:space="preserve">. </w:t>
      </w:r>
      <w:r w:rsidRPr="00667EA7">
        <w:t>Enforcing Morality</w:t>
      </w:r>
      <w:r w:rsidR="00FA6BCC">
        <w:t xml:space="preserve">. </w:t>
      </w:r>
      <w:r w:rsidRPr="00667EA7">
        <w:rPr>
          <w:i/>
        </w:rPr>
        <w:t xml:space="preserve">Criminal Law and Philosophy </w:t>
      </w:r>
      <w:r w:rsidRPr="00667EA7">
        <w:t>7: 455–471.</w:t>
      </w:r>
    </w:p>
    <w:p w14:paraId="66BF6D2A" w14:textId="6EF0A980" w:rsidR="009115CD" w:rsidRPr="00667EA7" w:rsidRDefault="009115CD" w:rsidP="00D837F8">
      <w:pPr>
        <w:spacing w:line="480" w:lineRule="auto"/>
        <w:ind w:left="720" w:hanging="720"/>
      </w:pPr>
      <w:r w:rsidRPr="00667EA7">
        <w:t>Wallace, R. Jay</w:t>
      </w:r>
      <w:r w:rsidR="00FA6BCC">
        <w:t xml:space="preserve">. </w:t>
      </w:r>
      <w:proofErr w:type="gramStart"/>
      <w:r w:rsidRPr="00667EA7">
        <w:t>2013</w:t>
      </w:r>
      <w:r w:rsidR="00FA6BCC">
        <w:t xml:space="preserve"> .</w:t>
      </w:r>
      <w:r w:rsidRPr="00667EA7">
        <w:rPr>
          <w:i/>
        </w:rPr>
        <w:t>The</w:t>
      </w:r>
      <w:proofErr w:type="gramEnd"/>
      <w:r w:rsidRPr="00667EA7">
        <w:rPr>
          <w:i/>
        </w:rPr>
        <w:t xml:space="preserve"> View from Here</w:t>
      </w:r>
      <w:r w:rsidR="00FA6BCC">
        <w:t xml:space="preserve">. </w:t>
      </w:r>
      <w:r w:rsidRPr="00667EA7">
        <w:t>Oxford.</w:t>
      </w:r>
    </w:p>
    <w:p w14:paraId="15EA4508" w14:textId="5B43352B" w:rsidR="00445639" w:rsidRPr="00667EA7" w:rsidRDefault="00445639" w:rsidP="00D837F8">
      <w:pPr>
        <w:spacing w:line="480" w:lineRule="auto"/>
        <w:ind w:left="720" w:hanging="720"/>
      </w:pPr>
      <w:r w:rsidRPr="00667EA7">
        <w:t>Wallace, R. Jay</w:t>
      </w:r>
      <w:r w:rsidR="00FA6BCC">
        <w:t xml:space="preserve">. </w:t>
      </w:r>
      <w:r w:rsidRPr="00667EA7">
        <w:t>2019</w:t>
      </w:r>
      <w:r w:rsidR="00FA6BCC">
        <w:t xml:space="preserve">. </w:t>
      </w:r>
      <w:r w:rsidRPr="00667EA7">
        <w:rPr>
          <w:i/>
        </w:rPr>
        <w:t>The Moral Nexu</w:t>
      </w:r>
      <w:r w:rsidR="00FA6BCC">
        <w:rPr>
          <w:i/>
        </w:rPr>
        <w:t xml:space="preserve">s. </w:t>
      </w:r>
      <w:r w:rsidRPr="00667EA7">
        <w:t>Princeton.</w:t>
      </w:r>
    </w:p>
    <w:p w14:paraId="1EF76C56" w14:textId="5694B304" w:rsidR="009115CD" w:rsidRPr="00667EA7" w:rsidRDefault="00CD13E9" w:rsidP="00D837F8">
      <w:pPr>
        <w:spacing w:line="480" w:lineRule="auto"/>
        <w:ind w:left="720" w:hanging="720"/>
      </w:pPr>
      <w:r w:rsidRPr="00667EA7">
        <w:t>Wang, Sam</w:t>
      </w:r>
      <w:r w:rsidR="009115CD" w:rsidRPr="00667EA7">
        <w:t xml:space="preserve"> 2016</w:t>
      </w:r>
      <w:r w:rsidR="00FA6BCC">
        <w:t xml:space="preserve">. </w:t>
      </w:r>
      <w:r w:rsidR="009115CD" w:rsidRPr="00667EA7">
        <w:t>Three Tests for Practical Evaluation of Partisan Gerrymandering</w:t>
      </w:r>
      <w:r w:rsidR="00FA6BCC">
        <w:t>.</w:t>
      </w:r>
      <w:r w:rsidR="009115CD" w:rsidRPr="00667EA7">
        <w:t xml:space="preserve"> </w:t>
      </w:r>
      <w:r w:rsidR="009115CD" w:rsidRPr="00667EA7">
        <w:rPr>
          <w:i/>
        </w:rPr>
        <w:t xml:space="preserve">Stanford Law Review </w:t>
      </w:r>
      <w:r w:rsidR="009115CD" w:rsidRPr="00667EA7">
        <w:t>68: 1263–1321.</w:t>
      </w:r>
    </w:p>
    <w:p w14:paraId="1503EFA5" w14:textId="523F0EAE" w:rsidR="009115CD" w:rsidRPr="00667EA7" w:rsidRDefault="00BC5EEE" w:rsidP="00D837F8">
      <w:pPr>
        <w:spacing w:line="480" w:lineRule="auto"/>
        <w:ind w:left="720" w:hanging="720"/>
      </w:pPr>
      <w:r w:rsidRPr="00667EA7">
        <w:t>Weber, Max</w:t>
      </w:r>
      <w:r w:rsidR="00DD792C">
        <w:t xml:space="preserve"> </w:t>
      </w:r>
      <w:r w:rsidR="009115CD" w:rsidRPr="00667EA7">
        <w:t>1956</w:t>
      </w:r>
      <w:r w:rsidR="00FA6BCC">
        <w:t xml:space="preserve">. </w:t>
      </w:r>
      <w:r w:rsidR="009115CD" w:rsidRPr="00DD792C">
        <w:rPr>
          <w:i/>
          <w:iCs/>
        </w:rPr>
        <w:t>Economics and Society</w:t>
      </w:r>
      <w:r w:rsidR="009115CD" w:rsidRPr="00667EA7">
        <w:t>.</w:t>
      </w:r>
    </w:p>
    <w:p w14:paraId="530D3C98" w14:textId="2F240387" w:rsidR="009115CD" w:rsidRPr="00667EA7" w:rsidRDefault="009115CD" w:rsidP="00D837F8">
      <w:pPr>
        <w:spacing w:line="480" w:lineRule="auto"/>
        <w:ind w:left="720" w:hanging="720"/>
      </w:pPr>
      <w:r w:rsidRPr="00667EA7">
        <w:t xml:space="preserve">Wellman, </w:t>
      </w:r>
      <w:r w:rsidR="00CD13E9" w:rsidRPr="00667EA7">
        <w:t>Christopher Heath</w:t>
      </w:r>
      <w:r w:rsidR="00FA6BCC">
        <w:t xml:space="preserve">. </w:t>
      </w:r>
      <w:r w:rsidRPr="00667EA7">
        <w:t>1996</w:t>
      </w:r>
      <w:r w:rsidR="00FA6BCC">
        <w:t xml:space="preserve">. </w:t>
      </w:r>
      <w:r w:rsidRPr="00667EA7">
        <w:t>Liberalism, Samaritanism, and Political Legitimacy</w:t>
      </w:r>
      <w:r w:rsidR="00FA6BCC">
        <w:t>.</w:t>
      </w:r>
      <w:r w:rsidRPr="00667EA7">
        <w:t xml:space="preserve"> </w:t>
      </w:r>
      <w:r w:rsidRPr="00667EA7">
        <w:rPr>
          <w:i/>
        </w:rPr>
        <w:t>Philosophy &amp; Public Affairs</w:t>
      </w:r>
      <w:r w:rsidRPr="00667EA7">
        <w:t>: 211–237</w:t>
      </w:r>
      <w:r w:rsidR="00FA6BCC">
        <w:t>.</w:t>
      </w:r>
    </w:p>
    <w:p w14:paraId="3DDA8124" w14:textId="0546ACAD" w:rsidR="009115CD" w:rsidRPr="00667EA7" w:rsidRDefault="009115CD" w:rsidP="00D837F8">
      <w:pPr>
        <w:spacing w:line="480" w:lineRule="auto"/>
        <w:ind w:left="720" w:hanging="720"/>
      </w:pPr>
      <w:r w:rsidRPr="00667EA7">
        <w:t xml:space="preserve">Wellman, </w:t>
      </w:r>
      <w:r w:rsidR="00CD13E9" w:rsidRPr="00667EA7">
        <w:t>Christopher Heath</w:t>
      </w:r>
      <w:r w:rsidR="00FA6BCC">
        <w:t xml:space="preserve">. </w:t>
      </w:r>
      <w:r w:rsidRPr="00667EA7">
        <w:t>2005</w:t>
      </w:r>
      <w:r w:rsidR="00FA6BCC">
        <w:t xml:space="preserve">. </w:t>
      </w:r>
      <w:r w:rsidRPr="00667EA7">
        <w:t>Samaritanism and the Duty to Obey the Law</w:t>
      </w:r>
      <w:r w:rsidR="00FA6BCC">
        <w:t>. I</w:t>
      </w:r>
      <w:r w:rsidRPr="00667EA7">
        <w:t xml:space="preserve">n Wellman and Simmons 2005, 3–89.  </w:t>
      </w:r>
    </w:p>
    <w:p w14:paraId="02990777" w14:textId="181C7529" w:rsidR="009115CD" w:rsidRPr="00667EA7" w:rsidRDefault="009115CD" w:rsidP="00D837F8">
      <w:pPr>
        <w:spacing w:line="480" w:lineRule="auto"/>
        <w:ind w:left="720" w:hanging="720"/>
      </w:pPr>
      <w:r w:rsidRPr="00667EA7">
        <w:t xml:space="preserve">Wellman, </w:t>
      </w:r>
      <w:r w:rsidR="001953FA" w:rsidRPr="00667EA7">
        <w:t>Christopher Heath</w:t>
      </w:r>
      <w:r w:rsidR="00FA6BCC">
        <w:t xml:space="preserve">. </w:t>
      </w:r>
      <w:r w:rsidRPr="00667EA7">
        <w:t>2009</w:t>
      </w:r>
      <w:r w:rsidR="00FA6BCC">
        <w:t xml:space="preserve">. </w:t>
      </w:r>
      <w:r w:rsidRPr="00667EA7">
        <w:t>Rights and State Punishment</w:t>
      </w:r>
      <w:r w:rsidR="00FA6BCC">
        <w:t>.</w:t>
      </w:r>
      <w:r w:rsidRPr="00667EA7">
        <w:t xml:space="preserve"> </w:t>
      </w:r>
      <w:r w:rsidRPr="00667EA7">
        <w:rPr>
          <w:i/>
        </w:rPr>
        <w:t>Journal of Philosophy</w:t>
      </w:r>
      <w:r w:rsidRPr="00667EA7">
        <w:t xml:space="preserve"> 56: 419</w:t>
      </w:r>
      <w:r w:rsidRPr="00667EA7">
        <w:softHyphen/>
      </w:r>
      <w:r w:rsidRPr="00667EA7">
        <w:softHyphen/>
        <w:t xml:space="preserve">–439.  </w:t>
      </w:r>
    </w:p>
    <w:p w14:paraId="43C01B59" w14:textId="02777561" w:rsidR="009115CD" w:rsidRPr="00667EA7" w:rsidRDefault="009115CD" w:rsidP="00D837F8">
      <w:pPr>
        <w:spacing w:line="480" w:lineRule="auto"/>
        <w:ind w:left="720" w:hanging="720"/>
      </w:pPr>
      <w:r w:rsidRPr="00667EA7">
        <w:lastRenderedPageBreak/>
        <w:t>Wellman, Christopher Heath</w:t>
      </w:r>
      <w:r w:rsidR="00FA6BCC">
        <w:t xml:space="preserve">. </w:t>
      </w:r>
      <w:r w:rsidRPr="00667EA7">
        <w:t>2012</w:t>
      </w:r>
      <w:r w:rsidR="00FA6BCC">
        <w:t xml:space="preserve">. </w:t>
      </w:r>
      <w:r w:rsidRPr="00667EA7">
        <w:t>The Rights Forfeiture Theory of Punishment</w:t>
      </w:r>
      <w:r w:rsidR="00FA6BCC">
        <w:t xml:space="preserve">. </w:t>
      </w:r>
      <w:r w:rsidRPr="00667EA7">
        <w:rPr>
          <w:i/>
        </w:rPr>
        <w:t>Ethics</w:t>
      </w:r>
      <w:r w:rsidRPr="00667EA7">
        <w:t xml:space="preserve"> 122: 371–393.</w:t>
      </w:r>
    </w:p>
    <w:p w14:paraId="3BE60B3D" w14:textId="71B40592" w:rsidR="009115CD" w:rsidRPr="00667EA7" w:rsidRDefault="00CD13E9" w:rsidP="00D837F8">
      <w:pPr>
        <w:spacing w:line="480" w:lineRule="auto"/>
        <w:ind w:left="720" w:hanging="720"/>
      </w:pPr>
      <w:r w:rsidRPr="00667EA7">
        <w:t>Wertheimer, Alan</w:t>
      </w:r>
      <w:r w:rsidR="00FA6BCC">
        <w:t xml:space="preserve">. </w:t>
      </w:r>
      <w:r w:rsidR="009115CD" w:rsidRPr="00667EA7">
        <w:t>1996</w:t>
      </w:r>
      <w:r w:rsidR="00FA6BCC">
        <w:t xml:space="preserve">. </w:t>
      </w:r>
      <w:r w:rsidR="009115CD" w:rsidRPr="00667EA7">
        <w:rPr>
          <w:i/>
        </w:rPr>
        <w:t>Exploitation</w:t>
      </w:r>
      <w:r w:rsidR="00FA6BCC">
        <w:rPr>
          <w:i/>
        </w:rPr>
        <w:t xml:space="preserve">. </w:t>
      </w:r>
      <w:r w:rsidR="009115CD" w:rsidRPr="00667EA7">
        <w:t>Princeton.</w:t>
      </w:r>
    </w:p>
    <w:p w14:paraId="7BB3E00F" w14:textId="2FCD9CC5" w:rsidR="00D041B0" w:rsidRPr="00667EA7" w:rsidRDefault="00CD13E9" w:rsidP="00D837F8">
      <w:pPr>
        <w:spacing w:line="480" w:lineRule="auto"/>
        <w:ind w:left="720" w:hanging="720"/>
      </w:pPr>
      <w:proofErr w:type="spellStart"/>
      <w:r w:rsidRPr="00667EA7">
        <w:t>Westen</w:t>
      </w:r>
      <w:proofErr w:type="spellEnd"/>
      <w:r w:rsidRPr="00667EA7">
        <w:t>, Peter</w:t>
      </w:r>
      <w:r w:rsidR="00FA6BCC">
        <w:t xml:space="preserve">. </w:t>
      </w:r>
      <w:r w:rsidR="00D041B0" w:rsidRPr="00667EA7">
        <w:t>1982</w:t>
      </w:r>
      <w:r w:rsidR="00FA6BCC">
        <w:t xml:space="preserve">. </w:t>
      </w:r>
      <w:r w:rsidR="00D041B0" w:rsidRPr="00667EA7">
        <w:t>The Empty Idea of Equality</w:t>
      </w:r>
      <w:r w:rsidR="00FA6BCC">
        <w:t xml:space="preserve">. </w:t>
      </w:r>
      <w:r w:rsidR="001F31A3" w:rsidRPr="00667EA7">
        <w:rPr>
          <w:i/>
        </w:rPr>
        <w:t xml:space="preserve">Harvard </w:t>
      </w:r>
      <w:r w:rsidR="00FA5CA9" w:rsidRPr="00667EA7">
        <w:rPr>
          <w:i/>
        </w:rPr>
        <w:t>Law Review</w:t>
      </w:r>
      <w:r w:rsidR="001953FA" w:rsidRPr="00667EA7">
        <w:t xml:space="preserve"> </w:t>
      </w:r>
      <w:r w:rsidR="00D041B0" w:rsidRPr="00667EA7">
        <w:t>95: 537–96.</w:t>
      </w:r>
    </w:p>
    <w:p w14:paraId="0349EED7" w14:textId="5606F9C1" w:rsidR="009115CD" w:rsidRPr="008A4107" w:rsidRDefault="00CD13E9" w:rsidP="00D837F8">
      <w:pPr>
        <w:spacing w:line="480" w:lineRule="auto"/>
        <w:ind w:left="720" w:hanging="720"/>
      </w:pPr>
      <w:r w:rsidRPr="00667EA7">
        <w:t>White, Stephen</w:t>
      </w:r>
      <w:r w:rsidR="00FA6BCC">
        <w:t xml:space="preserve">. </w:t>
      </w:r>
      <w:r w:rsidR="008A4107">
        <w:t>2017</w:t>
      </w:r>
      <w:r w:rsidR="00FA6BCC">
        <w:t xml:space="preserve">. </w:t>
      </w:r>
      <w:r w:rsidR="009115CD" w:rsidRPr="00667EA7">
        <w:t>On the Moral Objection to Coercion</w:t>
      </w:r>
      <w:r w:rsidR="00FA6BCC">
        <w:t xml:space="preserve">. </w:t>
      </w:r>
      <w:r w:rsidR="008A4107">
        <w:rPr>
          <w:i/>
          <w:iCs/>
        </w:rPr>
        <w:t>Philosophy and Public Affairs</w:t>
      </w:r>
      <w:r w:rsidR="008A4107">
        <w:t xml:space="preserve"> 45: 199–231</w:t>
      </w:r>
      <w:r w:rsidR="0075212A">
        <w:t>.</w:t>
      </w:r>
    </w:p>
    <w:p w14:paraId="3F71850F" w14:textId="214BEA91" w:rsidR="00DE3D4C" w:rsidRDefault="00CD13E9" w:rsidP="00D837F8">
      <w:pPr>
        <w:spacing w:line="480" w:lineRule="auto"/>
        <w:ind w:left="720" w:hanging="720"/>
      </w:pPr>
      <w:r w:rsidRPr="00667EA7">
        <w:t>Williams, Bernard</w:t>
      </w:r>
      <w:r w:rsidR="00FA6BCC">
        <w:t xml:space="preserve">. </w:t>
      </w:r>
      <w:r w:rsidR="00DE3D4C" w:rsidRPr="00667EA7">
        <w:t>1982</w:t>
      </w:r>
      <w:r w:rsidR="00FA6BCC">
        <w:t xml:space="preserve">. </w:t>
      </w:r>
      <w:r w:rsidR="00DE3D4C" w:rsidRPr="00667EA7">
        <w:t>Persons, Character, and Morality</w:t>
      </w:r>
      <w:r w:rsidR="00FA6BCC">
        <w:t>.  I</w:t>
      </w:r>
      <w:r w:rsidR="00DE3D4C" w:rsidRPr="00667EA7">
        <w:t xml:space="preserve">n </w:t>
      </w:r>
      <w:r w:rsidR="00DE3D4C" w:rsidRPr="00667EA7">
        <w:rPr>
          <w:i/>
        </w:rPr>
        <w:t>Moral Luck</w:t>
      </w:r>
      <w:r w:rsidR="00FA6BCC">
        <w:rPr>
          <w:i/>
        </w:rPr>
        <w:t xml:space="preserve">. </w:t>
      </w:r>
      <w:r w:rsidR="00DE3D4C" w:rsidRPr="00667EA7">
        <w:t>Cambridge.</w:t>
      </w:r>
    </w:p>
    <w:p w14:paraId="7C817D6B" w14:textId="4403F2D8" w:rsidR="00DD18C1" w:rsidRPr="00DD18C1" w:rsidRDefault="00DD18C1" w:rsidP="00D837F8">
      <w:pPr>
        <w:spacing w:line="480" w:lineRule="auto"/>
        <w:ind w:left="720" w:hanging="720"/>
      </w:pPr>
      <w:r>
        <w:t>Williams, Bernard</w:t>
      </w:r>
      <w:r w:rsidR="00FA6BCC">
        <w:t xml:space="preserve">. </w:t>
      </w:r>
      <w:r>
        <w:t>2005</w:t>
      </w:r>
      <w:r w:rsidR="00FA6BCC">
        <w:t xml:space="preserve">. </w:t>
      </w:r>
      <w:r>
        <w:rPr>
          <w:i/>
          <w:iCs/>
        </w:rPr>
        <w:t>In the Beginning was the Deed</w:t>
      </w:r>
      <w:r w:rsidR="00FA6BCC">
        <w:t xml:space="preserve">: </w:t>
      </w:r>
      <w:r>
        <w:t>Princeton.</w:t>
      </w:r>
    </w:p>
    <w:p w14:paraId="465C731D" w14:textId="58576F7D" w:rsidR="009115CD" w:rsidRPr="00667EA7" w:rsidRDefault="009115CD" w:rsidP="00D837F8">
      <w:pPr>
        <w:spacing w:line="480" w:lineRule="auto"/>
        <w:ind w:left="720" w:hanging="720"/>
      </w:pPr>
      <w:r w:rsidRPr="00667EA7">
        <w:t xml:space="preserve">Wolff, </w:t>
      </w:r>
      <w:r w:rsidR="00602584" w:rsidRPr="00667EA7">
        <w:t>Jonathan</w:t>
      </w:r>
      <w:r w:rsidR="00FA6BCC">
        <w:t xml:space="preserve">. </w:t>
      </w:r>
      <w:r w:rsidRPr="00667EA7">
        <w:t>1998</w:t>
      </w:r>
      <w:r w:rsidR="00FA6BCC">
        <w:t xml:space="preserve">. </w:t>
      </w:r>
      <w:r w:rsidRPr="00667EA7">
        <w:t>Fairness, Respect, and the Egalitarian Ethos</w:t>
      </w:r>
      <w:r w:rsidR="00FA6BCC">
        <w:t>.</w:t>
      </w:r>
      <w:r w:rsidRPr="00667EA7">
        <w:t xml:space="preserve"> </w:t>
      </w:r>
      <w:r w:rsidRPr="00667EA7">
        <w:rPr>
          <w:i/>
        </w:rPr>
        <w:t xml:space="preserve">Philosophy and Public Affairs </w:t>
      </w:r>
      <w:r w:rsidRPr="00667EA7">
        <w:t>27: 97–122.</w:t>
      </w:r>
    </w:p>
    <w:p w14:paraId="63B9048A" w14:textId="6A58EF0A" w:rsidR="009115CD" w:rsidRPr="00667EA7" w:rsidRDefault="009115CD" w:rsidP="00D837F8">
      <w:pPr>
        <w:spacing w:line="480" w:lineRule="auto"/>
        <w:ind w:left="720" w:hanging="720"/>
      </w:pPr>
      <w:r w:rsidRPr="00667EA7">
        <w:t>Wolff, Robert Paul</w:t>
      </w:r>
      <w:r w:rsidR="00FA6BCC">
        <w:t xml:space="preserve">. </w:t>
      </w:r>
      <w:r w:rsidRPr="00667EA7">
        <w:t>1970</w:t>
      </w:r>
      <w:r w:rsidR="00FA6BCC">
        <w:t xml:space="preserve">. </w:t>
      </w:r>
      <w:r w:rsidRPr="00667EA7">
        <w:rPr>
          <w:i/>
        </w:rPr>
        <w:t>In Defense of Anarchism</w:t>
      </w:r>
      <w:r w:rsidR="00FA6BCC">
        <w:t xml:space="preserve">. </w:t>
      </w:r>
      <w:r w:rsidRPr="00667EA7">
        <w:t>New York: Harper and Row.</w:t>
      </w:r>
    </w:p>
    <w:p w14:paraId="4BF00D48" w14:textId="2323AFC0" w:rsidR="009115CD" w:rsidRDefault="009115CD" w:rsidP="00D837F8">
      <w:pPr>
        <w:spacing w:line="480" w:lineRule="auto"/>
        <w:ind w:left="720" w:hanging="720"/>
      </w:pPr>
      <w:proofErr w:type="spellStart"/>
      <w:r w:rsidRPr="00667EA7">
        <w:t>Wollheim</w:t>
      </w:r>
      <w:proofErr w:type="spellEnd"/>
      <w:r w:rsidRPr="00667EA7">
        <w:t>, Richard 1979</w:t>
      </w:r>
      <w:r w:rsidR="00FA6BCC">
        <w:t xml:space="preserve">. </w:t>
      </w:r>
      <w:r w:rsidRPr="00667EA7">
        <w:t>A Paradox in the Theory of Democracy</w:t>
      </w:r>
      <w:r w:rsidR="00FA6BCC">
        <w:t>. I</w:t>
      </w:r>
      <w:r w:rsidRPr="00667EA7">
        <w:t xml:space="preserve">n </w:t>
      </w:r>
      <w:r w:rsidR="00FA6BCC" w:rsidRPr="00667EA7">
        <w:t xml:space="preserve">Peter </w:t>
      </w:r>
      <w:proofErr w:type="spellStart"/>
      <w:r w:rsidR="00FA6BCC" w:rsidRPr="00667EA7">
        <w:t>Laslett</w:t>
      </w:r>
      <w:proofErr w:type="spellEnd"/>
      <w:r w:rsidR="00FA6BCC" w:rsidRPr="00667EA7">
        <w:t xml:space="preserve"> and W. G. Runciman</w:t>
      </w:r>
      <w:r w:rsidR="00FA6BCC">
        <w:t xml:space="preserve">, ed., </w:t>
      </w:r>
      <w:r w:rsidRPr="00667EA7">
        <w:rPr>
          <w:i/>
          <w:iCs/>
        </w:rPr>
        <w:t>Philosophy, Politics, and Society</w:t>
      </w:r>
      <w:r w:rsidR="00FA6BCC">
        <w:t xml:space="preserve">. </w:t>
      </w:r>
      <w:r w:rsidRPr="00667EA7">
        <w:t>Yale.</w:t>
      </w:r>
    </w:p>
    <w:p w14:paraId="729180B2" w14:textId="1FF0B829" w:rsidR="00D40C84" w:rsidRPr="00D40C84" w:rsidRDefault="00D40C84" w:rsidP="00D837F8">
      <w:pPr>
        <w:spacing w:line="480" w:lineRule="auto"/>
        <w:ind w:left="720" w:hanging="720"/>
      </w:pPr>
      <w:r>
        <w:t>Wu, Tim</w:t>
      </w:r>
      <w:r w:rsidR="00FA6BCC">
        <w:t xml:space="preserve">. </w:t>
      </w:r>
      <w:r>
        <w:t>2018</w:t>
      </w:r>
      <w:r w:rsidR="00FA6BCC">
        <w:t xml:space="preserve">. </w:t>
      </w:r>
      <w:r>
        <w:rPr>
          <w:i/>
          <w:iCs/>
        </w:rPr>
        <w:t>The Curse of Bigness</w:t>
      </w:r>
      <w:r w:rsidR="00FA6BCC">
        <w:t xml:space="preserve">. </w:t>
      </w:r>
      <w:r>
        <w:t>New York: Columbia Global Reports.</w:t>
      </w:r>
    </w:p>
    <w:p w14:paraId="7DAD8845" w14:textId="00C9512B" w:rsidR="000E5B8F" w:rsidRPr="000E5B8F" w:rsidRDefault="000E5B8F" w:rsidP="00D837F8">
      <w:pPr>
        <w:spacing w:line="480" w:lineRule="auto"/>
        <w:ind w:left="720" w:hanging="720"/>
      </w:pPr>
      <w:r>
        <w:t>Yancy, George</w:t>
      </w:r>
      <w:r w:rsidR="00FA6BCC">
        <w:t xml:space="preserve">. </w:t>
      </w:r>
      <w:r>
        <w:t>2018</w:t>
      </w:r>
      <w:r w:rsidR="00FA6BCC">
        <w:t>.</w:t>
      </w:r>
      <w:r>
        <w:t xml:space="preserve"> </w:t>
      </w:r>
      <w:r>
        <w:rPr>
          <w:i/>
          <w:iCs/>
        </w:rPr>
        <w:t>Backlash</w:t>
      </w:r>
      <w:r w:rsidR="00FA6BCC">
        <w:t xml:space="preserve">. </w:t>
      </w:r>
      <w:r>
        <w:t>Lanham, MD: Rowman and Littlefield.</w:t>
      </w:r>
    </w:p>
    <w:p w14:paraId="533A5341" w14:textId="3C396028" w:rsidR="009115CD" w:rsidRPr="00667EA7" w:rsidRDefault="00602584" w:rsidP="00D837F8">
      <w:pPr>
        <w:spacing w:line="480" w:lineRule="auto"/>
        <w:ind w:left="720" w:hanging="720"/>
      </w:pPr>
      <w:proofErr w:type="spellStart"/>
      <w:r w:rsidRPr="00667EA7">
        <w:t>Yankah</w:t>
      </w:r>
      <w:proofErr w:type="spellEnd"/>
      <w:r w:rsidRPr="00667EA7">
        <w:t xml:space="preserve">, </w:t>
      </w:r>
      <w:proofErr w:type="spellStart"/>
      <w:r w:rsidRPr="00667EA7">
        <w:t>Ekow</w:t>
      </w:r>
      <w:proofErr w:type="spellEnd"/>
      <w:r w:rsidR="00FA6BCC">
        <w:t xml:space="preserve">. </w:t>
      </w:r>
      <w:r w:rsidR="009115CD" w:rsidRPr="00667EA7">
        <w:t>2008</w:t>
      </w:r>
      <w:r w:rsidR="00FA6BCC">
        <w:t>.</w:t>
      </w:r>
      <w:r w:rsidR="009115CD" w:rsidRPr="00667EA7">
        <w:t xml:space="preserve"> The Force of Law</w:t>
      </w:r>
      <w:r w:rsidR="00FA6BCC">
        <w:t>.</w:t>
      </w:r>
      <w:r w:rsidR="009115CD" w:rsidRPr="00667EA7">
        <w:t xml:space="preserve"> </w:t>
      </w:r>
      <w:r w:rsidR="009115CD" w:rsidRPr="00667EA7">
        <w:rPr>
          <w:i/>
        </w:rPr>
        <w:t xml:space="preserve">University of Richmond Law Review </w:t>
      </w:r>
      <w:r w:rsidR="009115CD" w:rsidRPr="00667EA7">
        <w:t>42.</w:t>
      </w:r>
    </w:p>
    <w:p w14:paraId="18141258" w14:textId="4365AD87" w:rsidR="00637342" w:rsidRPr="00667EA7" w:rsidRDefault="00602584" w:rsidP="00D837F8">
      <w:pPr>
        <w:spacing w:line="480" w:lineRule="auto"/>
        <w:ind w:left="720" w:hanging="720"/>
      </w:pPr>
      <w:r w:rsidRPr="00667EA7">
        <w:t>Young, Iris Marion</w:t>
      </w:r>
      <w:r w:rsidR="00FA6BCC">
        <w:t>.</w:t>
      </w:r>
      <w:r w:rsidR="00637342" w:rsidRPr="00667EA7">
        <w:t xml:space="preserve"> 1990</w:t>
      </w:r>
      <w:r w:rsidR="00FA6BCC">
        <w:t>.</w:t>
      </w:r>
      <w:r w:rsidR="00637342" w:rsidRPr="00667EA7">
        <w:t xml:space="preserve"> </w:t>
      </w:r>
      <w:r w:rsidR="00637342" w:rsidRPr="00667EA7">
        <w:rPr>
          <w:i/>
        </w:rPr>
        <w:t>Justice and the Politics of Difference</w:t>
      </w:r>
      <w:r w:rsidR="00FA6BCC">
        <w:t xml:space="preserve">. </w:t>
      </w:r>
      <w:r w:rsidR="00637342" w:rsidRPr="00667EA7">
        <w:t>Princeton.</w:t>
      </w:r>
    </w:p>
    <w:p w14:paraId="100AD7A6" w14:textId="492503A3" w:rsidR="005113E6" w:rsidRPr="00667EA7" w:rsidRDefault="00602584" w:rsidP="00D837F8">
      <w:pPr>
        <w:spacing w:line="480" w:lineRule="auto"/>
        <w:ind w:left="720" w:hanging="720"/>
      </w:pPr>
      <w:r w:rsidRPr="00667EA7">
        <w:t>Young, Iris Marion</w:t>
      </w:r>
      <w:r w:rsidR="00FA6BCC">
        <w:t xml:space="preserve">. </w:t>
      </w:r>
      <w:r w:rsidR="005113E6" w:rsidRPr="00667EA7">
        <w:t>2011</w:t>
      </w:r>
      <w:r w:rsidR="00FA6BCC">
        <w:t xml:space="preserve">. </w:t>
      </w:r>
      <w:r w:rsidR="005113E6" w:rsidRPr="00667EA7">
        <w:rPr>
          <w:i/>
        </w:rPr>
        <w:t>Responsibility for Justice</w:t>
      </w:r>
      <w:r w:rsidR="00FA6BCC">
        <w:rPr>
          <w:i/>
        </w:rPr>
        <w:t xml:space="preserve">. </w:t>
      </w:r>
      <w:r w:rsidR="005113E6" w:rsidRPr="00667EA7">
        <w:t>Oxford.</w:t>
      </w:r>
    </w:p>
    <w:p w14:paraId="7F98C51E" w14:textId="41ED25B4" w:rsidR="009115CD" w:rsidRPr="00667EA7" w:rsidRDefault="009115CD" w:rsidP="00D837F8">
      <w:pPr>
        <w:spacing w:line="480" w:lineRule="auto"/>
        <w:ind w:left="720" w:hanging="720"/>
      </w:pPr>
      <w:r w:rsidRPr="00667EA7">
        <w:t>Zh</w:t>
      </w:r>
      <w:r w:rsidR="00602584" w:rsidRPr="00667EA7">
        <w:t>ao, Mike</w:t>
      </w:r>
      <w:r w:rsidR="008754B5">
        <w:t xml:space="preserve">. </w:t>
      </w:r>
      <w:r w:rsidR="007F65BB" w:rsidRPr="00667EA7">
        <w:t>2019</w:t>
      </w:r>
      <w:r w:rsidR="008754B5">
        <w:t>.</w:t>
      </w:r>
      <w:r w:rsidR="007F65BB" w:rsidRPr="00667EA7">
        <w:t xml:space="preserve"> Solidarity, Fate-Sharing, and Community</w:t>
      </w:r>
      <w:r w:rsidR="008754B5">
        <w:t xml:space="preserve">. </w:t>
      </w:r>
      <w:r w:rsidR="007F65BB" w:rsidRPr="00667EA7">
        <w:rPr>
          <w:i/>
        </w:rPr>
        <w:t>Philosophers’ Imprint</w:t>
      </w:r>
      <w:r w:rsidR="007F65BB" w:rsidRPr="00667EA7">
        <w:t xml:space="preserve"> 49: 1–13.</w:t>
      </w:r>
    </w:p>
    <w:p w14:paraId="3BCE6C94" w14:textId="097D688D" w:rsidR="00F027C0" w:rsidRPr="00667EA7" w:rsidRDefault="00F027C0" w:rsidP="00D837F8">
      <w:pPr>
        <w:spacing w:line="480" w:lineRule="auto"/>
        <w:ind w:hanging="720"/>
      </w:pPr>
    </w:p>
    <w:p w14:paraId="792834EA" w14:textId="3A16FE27" w:rsidR="00F027C0" w:rsidRPr="00667EA7" w:rsidRDefault="00F027C0" w:rsidP="00D837F8">
      <w:pPr>
        <w:spacing w:line="480" w:lineRule="auto"/>
        <w:ind w:hanging="720"/>
      </w:pPr>
      <w:r w:rsidRPr="00667EA7">
        <w:t xml:space="preserve">  </w:t>
      </w:r>
    </w:p>
    <w:p w14:paraId="65D56973" w14:textId="77777777" w:rsidR="00BF3E0A" w:rsidRPr="00667EA7" w:rsidRDefault="00BF3E0A" w:rsidP="00D837F8">
      <w:pPr>
        <w:spacing w:line="480" w:lineRule="auto"/>
        <w:ind w:hanging="720"/>
      </w:pPr>
    </w:p>
    <w:sectPr w:rsidR="00BF3E0A" w:rsidRPr="00667EA7" w:rsidSect="00BF3E0A">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B5E18" w14:textId="77777777" w:rsidR="00E158AE" w:rsidRDefault="00E158AE" w:rsidP="0034274E">
      <w:r>
        <w:separator/>
      </w:r>
    </w:p>
  </w:endnote>
  <w:endnote w:type="continuationSeparator" w:id="0">
    <w:p w14:paraId="6312B5CF" w14:textId="77777777" w:rsidR="00E158AE" w:rsidRDefault="00E158AE" w:rsidP="0034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w:altName w:val="﷽﷽﷽﷽﷽﷽﷽﷽"/>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ode">
    <w:altName w:val="Cambria"/>
    <w:panose1 w:val="020B0604020202020204"/>
    <w:charset w:val="4D"/>
    <w:family w:val="swiss"/>
    <w:notTrueType/>
    <w:pitch w:val="default"/>
    <w:sig w:usb0="00000003" w:usb1="00000000" w:usb2="00000000" w:usb3="00000000" w:csb0="00000001" w:csb1="00000000"/>
  </w:font>
  <w:font w:name="TimesNewRomanPSMT">
    <w:altName w:val="Times New Roman"/>
    <w:panose1 w:val="020B06040202020202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0BD6" w14:textId="77777777" w:rsidR="00293116" w:rsidRDefault="00293116" w:rsidP="001A1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39577C" w14:textId="77777777" w:rsidR="00293116" w:rsidRDefault="00293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5EA62" w14:textId="77777777" w:rsidR="00293116" w:rsidRPr="00F325A0" w:rsidRDefault="00293116" w:rsidP="00F325A0">
    <w:pPr>
      <w:jc w:val="center"/>
    </w:pPr>
    <w:r w:rsidRPr="00F325A0">
      <w:fldChar w:fldCharType="begin"/>
    </w:r>
    <w:r w:rsidRPr="00F325A0">
      <w:instrText xml:space="preserve">PAGE  </w:instrText>
    </w:r>
    <w:r w:rsidRPr="00F325A0">
      <w:fldChar w:fldCharType="separate"/>
    </w:r>
    <w:r>
      <w:rPr>
        <w:noProof/>
      </w:rPr>
      <w:t>373</w:t>
    </w:r>
    <w:r w:rsidRPr="00F325A0">
      <w:fldChar w:fldCharType="end"/>
    </w:r>
  </w:p>
  <w:p w14:paraId="72FAA842" w14:textId="77777777" w:rsidR="00293116" w:rsidRDefault="00293116">
    <w:pPr>
      <w:pStyle w:val="Footer"/>
    </w:pPr>
  </w:p>
  <w:p w14:paraId="48383619" w14:textId="77777777" w:rsidR="00293116" w:rsidRDefault="002931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CB163" w14:textId="77777777" w:rsidR="00E158AE" w:rsidRDefault="00E158AE" w:rsidP="0034274E">
      <w:r>
        <w:separator/>
      </w:r>
    </w:p>
  </w:footnote>
  <w:footnote w:type="continuationSeparator" w:id="0">
    <w:p w14:paraId="5BC0E685" w14:textId="77777777" w:rsidR="00E158AE" w:rsidRDefault="00E158AE" w:rsidP="0034274E">
      <w:r>
        <w:continuationSeparator/>
      </w:r>
    </w:p>
  </w:footnote>
  <w:footnote w:id="1">
    <w:p w14:paraId="507CCDD5" w14:textId="50DA9118" w:rsidR="00293116" w:rsidRDefault="00293116" w:rsidP="00D05786">
      <w:pPr>
        <w:ind w:firstLine="720"/>
      </w:pPr>
      <w:r>
        <w:rPr>
          <w:rStyle w:val="FootnoteReference"/>
        </w:rPr>
        <w:footnoteRef/>
      </w:r>
      <w:r>
        <w:t xml:space="preserve"> To be sure, to stylize Rawls’s theory as a view about what it would take to meet claims to improvement is to abstract away a great deal.  There is no place within his system for the idea that the bare fact that I can improve your situation tends to support your having a claim on me to improve it.  The closest thing in Rawls to that idea is considerably more qualified and restricted.  To begin with, Rawls’s question of how to distribute social primary goods arises only among fellow members of a particular society, whose cooperation has produced those goods.  Moreover, the duties on individuals with respect to the distribution of primary goods is not to distribute them directly, but instead to foster and support institutions that distribute them.  However, these qualifications and restrictions tend to strengthen, rather than weaken, my point in the text.  If resources that are </w:t>
      </w:r>
      <w:r w:rsidRPr="00DE453C">
        <w:t>less</w:t>
      </w:r>
      <w:r>
        <w:t xml:space="preserve"> qualified and restricted than those that Rawls offers are not enough to explain what we seek to explain, then a fortiori Rawls’s more qualified and restricted resources will not be enough.  There are also two broader differences in focus between Rawls’s theory of justice and the framework that this book adopts.  First, the idea of a claim against an agent to act in some way, while central in my thinking, is not particularly central in Rawls.  This is curious, since, whatever else we know of injustice, we know that those who suffer it have, on that ground, a complaint against it.  Second, I avoid the word, “justice,” which of course is the centerpiece of Rawls’s political philosophy.  So long as we are clear about the various claims that individuals have, it is not clear to me what turns on whether those claims can be said to represent claims of justice.  (However, I do acknowledge that there is an important question of how to fairly trade off interests in improvement.)</w:t>
      </w:r>
    </w:p>
  </w:footnote>
  <w:footnote w:id="2">
    <w:p w14:paraId="4C8EFE85" w14:textId="285DD2B4" w:rsidR="00293116" w:rsidRDefault="00293116" w:rsidP="007F342C">
      <w:pPr>
        <w:pStyle w:val="FootnoteText"/>
        <w:ind w:firstLine="720"/>
      </w:pPr>
      <w:r>
        <w:rPr>
          <w:rStyle w:val="FootnoteReference"/>
        </w:rPr>
        <w:footnoteRef/>
      </w:r>
      <w:r>
        <w:t xml:space="preserve"> In effect, this book tries to do for contemporary political philosophy what Allen (2014) does for the Declaration of Independence.</w:t>
      </w:r>
    </w:p>
  </w:footnote>
  <w:footnote w:id="3">
    <w:p w14:paraId="0F1C2D31" w14:textId="6D050877" w:rsidR="00293116" w:rsidRDefault="00293116" w:rsidP="002E76B3">
      <w:pPr>
        <w:pStyle w:val="FootnoteText"/>
        <w:ind w:firstLine="720"/>
      </w:pPr>
      <w:r>
        <w:rPr>
          <w:rStyle w:val="FootnoteReference"/>
        </w:rPr>
        <w:footnoteRef/>
      </w:r>
      <w:r>
        <w:t xml:space="preserve"> There may be cases in which Indy has a claim on Benny to act for certain reasons (or at least not to act for certain reasons).  This will be the case, for example, with the Duty to Exclude, which we introduce in section 10.4</w:t>
      </w:r>
      <w:r w:rsidRPr="00C3639D">
        <w:t>.  That is, when we take the groundi</w:t>
      </w:r>
      <w:r>
        <w:t xml:space="preserve">ng focus, we see that part of what Indy has an interest in is precisely that Benny act for certain reasons.  And when we take the guiding focus, we see that part of how Benny is to guide his action is to act for those reasons.  In such cases, therefore, even when we take the grounding or guiding focus, we see that Benny fails to meet a claim of Indy insofar as he acts or does not act for those reasons.  </w:t>
      </w:r>
    </w:p>
  </w:footnote>
  <w:footnote w:id="4">
    <w:p w14:paraId="2075E6FD" w14:textId="08E03194" w:rsidR="00293116" w:rsidRDefault="00293116" w:rsidP="00F55B64">
      <w:pPr>
        <w:pStyle w:val="FootnoteText"/>
        <w:ind w:firstLine="720"/>
      </w:pPr>
      <w:r>
        <w:rPr>
          <w:rStyle w:val="FootnoteReference"/>
        </w:rPr>
        <w:footnoteRef/>
      </w:r>
      <w:r>
        <w:t xml:space="preserve"> To say that Benny failed </w:t>
      </w:r>
      <w:r w:rsidRPr="009246B4">
        <w:t xml:space="preserve">to improve Altra’s situation </w:t>
      </w:r>
      <w:r>
        <w:t xml:space="preserve">is typically understood to presuppose that </w:t>
      </w:r>
      <w:r w:rsidRPr="009246B4">
        <w:t xml:space="preserve">had </w:t>
      </w:r>
      <w:r>
        <w:t xml:space="preserve">Benny made a </w:t>
      </w:r>
      <w:r w:rsidRPr="009246B4">
        <w:t xml:space="preserve">different choice, Altra would still have existed.  </w:t>
      </w:r>
      <w:r>
        <w:t xml:space="preserve">More generally, </w:t>
      </w:r>
      <w:r w:rsidRPr="009246B4">
        <w:t>Indy’s improvement complaint might also be answered by saying that had a different choice been made, someone would have</w:t>
      </w:r>
      <w:r>
        <w:t xml:space="preserve"> been saved from a worse fate </w:t>
      </w:r>
      <w:r w:rsidRPr="009246B4">
        <w:t xml:space="preserve">(Kolodny </w:t>
      </w:r>
      <w:r>
        <w:t>ms</w:t>
      </w:r>
      <w:r w:rsidRPr="009246B4">
        <w:t xml:space="preserve">).  Since these complications are beyond our concerns in this book, I assume that </w:t>
      </w:r>
      <w:r>
        <w:t>any</w:t>
      </w:r>
      <w:r w:rsidRPr="009246B4">
        <w:t xml:space="preserve"> trade offs are among people who will exist no matter what we choose.</w:t>
      </w:r>
    </w:p>
  </w:footnote>
  <w:footnote w:id="5">
    <w:p w14:paraId="0C52D5E6" w14:textId="77777777" w:rsidR="00293116" w:rsidRDefault="00293116" w:rsidP="00416AEF">
      <w:pPr>
        <w:ind w:firstLine="720"/>
      </w:pPr>
      <w:r>
        <w:rPr>
          <w:rStyle w:val="FootnoteReference"/>
        </w:rPr>
        <w:footnoteRef/>
      </w:r>
      <w:r>
        <w:t xml:space="preserve"> The luckist position is one of several tenets of what has been called “luck egalitarianism.”  In its canonical form, luck egalitarianism holds the following (Cohen 2008, 93; Temkin 1993, 12). </w:t>
      </w:r>
      <w:r>
        <w:rPr>
          <w:i/>
        </w:rPr>
        <w:t xml:space="preserve"> </w:t>
      </w:r>
      <w:r>
        <w:t>F</w:t>
      </w:r>
      <w:r w:rsidRPr="003B1C98">
        <w:t xml:space="preserve">irst, states of affairs can be unfair to individuals, even if they were not brought about or sustained by any agent’s choice.  Second, agents have reason to mitigate the unfairness of those states of affairs, when they can.  Third, states of affairs are unfair to individuals, roughly, insofar as those individuals are worse off than others in some respect.  (I </w:t>
      </w:r>
      <w:r>
        <w:t xml:space="preserve">say more about these first three components in section </w:t>
      </w:r>
      <w:r w:rsidR="00E158AE">
        <w:fldChar w:fldCharType="begin"/>
      </w:r>
      <w:r w:rsidR="00E158AE">
        <w:instrText xml:space="preserve"> REF _Ref454707252 \r </w:instrText>
      </w:r>
      <w:r w:rsidR="00E158AE">
        <w:fldChar w:fldCharType="separate"/>
      </w:r>
      <w:r>
        <w:t>30.1</w:t>
      </w:r>
      <w:r w:rsidR="00E158AE">
        <w:fldChar w:fldCharType="end"/>
      </w:r>
      <w:r>
        <w:t xml:space="preserve">.)  More specifically, it is unfair to individuals that they should be worse off than others when this does </w:t>
      </w:r>
      <w:r w:rsidRPr="003B1C98">
        <w:rPr>
          <w:iCs/>
        </w:rPr>
        <w:t xml:space="preserve">not result from their choices, when it is bad brute luck.  However, finally, it is not unfair to them when it does result from their choices, when it is option luck.  So when they are </w:t>
      </w:r>
      <w:r>
        <w:t xml:space="preserve">worse off for such reasons, they do not have a claim on others to mitigate it.  This last tenet is more or less the luckist position described in the text.  </w:t>
      </w:r>
    </w:p>
    <w:p w14:paraId="60E482E3" w14:textId="77777777" w:rsidR="00293116" w:rsidRDefault="00293116" w:rsidP="00416AEF">
      <w:pPr>
        <w:ind w:firstLine="720"/>
      </w:pPr>
      <w:r>
        <w:t>In later work, however, Cohen (2011, Ch. 6) seems to reverse his stance on this last tenet.  There he appears to hold that, when inequality is due to option luck, it is unfair to Indy</w:t>
      </w:r>
      <w:r w:rsidRPr="00CB1D99">
        <w:t xml:space="preserve">. </w:t>
      </w:r>
      <w:r>
        <w:t xml:space="preserve"> (The fact that Indy made a choice may affect other reasons that Benny has, Cohen suggests, but it does not affect the reason supplied by the unfairness of Indy’s having less than Altra.)  We a</w:t>
      </w:r>
      <w:r w:rsidRPr="003B1C98">
        <w:t>lso reject this revised view—that inequalities resulting from option luck are always unfair—just as we reject the original tenet—that inequalities resulting from option luck are never unfair.  As argued in the text, it depends on th</w:t>
      </w:r>
      <w:r>
        <w:t>e particulars of the case.</w:t>
      </w:r>
    </w:p>
  </w:footnote>
  <w:footnote w:id="6">
    <w:p w14:paraId="3BFA7816" w14:textId="77777777" w:rsidR="00293116" w:rsidRDefault="00293116" w:rsidP="0045585D">
      <w:pPr>
        <w:pStyle w:val="FootnoteText"/>
        <w:ind w:firstLine="720"/>
      </w:pPr>
      <w:r>
        <w:rPr>
          <w:rStyle w:val="FootnoteReference"/>
        </w:rPr>
        <w:footnoteRef/>
      </w:r>
      <w:r>
        <w:t xml:space="preserve"> If there is no relevant agent, then the reasons that underlie rights against invasion cannot be at issue, since those reasons, as we will see, concern other agents: they are reasons to want to control how other agents treat one.  </w:t>
      </w:r>
    </w:p>
  </w:footnote>
  <w:footnote w:id="7">
    <w:p w14:paraId="2FCF4B29" w14:textId="0651A3F2" w:rsidR="00293116" w:rsidRPr="0056367A" w:rsidRDefault="00293116" w:rsidP="00CB3CB2">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B64C7B">
        <w:t xml:space="preserve">Simmons (2000, 137) stresses the difficulty of accounting for the state’s “right to use coercion” or to “direct and enforce,” absent consent.  </w:t>
      </w:r>
      <w:r>
        <w:t xml:space="preserve">Narveson (2010, 123) cites “coercion,” “threaten[ing] punishments or other invasions,” and “forcibly imposing on persons.”  </w:t>
      </w:r>
      <w:r w:rsidRPr="00B64C7B">
        <w:t xml:space="preserve">Nozick’s (1974, ix) chief complaint against a more than minimal state is that it “will violate persons’ rights not to be forced to do certain things,” including “to aid others.”  </w:t>
      </w:r>
      <w:r>
        <w:t xml:space="preserve">Rawls, as we have seen, </w:t>
      </w:r>
      <w:r w:rsidRPr="00B64C7B">
        <w:t xml:space="preserve">argues that the state’s “exercise of political power” must meet a special condition because it is “coercive power,” “us[ing] force in upholding its laws” (Rawls 1993, 136–37).  Larmore (1999, 605–608) and Nagel (1991, </w:t>
      </w:r>
      <w:r>
        <w:t>c</w:t>
      </w:r>
      <w:r w:rsidRPr="00B64C7B">
        <w:t xml:space="preserve">h. 14) likewise see force and coercion as raising this special condition.  As we </w:t>
      </w:r>
      <w:r>
        <w:t>have seen</w:t>
      </w:r>
      <w:r w:rsidRPr="00B64C7B">
        <w:t>, Dworkin (1986, 191) views the primary “puzzle of legitimacy” as a puzzle about the justification of “coercion,” “enforcing,” and “using force.”  See also Huemer (2013, ch. 1), who is especially clear on these issues.  As Edmundson (1998</w:t>
      </w:r>
      <w:r>
        <w:t xml:space="preserve">, </w:t>
      </w:r>
      <w:r w:rsidRPr="00B64C7B">
        <w:t>90) summarizes such positions: “The coercive nature of law not only renders the state presumptively illegitimate, it sets the bar of legitimacy at a higher level than is normally necessary for the legitimacy of individual or concerted private activity.”</w:t>
      </w:r>
    </w:p>
  </w:footnote>
  <w:footnote w:id="8">
    <w:p w14:paraId="7150472D" w14:textId="0CC85CC4" w:rsidR="00293116" w:rsidRPr="0056367A" w:rsidRDefault="00293116" w:rsidP="00CB3CB2">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B64C7B">
        <w:t xml:space="preserve">Some forms of restitution can’t be counted as forward-looking defense.  If I destroy your property, there’s nothing left to defend.  </w:t>
      </w:r>
      <w:r>
        <w:t xml:space="preserve">Instead, I am required to pay you compensation.  However, getting me to pay that compensation is not best thought of as a fourth category: a further way of enforcing the original directive not to destroy your property.  Instead, I’m now under a new directive: namely, to </w:t>
      </w:r>
      <w:r w:rsidRPr="00B64C7B">
        <w:t>compensate y</w:t>
      </w:r>
      <w:r>
        <w:t>ou for your destroyed property.  This requirement can in turn be enforced in one of the three ways distinguished in the text: by threatening me if I violate it, by directly preventing me from violating it (e.g., by garnishing my wages), or by imposing a deterrent if I defy the threat.</w:t>
      </w:r>
    </w:p>
  </w:footnote>
  <w:footnote w:id="9">
    <w:p w14:paraId="7B6A2158" w14:textId="758BE056" w:rsidR="00293116" w:rsidRDefault="00293116" w:rsidP="00F140EC">
      <w:pPr>
        <w:ind w:firstLine="720"/>
      </w:pPr>
      <w:r w:rsidRPr="0056367A">
        <w:rPr>
          <w:rStyle w:val="FootnoteReference"/>
          <w:rFonts w:ascii="Times New Roman" w:hAnsi="Times New Roman" w:cs="Times New Roman"/>
        </w:rPr>
        <w:footnoteRef/>
      </w:r>
      <w:r w:rsidRPr="0056367A">
        <w:t xml:space="preserve"> </w:t>
      </w:r>
      <w:r>
        <w:t xml:space="preserve">As an autobiographical matter, something like the Natural Duty Argument was put to me by Joseph Raz in a meeting of his seminar, as the obvious thing to say in reply to someone troubled about state force.  </w:t>
      </w:r>
      <w:r w:rsidRPr="00651F5B">
        <w:t xml:space="preserve">The Natural Duty Argument is </w:t>
      </w:r>
      <w:r>
        <w:t xml:space="preserve">also </w:t>
      </w:r>
      <w:r w:rsidRPr="00651F5B">
        <w:t>suggested by Quong (2011, ch. 4) and Wellman (1996</w:t>
      </w:r>
      <w:r>
        <w:t>;</w:t>
      </w:r>
      <w:r w:rsidRPr="00651F5B">
        <w:t xml:space="preserve"> 2005).  Waldron (1993) argues for something like (4) below, but does not discuss the enforcement of directives.</w:t>
      </w:r>
      <w:r>
        <w:t xml:space="preserve">  </w:t>
      </w:r>
    </w:p>
    <w:p w14:paraId="11CCE8BD" w14:textId="4485250E" w:rsidR="00293116" w:rsidRDefault="00293116" w:rsidP="00F140EC">
      <w:pPr>
        <w:ind w:firstLine="720"/>
      </w:pPr>
      <w:r>
        <w:t>It is a little puzzling that Quong suggests the Natural Duty Argument.  The Natural Duty Argument is supposed to justify the state without appeal to a legitimating condition.  Yet Quong holds that the state does need to meet a legitimating condition of public justification.</w:t>
      </w:r>
    </w:p>
    <w:p w14:paraId="1E78EFE5" w14:textId="3577F417" w:rsidR="00293116" w:rsidRPr="0056367A" w:rsidRDefault="00293116" w:rsidP="00651F5B">
      <w:pPr>
        <w:ind w:firstLine="720"/>
      </w:pPr>
      <w:r w:rsidRPr="00651F5B">
        <w:t xml:space="preserve">Wellman (1996, 219 n. 13) claims that his argument for the permissibility of state coercion does not rest on anything like </w:t>
      </w:r>
      <w:r>
        <w:t>Duty Permits Force</w:t>
      </w:r>
      <w:r w:rsidRPr="00651F5B">
        <w:t xml:space="preserve">.  Instead, the claims of the target to be free from coercion are simply “outweighed” in cases of emergency rescue.  But this seems inadequate.  The examples </w:t>
      </w:r>
      <w:r>
        <w:t xml:space="preserve">that </w:t>
      </w:r>
      <w:r w:rsidRPr="00651F5B">
        <w:t xml:space="preserve">Wellman uses to motivate the claim of “outweighing” appear to be either of (temporarily) commandeering someone’s property, or of issuing (as opposed to following through on) threats.  But what is presently at issue is something different: following through on a threat with </w:t>
      </w:r>
      <w:r>
        <w:t xml:space="preserve">force </w:t>
      </w:r>
      <w:r w:rsidRPr="00651F5B">
        <w:t xml:space="preserve">on someone’s person.  And it’s not intuitive that </w:t>
      </w:r>
      <w:r>
        <w:t>the Force</w:t>
      </w:r>
      <w:r w:rsidRPr="00651F5B">
        <w:t xml:space="preserve"> </w:t>
      </w:r>
      <w:r>
        <w:t xml:space="preserve">Constraint </w:t>
      </w:r>
      <w:r w:rsidRPr="00651F5B">
        <w:t xml:space="preserve">is overcome merely because an emergency rescue is underway.  After all, our motivating case, of toppling </w:t>
      </w:r>
      <w:r>
        <w:t xml:space="preserve">Uno </w:t>
      </w:r>
      <w:r w:rsidRPr="00651F5B">
        <w:t xml:space="preserve">to save </w:t>
      </w:r>
      <w:r>
        <w:t>Duo and Trio</w:t>
      </w:r>
      <w:r w:rsidRPr="00651F5B">
        <w:t>, was an emergency rescue.</w:t>
      </w:r>
    </w:p>
  </w:footnote>
  <w:footnote w:id="10">
    <w:p w14:paraId="09CC2F90" w14:textId="122A336A" w:rsidR="00293116" w:rsidRPr="0056367A" w:rsidRDefault="00293116" w:rsidP="00983456">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t>Simmons (2005,</w:t>
      </w:r>
      <w:r w:rsidRPr="00C22E11">
        <w:t xml:space="preserve"> 192), who affirms “the natural right of all persons to enforce morality (by coercion, if necessary),” may accept </w:t>
      </w:r>
      <w:r>
        <w:t>Duty Permits Force</w:t>
      </w:r>
      <w:r w:rsidRPr="00C22E11">
        <w:t>.  But Nozick (1974, 91–93) does not.</w:t>
      </w:r>
    </w:p>
  </w:footnote>
  <w:footnote w:id="11">
    <w:p w14:paraId="0FCA44E3" w14:textId="780319D5" w:rsidR="00293116" w:rsidRPr="0056367A" w:rsidRDefault="00293116" w:rsidP="00801591">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t xml:space="preserve">Narveson (2010, 158–9) accepts Duty Permits Force, but rejects a natural Duty to Improve.  </w:t>
      </w:r>
      <w:r w:rsidRPr="00C22E11">
        <w:t xml:space="preserve">Simmons (2000, 137), </w:t>
      </w:r>
      <w:r>
        <w:t>by contrast</w:t>
      </w:r>
      <w:r w:rsidRPr="00C22E11">
        <w:t>, accepts a natural Duty to Improve.</w:t>
      </w:r>
      <w:r>
        <w:t xml:space="preserve">  </w:t>
      </w:r>
    </w:p>
  </w:footnote>
  <w:footnote w:id="12">
    <w:p w14:paraId="20573E97" w14:textId="150E8C31" w:rsidR="00293116" w:rsidRPr="0056367A" w:rsidRDefault="00293116" w:rsidP="00801591">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C22E11">
        <w:t>Compare Murphy’s (2014, 130) “basic structural point.</w:t>
      </w:r>
      <w:r>
        <w:t>”</w:t>
      </w:r>
    </w:p>
  </w:footnote>
  <w:footnote w:id="13">
    <w:p w14:paraId="3A760DA1" w14:textId="67E67BEE" w:rsidR="00293116" w:rsidRPr="00DB2F40" w:rsidRDefault="00293116" w:rsidP="00DB2F40">
      <w:pPr>
        <w:ind w:firstLine="720"/>
      </w:pPr>
      <w:r w:rsidRPr="0056367A">
        <w:rPr>
          <w:rStyle w:val="FootnoteReference"/>
          <w:rFonts w:ascii="Times New Roman" w:hAnsi="Times New Roman" w:cs="Times New Roman"/>
        </w:rPr>
        <w:footnoteRef/>
      </w:r>
      <w:r w:rsidRPr="0056367A">
        <w:t xml:space="preserve"> </w:t>
      </w:r>
      <w:r>
        <w:t xml:space="preserve">See Nozick (1974, 6); Dworkin (1986, 191; 2011 319–20); Klosko (2005, 49–50); Quong (2011, </w:t>
      </w:r>
      <w:r w:rsidRPr="00DB2F40">
        <w:t>115</w:t>
      </w:r>
      <w:r>
        <w:t>)</w:t>
      </w:r>
      <w:r w:rsidRPr="00DB2F40">
        <w:t xml:space="preserve">.  This is why Dworkin holds, as noted earlier, that justified coercion requires a “community of principle”: justified coercion requires political obligations, which in turn require a community of principle.  </w:t>
      </w:r>
      <w:r>
        <w:t>Force Requires Duty</w:t>
      </w:r>
      <w:r w:rsidRPr="00DB2F40">
        <w:t xml:space="preserve"> also appears to be an implicit premise in the argument that the state wrongs us by enforcing prohibitions on pri</w:t>
      </w:r>
      <w:r>
        <w:t xml:space="preserve">vate enforcement (Nozick 1974, 24; Simmons 2000, </w:t>
      </w:r>
      <w:r w:rsidRPr="00DB2F40">
        <w:t xml:space="preserve">156).  Since there is no natural duty to refrain from private enforcement, the argument runs, the state violates </w:t>
      </w:r>
      <w:r>
        <w:t>Force Requires Duty</w:t>
      </w:r>
      <w:r w:rsidRPr="00DB2F40">
        <w:t xml:space="preserve"> in enforcing its directives to refrain</w:t>
      </w:r>
      <w:r>
        <w:t xml:space="preserve"> from private enforcement</w:t>
      </w:r>
      <w:r w:rsidRPr="00DB2F40">
        <w:t>.</w:t>
      </w:r>
    </w:p>
    <w:p w14:paraId="5DF59C66" w14:textId="6B466D26" w:rsidR="00293116" w:rsidRPr="0056367A" w:rsidRDefault="00293116" w:rsidP="00DB2F40">
      <w:pPr>
        <w:ind w:firstLine="720"/>
      </w:pPr>
      <w:r w:rsidRPr="00DB2F40">
        <w:t xml:space="preserve">There is a different principle in the vicinity of </w:t>
      </w:r>
      <w:r>
        <w:t>Force Requires Duty</w:t>
      </w:r>
      <w:r w:rsidRPr="00DB2F40">
        <w:t xml:space="preserve">, put forward </w:t>
      </w:r>
      <w:r>
        <w:t xml:space="preserve">by </w:t>
      </w:r>
      <w:r w:rsidRPr="00DB2F40">
        <w:t xml:space="preserve">Tadros </w:t>
      </w:r>
      <w:r>
        <w:t>(</w:t>
      </w:r>
      <w:r w:rsidRPr="00DB2F40">
        <w:t>2011</w:t>
      </w:r>
      <w:r>
        <w:t>)</w:t>
      </w:r>
      <w:r w:rsidRPr="00DB2F40">
        <w:t xml:space="preserve">: namely, that </w:t>
      </w:r>
      <w:r>
        <w:t>the Force Constraint</w:t>
      </w:r>
      <w:r w:rsidRPr="00DB2F40">
        <w:t xml:space="preserve"> is lifted only when the target has a duty to bear the costs that the force imposes, or would have such a duty in an otherwise similar situation where there was something that the target could actively do so as to bear those costs.  I find this view, while ingenious, ultimately undermotiva</w:t>
      </w:r>
      <w:r>
        <w:t>ted and overly constraining.</w:t>
      </w:r>
    </w:p>
  </w:footnote>
  <w:footnote w:id="14">
    <w:p w14:paraId="6421EC05" w14:textId="5B976D01" w:rsidR="00293116" w:rsidRDefault="00293116" w:rsidP="007528EA">
      <w:pPr>
        <w:pStyle w:val="FootnoteText"/>
        <w:ind w:firstLine="720"/>
      </w:pPr>
      <w:r>
        <w:rPr>
          <w:rStyle w:val="FootnoteReference"/>
        </w:rPr>
        <w:footnoteRef/>
      </w:r>
      <w:r>
        <w:t xml:space="preserve"> </w:t>
      </w:r>
      <w:r w:rsidRPr="003D7BDA">
        <w:t>Granted, Raz (1986, 104, 148) stresses that the fact that we do not have a general duty to obey “even laws which the government is justified in making” does not mean that the state is not justified in using force or coe</w:t>
      </w:r>
      <w:r>
        <w:t>rcion to “enforce moral duties</w:t>
      </w:r>
      <w:r w:rsidRPr="003D7BDA">
        <w:t xml:space="preserve"> on those who are inclined to disregard them.”  </w:t>
      </w:r>
      <w:r>
        <w:t xml:space="preserve">Presumably, by “moral duties,” Raz means duties of autonomy that people </w:t>
      </w:r>
      <w:r w:rsidRPr="003D7BDA">
        <w:t xml:space="preserve">have independent of any duty to obey </w:t>
      </w:r>
      <w:r>
        <w:t xml:space="preserve">the law.  </w:t>
      </w:r>
    </w:p>
  </w:footnote>
  <w:footnote w:id="15">
    <w:p w14:paraId="520EDE9C" w14:textId="42A8FB8A" w:rsidR="00293116" w:rsidRPr="0056367A" w:rsidRDefault="00293116" w:rsidP="00BA35EF">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F631DE">
        <w:t xml:space="preserve">I don’t claim that this interest in control explains why </w:t>
      </w:r>
      <w:r>
        <w:t>the Force Constraint</w:t>
      </w:r>
      <w:r w:rsidRPr="00F631DE">
        <w:t xml:space="preserve"> has a deontological or agent-relative character.  After all, </w:t>
      </w:r>
      <w:r>
        <w:t xml:space="preserve">when we refrain from using force on Uno to save a greater number from force, the greater number might ask </w:t>
      </w:r>
      <w:r w:rsidRPr="00F631DE">
        <w:t>wh</w:t>
      </w:r>
      <w:r w:rsidRPr="00354B48">
        <w:t xml:space="preserve">y their interests in control do not outweigh Uno’s interest.  </w:t>
      </w:r>
      <w:r w:rsidRPr="00F631DE">
        <w:t>Why certain kinds of interests should give rise to deontological constraints is a difficult question.  My claim is only that this interest in control is among them.</w:t>
      </w:r>
    </w:p>
  </w:footnote>
  <w:footnote w:id="16">
    <w:p w14:paraId="2120EE09" w14:textId="2FDD1E4A" w:rsidR="00293116" w:rsidRPr="00B74621" w:rsidRDefault="00293116" w:rsidP="00B74621">
      <w:pPr>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t>The Avoidance</w:t>
      </w:r>
      <w:r w:rsidRPr="00107789">
        <w:t xml:space="preserve"> </w:t>
      </w:r>
      <w:r>
        <w:t xml:space="preserve">Principle </w:t>
      </w:r>
      <w:r w:rsidRPr="00107789">
        <w:t xml:space="preserve">captures, I think, the defensible part of a “rights forfeiture” theory of punishment.  See Goldman </w:t>
      </w:r>
      <w:r>
        <w:t>(</w:t>
      </w:r>
      <w:r w:rsidRPr="00107789">
        <w:t>1979</w:t>
      </w:r>
      <w:r>
        <w:t>)</w:t>
      </w:r>
      <w:r w:rsidRPr="00107789">
        <w:t xml:space="preserve">; Morris </w:t>
      </w:r>
      <w:r>
        <w:t>(</w:t>
      </w:r>
      <w:r w:rsidRPr="00107789">
        <w:t>1991</w:t>
      </w:r>
      <w:r>
        <w:t xml:space="preserve">); </w:t>
      </w:r>
      <w:r w:rsidRPr="00107789">
        <w:t xml:space="preserve">Simmons </w:t>
      </w:r>
      <w:r>
        <w:t>(</w:t>
      </w:r>
      <w:r w:rsidRPr="00107789">
        <w:t>1991</w:t>
      </w:r>
      <w:r>
        <w:t xml:space="preserve">); </w:t>
      </w:r>
      <w:r w:rsidRPr="00107789">
        <w:t xml:space="preserve">Kershnar </w:t>
      </w:r>
      <w:r>
        <w:t>(</w:t>
      </w:r>
      <w:r w:rsidRPr="00107789">
        <w:t>2002</w:t>
      </w:r>
      <w:r>
        <w:t>)</w:t>
      </w:r>
      <w:r w:rsidRPr="00107789">
        <w:t xml:space="preserve">; and Wellman </w:t>
      </w:r>
      <w:r>
        <w:t>(</w:t>
      </w:r>
      <w:r w:rsidRPr="00107789">
        <w:t>2009</w:t>
      </w:r>
      <w:r>
        <w:t>;</w:t>
      </w:r>
      <w:r w:rsidRPr="00107789">
        <w:t xml:space="preserve"> 2012</w:t>
      </w:r>
      <w:r>
        <w:t>)</w:t>
      </w:r>
      <w:r w:rsidRPr="00107789">
        <w:t>.  However, this account differs from rights forfeiture theories in a number of respects.</w:t>
      </w:r>
      <w:r>
        <w:rPr>
          <w:rFonts w:ascii="Times New Roman" w:hAnsi="Times New Roman" w:cs="Times New Roman"/>
        </w:rPr>
        <w:t xml:space="preserve">  </w:t>
      </w:r>
      <w:r w:rsidRPr="001525CC">
        <w:t xml:space="preserve">First, the account doesn’t imply, as most rights forfeiture theories of punishment maintain, that one forfeits a right only by </w:t>
      </w:r>
      <w:r w:rsidRPr="004A2D9F">
        <w:rPr>
          <w:iCs/>
        </w:rPr>
        <w:t>violating</w:t>
      </w:r>
      <w:r w:rsidRPr="004A2D9F">
        <w:rPr>
          <w:rFonts w:ascii="Times New Roman" w:hAnsi="Times New Roman" w:cs="Times New Roman"/>
          <w:iCs/>
        </w:rPr>
        <w:t xml:space="preserve"> </w:t>
      </w:r>
      <w:r w:rsidRPr="004A2D9F">
        <w:rPr>
          <w:iCs/>
        </w:rPr>
        <w:t>a right, which is more or less Force Requires Duty.</w:t>
      </w:r>
      <w:r>
        <w:rPr>
          <w:rFonts w:ascii="Times New Roman" w:hAnsi="Times New Roman" w:cs="Times New Roman"/>
        </w:rPr>
        <w:t xml:space="preserve">  </w:t>
      </w:r>
      <w:r w:rsidRPr="001525CC">
        <w:t>Second, this account does not, a fortiori, imply a strict equivalence between the right violated and the right forfeited (which is what leads to Goldman’s (1979) “paradox”).  “Proportionality” is explained in the way described at the end o</w:t>
      </w:r>
      <w:r>
        <w:t xml:space="preserve">f section </w:t>
      </w:r>
      <w:r>
        <w:fldChar w:fldCharType="begin"/>
      </w:r>
      <w:r>
        <w:instrText xml:space="preserve"> REF _Ref430844878 \r \h </w:instrText>
      </w:r>
      <w:r>
        <w:fldChar w:fldCharType="separate"/>
      </w:r>
      <w:r>
        <w:t>2.3</w:t>
      </w:r>
      <w:r>
        <w:fldChar w:fldCharType="end"/>
      </w:r>
      <w:r w:rsidRPr="00D02527">
        <w:rPr>
          <w:i/>
        </w:rPr>
        <w:t>.</w:t>
      </w:r>
      <w:r>
        <w:rPr>
          <w:rFonts w:ascii="Times New Roman" w:hAnsi="Times New Roman" w:cs="Times New Roman"/>
        </w:rPr>
        <w:t xml:space="preserve">  </w:t>
      </w:r>
      <w:r w:rsidRPr="001525CC">
        <w:t xml:space="preserve">Third, this account also doesn’t imply, as some rights forfeiture theories imply, that if </w:t>
      </w:r>
      <w:r>
        <w:t xml:space="preserve">Flinstone </w:t>
      </w:r>
      <w:r w:rsidRPr="001525CC">
        <w:t xml:space="preserve">violates a right, then </w:t>
      </w:r>
      <w:r>
        <w:t>others can,</w:t>
      </w:r>
      <w:r w:rsidRPr="00C83888">
        <w:t xml:space="preserve"> </w:t>
      </w:r>
      <w:r w:rsidRPr="001525CC">
        <w:t>for</w:t>
      </w:r>
      <w:r w:rsidRPr="0056367A">
        <w:t xml:space="preserve"> </w:t>
      </w:r>
      <w:r w:rsidRPr="004A2D9F">
        <w:rPr>
          <w:iCs/>
        </w:rPr>
        <w:t>any purpose</w:t>
      </w:r>
      <w:r>
        <w:t xml:space="preserve">, violate (or rather do what would otherwise count as violating) the same </w:t>
      </w:r>
      <w:r w:rsidRPr="001525CC">
        <w:t>right</w:t>
      </w:r>
      <w:r>
        <w:t xml:space="preserve"> of Flintstone</w:t>
      </w:r>
      <w:r w:rsidRPr="0056367A">
        <w:t>.  It does not imply, for example,</w:t>
      </w:r>
      <w:r>
        <w:t xml:space="preserve"> that</w:t>
      </w:r>
      <w:r w:rsidRPr="0056367A">
        <w:t xml:space="preserve"> if a sadist secretly inflicts pain on Flintstone without knowing that Flintstone is a violator, then the sadist does not violate his rights.  </w:t>
      </w:r>
      <w:r>
        <w:t>The Force</w:t>
      </w:r>
      <w:r w:rsidRPr="0056367A">
        <w:t xml:space="preserve"> </w:t>
      </w:r>
      <w:r>
        <w:t xml:space="preserve">Constraint </w:t>
      </w:r>
      <w:r w:rsidRPr="0056367A">
        <w:t>is lifted only for uses of force, such as deterrence, that provide others with goods that are sufficiently important to justify Flintstone’s reduced control over others’ uses of force.  Uses of force in secret and for private satisfaction don’t provide others with such goods.</w:t>
      </w:r>
      <w:r>
        <w:t xml:space="preserve">  </w:t>
      </w:r>
      <w:r w:rsidRPr="0056367A">
        <w:t xml:space="preserve">Finally, </w:t>
      </w:r>
      <w:r>
        <w:t>the Avoidance Principle</w:t>
      </w:r>
      <w:r w:rsidRPr="0056367A">
        <w:t xml:space="preserve"> offers a justification for the “forfeiture of rights,” which rights forfeiture theories tend to leave mysterious.  The justification, to put it in terms congenial to the rights forfeiture theory, is that just as one can “waive rights” through one’s choices, so too can one “forfeit rights” through one’s choices, when the costs to others of greater “immunity to the loss of rights” would unfairly burden them.  “Waiver” and “forfeiture” are different answers, in different contexts, to the same basic question: What sort of control over how others treat one is it fair to expect when balanced against the costs that others must bear to provide one with such control?</w:t>
      </w:r>
    </w:p>
    <w:p w14:paraId="2B396134" w14:textId="4382FCEF" w:rsidR="00293116" w:rsidRPr="001525CC" w:rsidRDefault="00293116" w:rsidP="001525CC">
      <w:pPr>
        <w:ind w:firstLine="720"/>
      </w:pPr>
      <w:r w:rsidRPr="001525CC">
        <w:t xml:space="preserve">Simmons (1991, 335) similarly appeals to fairness to explain why </w:t>
      </w:r>
      <w:r>
        <w:t>the Force Constraint</w:t>
      </w:r>
      <w:r w:rsidRPr="001525CC">
        <w:t xml:space="preserve"> is lifted in Flintstone’s case, although, I think, in the wrong way. “[T]o extend such privileges to those who break the rules,” he argues, “would seem to involve serious and straightforward unfairness to those who limit their own liberty by obeying the rules.”  The thought appears to be that, if others bear burdens to respect </w:t>
      </w:r>
      <w:r>
        <w:t>the Force Constraint</w:t>
      </w:r>
      <w:r w:rsidRPr="001525CC">
        <w:t xml:space="preserve">, but you don’t bear them, then they are permitted to compensate themselves, and so equalize the burdens, by not respecting </w:t>
      </w:r>
      <w:r>
        <w:t>the Force Constraint</w:t>
      </w:r>
      <w:r w:rsidRPr="001525CC">
        <w:t xml:space="preserve"> toward you.  How does this compensate them?  Presumably, by providing them with deterrent protection.  The trouble is that unequal burdens borne in respecting </w:t>
      </w:r>
      <w:r>
        <w:t>the Force Constraint</w:t>
      </w:r>
      <w:r w:rsidRPr="001525CC">
        <w:t xml:space="preserve"> can arise even if no one has violated </w:t>
      </w:r>
      <w:r>
        <w:t>the Force Constraint</w:t>
      </w:r>
      <w:r w:rsidRPr="001525CC">
        <w:t xml:space="preserve">.  In such a case, Simmons’s argument would seem to license scapegoating to equalize burdens.  In short, this seems the wrong way to think about fairness in this context.  The relevant question of fairness is how to balance the interests that </w:t>
      </w:r>
      <w:r>
        <w:t>the Force Constraint</w:t>
      </w:r>
      <w:r w:rsidRPr="001525CC">
        <w:t xml:space="preserve"> is meant to protect against the interests that would be disadvantaged by more extensive protection.  </w:t>
      </w:r>
      <w:r>
        <w:t>The Avoidance</w:t>
      </w:r>
      <w:r w:rsidRPr="001525CC">
        <w:t xml:space="preserve"> </w:t>
      </w:r>
      <w:r>
        <w:t xml:space="preserve">Principle </w:t>
      </w:r>
      <w:r w:rsidRPr="001525CC">
        <w:t>does this directly.</w:t>
      </w:r>
    </w:p>
  </w:footnote>
  <w:footnote w:id="17">
    <w:p w14:paraId="5658F9E0" w14:textId="59459428" w:rsidR="00293116" w:rsidRPr="0056367A" w:rsidRDefault="00293116" w:rsidP="008D770C">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1525CC">
        <w:t xml:space="preserve">For other criticism of </w:t>
      </w:r>
      <w:r>
        <w:t>Force Requires Duty</w:t>
      </w:r>
      <w:r w:rsidRPr="001525CC">
        <w:t xml:space="preserve">, see De Marneffe </w:t>
      </w:r>
      <w:r>
        <w:t>(</w:t>
      </w:r>
      <w:r w:rsidRPr="001525CC">
        <w:t>2005</w:t>
      </w:r>
      <w:r>
        <w:t xml:space="preserve">, </w:t>
      </w:r>
      <w:r w:rsidRPr="001525CC">
        <w:t>130</w:t>
      </w:r>
      <w:r>
        <w:t xml:space="preserve">; </w:t>
      </w:r>
      <w:r w:rsidRPr="001525CC">
        <w:t>2010 76</w:t>
      </w:r>
      <w:r>
        <w:t>)</w:t>
      </w:r>
      <w:r w:rsidRPr="001525CC">
        <w:t xml:space="preserve">; and Tadros </w:t>
      </w:r>
      <w:r>
        <w:t>(</w:t>
      </w:r>
      <w:r w:rsidRPr="001525CC">
        <w:t>2016, ch. 6</w:t>
      </w:r>
      <w:r>
        <w:t>)</w:t>
      </w:r>
      <w:r w:rsidRPr="001525CC">
        <w:t xml:space="preserve"> (although his doubts seem prompted by exceptional cases).</w:t>
      </w:r>
    </w:p>
  </w:footnote>
  <w:footnote w:id="18">
    <w:p w14:paraId="518E8A0D" w14:textId="13CF9EFD" w:rsidR="00293116" w:rsidRPr="0056367A" w:rsidRDefault="00293116" w:rsidP="00644717">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CF5042">
        <w:t xml:space="preserve">Indeed, on this view, deterrents may be permissible even when the state is not ideally directive.  Even if the current set of directives is suboptimal, the stern message sent by following through—“If you violate one of these directives, then you will suffer the deterrent”—may have better effects than the lax message sent by not following through—“If you violate one of these directives, then you may not suffer the deterrent.”  While, by definition, there are patterns of conduct better than general compliance with the suboptimal directives, there may also be worse patterns of conduct.  And the lax message may only encourage such worse patterns.  Assuming that people have had adequate opportunity to comply with the suboptimal directives, the Deontological Complaint might be </w:t>
      </w:r>
      <w:r>
        <w:t>answered</w:t>
      </w:r>
      <w:r w:rsidRPr="00CF5042">
        <w:t>.  Of course, the state should replace its suboptimal directives with optimal ones.  Indeed, it may be acting impermissibl</w:t>
      </w:r>
      <w:r w:rsidRPr="00F1405E">
        <w:t xml:space="preserve">y in </w:t>
      </w:r>
      <w:r w:rsidRPr="00B87166">
        <w:rPr>
          <w:iCs/>
        </w:rPr>
        <w:t>not doing so.</w:t>
      </w:r>
      <w:r w:rsidRPr="00B87166">
        <w:rPr>
          <w:rFonts w:ascii="Times New Roman" w:hAnsi="Times New Roman" w:cs="Times New Roman"/>
          <w:iCs/>
        </w:rPr>
        <w:t xml:space="preserve">  </w:t>
      </w:r>
      <w:r w:rsidRPr="00B87166">
        <w:rPr>
          <w:iCs/>
        </w:rPr>
        <w:t>The point is that,</w:t>
      </w:r>
      <w:r w:rsidRPr="00B87166">
        <w:rPr>
          <w:rFonts w:ascii="Times New Roman" w:hAnsi="Times New Roman" w:cs="Times New Roman"/>
          <w:iCs/>
        </w:rPr>
        <w:t xml:space="preserve"> </w:t>
      </w:r>
      <w:r w:rsidRPr="00B87166">
        <w:rPr>
          <w:iCs/>
        </w:rPr>
        <w:t>if</w:t>
      </w:r>
      <w:r w:rsidRPr="00B87166">
        <w:rPr>
          <w:rFonts w:ascii="Times New Roman" w:hAnsi="Times New Roman" w:cs="Times New Roman"/>
          <w:iCs/>
        </w:rPr>
        <w:t xml:space="preserve"> </w:t>
      </w:r>
      <w:r w:rsidRPr="00B87166">
        <w:rPr>
          <w:iCs/>
        </w:rPr>
        <w:t>the state has not yet done s</w:t>
      </w:r>
      <w:r w:rsidRPr="00CF5042">
        <w:t>o, then the message sent by its not following through on the threats that it has made may be worse than its following through.  Paradoxically put, it may be permissible for the state to impose deterrents for violations of directives that it has impermissibly issued and that it is permissible for individuals to violate.  This suggests, incidentally, that relaxing the assumption that the state is an ideal enforcer makes the Deontological Complaint harder to answer than does relaxing the assumption that its directives are ideal.</w:t>
      </w:r>
    </w:p>
  </w:footnote>
  <w:footnote w:id="19">
    <w:p w14:paraId="6B4C8131" w14:textId="76AAC7CB" w:rsidR="00293116" w:rsidRPr="0056367A" w:rsidRDefault="00293116" w:rsidP="00854EE4">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8D0FF7">
        <w:t>This point is easily obscured by confusing the</w:t>
      </w:r>
      <w:r w:rsidRPr="0056367A">
        <w:rPr>
          <w:rFonts w:ascii="Times New Roman" w:hAnsi="Times New Roman" w:cs="Times New Roman"/>
        </w:rPr>
        <w:t xml:space="preserve"> </w:t>
      </w:r>
      <w:r w:rsidRPr="00BD0236">
        <w:rPr>
          <w:iCs/>
        </w:rPr>
        <w:t>threat</w:t>
      </w:r>
      <w:r w:rsidRPr="00BD0236">
        <w:rPr>
          <w:rFonts w:ascii="Times New Roman" w:hAnsi="Times New Roman" w:cs="Times New Roman"/>
          <w:iCs/>
        </w:rPr>
        <w:t xml:space="preserve"> </w:t>
      </w:r>
      <w:r w:rsidRPr="00BD0236">
        <w:rPr>
          <w:iCs/>
        </w:rPr>
        <w:t>to punish Flintstone, which aims to prevent Flintstone’s use of force, and so might be justified by Vic’s interest in being free from Flintstone’s force, with</w:t>
      </w:r>
      <w:r w:rsidRPr="00BD0236">
        <w:rPr>
          <w:rFonts w:ascii="Times New Roman" w:hAnsi="Times New Roman" w:cs="Times New Roman"/>
          <w:iCs/>
        </w:rPr>
        <w:t xml:space="preserve"> </w:t>
      </w:r>
      <w:r w:rsidRPr="00BD0236">
        <w:rPr>
          <w:iCs/>
        </w:rPr>
        <w:t>following through</w:t>
      </w:r>
      <w:r w:rsidRPr="00BD0236">
        <w:rPr>
          <w:rFonts w:ascii="Times New Roman" w:hAnsi="Times New Roman" w:cs="Times New Roman"/>
          <w:iCs/>
        </w:rPr>
        <w:t xml:space="preserve"> </w:t>
      </w:r>
      <w:r w:rsidRPr="00BD0236">
        <w:rPr>
          <w:iCs/>
        </w:rPr>
        <w:t>on th</w:t>
      </w:r>
      <w:r w:rsidRPr="008D0FF7">
        <w:t>e threat</w:t>
      </w:r>
      <w:r w:rsidRPr="0056367A">
        <w:rPr>
          <w:rFonts w:ascii="Times New Roman" w:hAnsi="Times New Roman" w:cs="Times New Roman"/>
        </w:rPr>
        <w:t xml:space="preserve"> </w:t>
      </w:r>
      <w:r w:rsidRPr="00BD0236">
        <w:rPr>
          <w:iCs/>
        </w:rPr>
        <w:t>after</w:t>
      </w:r>
      <w:r w:rsidRPr="00BD0236">
        <w:rPr>
          <w:rFonts w:ascii="Times New Roman" w:hAnsi="Times New Roman" w:cs="Times New Roman"/>
          <w:iCs/>
        </w:rPr>
        <w:t xml:space="preserve"> </w:t>
      </w:r>
      <w:r w:rsidRPr="00BD0236">
        <w:rPr>
          <w:iCs/>
        </w:rPr>
        <w:t>Flintstone’s violation, which does not defend against his violation.  (Although Quinn (1985) argues that what justifies the threat justifies following through, I don’t think the argument succeeds.)  So, for good measure, further suppose that Flintstone was not even deterred by our threat.  In that case, not even the</w:t>
      </w:r>
      <w:r w:rsidRPr="00BD0236">
        <w:rPr>
          <w:rFonts w:ascii="Times New Roman" w:hAnsi="Times New Roman" w:cs="Times New Roman"/>
          <w:iCs/>
        </w:rPr>
        <w:t xml:space="preserve"> </w:t>
      </w:r>
      <w:r w:rsidRPr="00BD0236">
        <w:rPr>
          <w:iCs/>
        </w:rPr>
        <w:t>threat</w:t>
      </w:r>
      <w:r w:rsidRPr="00BD0236">
        <w:rPr>
          <w:rFonts w:ascii="Times New Roman" w:hAnsi="Times New Roman" w:cs="Times New Roman"/>
          <w:iCs/>
        </w:rPr>
        <w:t xml:space="preserve"> </w:t>
      </w:r>
      <w:r w:rsidRPr="00BD0236">
        <w:rPr>
          <w:iCs/>
        </w:rPr>
        <w:t>to Flintstone was justified by Vic’s interest in defending against Flintstone’s force, since it did no</w:t>
      </w:r>
      <w:r w:rsidRPr="008D0FF7">
        <w:t>thing to serve that interest.  All the same, following through on the threat serves Vic’s interest in deterring Dieter.</w:t>
      </w:r>
    </w:p>
  </w:footnote>
  <w:footnote w:id="20">
    <w:p w14:paraId="1113BF9C" w14:textId="346A9663" w:rsidR="00293116" w:rsidRPr="0056367A" w:rsidRDefault="00293116" w:rsidP="00854EE4">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DD247E">
        <w:t xml:space="preserve">To my knowledge, Boonin (2008, ch. 5, especially sect. 5.11) offers the most resourceful defense of replacing our system of punishment with a system of restitution against, among other things, the objection that it would provide insufficient deterrence.  However, Boonin relies heavily on the idea that a violator owes restitution to third parties for encouraging others to violate.  But what encourages others is not the violation itself, but instead the fact that the violator isn’t brought to justice.  So to apply Boonin’s approach to our current discussion would amount to including as part of Flintstone’s force negative effects resulting from changes in others’ behavior resulting from Flintstone’s not suffering a deterrent.  But this would make even State Imposition compatible with </w:t>
      </w:r>
      <w:r>
        <w:t xml:space="preserve">Strong </w:t>
      </w:r>
      <w:r w:rsidRPr="00DD247E">
        <w:t>L</w:t>
      </w:r>
      <w:r>
        <w:t>ibertarianism</w:t>
      </w:r>
      <w:r w:rsidRPr="00DD247E">
        <w:t>, since imposing a deterrent on Violet protects us from Violet’s force in the same sense: from negative effects resulting from changes in others’ behavior resulting from Violet’s not suffering a deterrent.</w:t>
      </w:r>
    </w:p>
  </w:footnote>
  <w:footnote w:id="21">
    <w:p w14:paraId="39DD9258" w14:textId="201CF756" w:rsidR="00293116" w:rsidRPr="0056367A" w:rsidRDefault="00293116" w:rsidP="007F0D98">
      <w:pPr>
        <w:ind w:firstLine="720"/>
      </w:pPr>
      <w:r w:rsidRPr="0056367A">
        <w:rPr>
          <w:rStyle w:val="FootnoteReference"/>
          <w:rFonts w:ascii="Times New Roman" w:hAnsi="Times New Roman" w:cs="Times New Roman"/>
        </w:rPr>
        <w:footnoteRef/>
      </w:r>
      <w:r w:rsidRPr="0056367A">
        <w:t xml:space="preserve"> The difference, it might be replied, is that when I move my foot from here to there, you are not “taking orders from” or “being bossed around” by me, as an inferior by a superior.  If so, then this would be a step in the direction of </w:t>
      </w:r>
      <w:r>
        <w:t>an explanation in terms of claims against inferiority</w:t>
      </w:r>
      <w:r w:rsidRPr="0056367A">
        <w:t>.</w:t>
      </w:r>
    </w:p>
  </w:footnote>
  <w:footnote w:id="22">
    <w:p w14:paraId="0D7B87AA" w14:textId="40D52A2D" w:rsidR="00293116" w:rsidRPr="0056367A" w:rsidRDefault="00293116" w:rsidP="009A1CD3">
      <w:pPr>
        <w:ind w:firstLine="720"/>
      </w:pPr>
      <w:r w:rsidRPr="0056367A">
        <w:rPr>
          <w:rStyle w:val="FootnoteReference"/>
          <w:rFonts w:ascii="Times New Roman" w:hAnsi="Times New Roman" w:cs="Times New Roman"/>
        </w:rPr>
        <w:footnoteRef/>
      </w:r>
      <w:r w:rsidRPr="0056367A">
        <w:t xml:space="preserve"> Raz (1994) suggests that a claim to the “right to impose obligations on… subjects” is constitutive of a legal system.  I find this far from obvious (compare Murphy </w:t>
      </w:r>
      <w:r>
        <w:t>(</w:t>
      </w:r>
      <w:r w:rsidRPr="0056367A">
        <w:t>2014, 86, 115–16</w:t>
      </w:r>
      <w:r>
        <w:t>)</w:t>
      </w:r>
      <w:r w:rsidRPr="0056367A">
        <w:t>).  It may be constitutive of the state that it claims, or presupposes, a permission to issue and enforce directives (which may suffice for Raz’s jurisprudential purposes).</w:t>
      </w:r>
      <w:r>
        <w:t xml:space="preserve">  Similarly, Williams (2005, 6) suggests that it is not the state’s coercion, but rather its claim that the coerced ought to comply, that triggers what he calls the “basic legitimation demand.”</w:t>
      </w:r>
    </w:p>
  </w:footnote>
  <w:footnote w:id="23">
    <w:p w14:paraId="5DD6C3AC" w14:textId="64377737" w:rsidR="00293116" w:rsidRPr="0056367A" w:rsidRDefault="00293116" w:rsidP="00801591">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9A1CD3">
        <w:t>We might also include commandeerings of private property, or dispositions of public property, such as public land, buildings, and equipment—or, more abstractly, things done with “our flag” or in “our name.”</w:t>
      </w:r>
    </w:p>
  </w:footnote>
  <w:footnote w:id="24">
    <w:p w14:paraId="0E5EF802" w14:textId="23EF1381" w:rsidR="00293116" w:rsidRPr="005B66AA" w:rsidRDefault="00293116" w:rsidP="005B66AA">
      <w:pPr>
        <w:ind w:firstLine="720"/>
        <w:rPr>
          <w:rFonts w:cs="Times New Roman"/>
        </w:rPr>
      </w:pPr>
      <w:r>
        <w:rPr>
          <w:rStyle w:val="FootnoteReference"/>
        </w:rPr>
        <w:footnoteRef/>
      </w:r>
      <w:r>
        <w:t xml:space="preserve"> Specifically, relational egalitarianism is often presented as a rival to luck egalitarianism.  Briefly put, luck egalitarianism is the Theory of Cosmic Fairness—that it is unfair for Altra to be worse off then Indy for reasons that are not due to their choices—with the luckist addendum that it </w:t>
      </w:r>
      <w:r w:rsidRPr="008E4F34">
        <w:t>is not cosmically unfair for Altra to be worse off than Indy for reasons that are due to their choices: that is, for reason</w:t>
      </w:r>
      <w:r>
        <w:t xml:space="preserve">s that are due solely to “option luck.”  To be sure, I reject the two main tenets of luck egalitarianism.  In section </w:t>
      </w:r>
      <w:r w:rsidR="00E158AE">
        <w:fldChar w:fldCharType="begin"/>
      </w:r>
      <w:r w:rsidR="00E158AE">
        <w:instrText xml:space="preserve"> REF _Ref454703679 \r </w:instrText>
      </w:r>
      <w:r w:rsidR="00E158AE">
        <w:fldChar w:fldCharType="separate"/>
      </w:r>
      <w:r>
        <w:t>30.1</w:t>
      </w:r>
      <w:r w:rsidR="00E158AE">
        <w:fldChar w:fldCharType="end"/>
      </w:r>
      <w:r>
        <w:t xml:space="preserve">, I reject the Theory of Cosmic Unfairness.  And in section </w:t>
      </w:r>
      <w:r w:rsidR="00E158AE">
        <w:fldChar w:fldCharType="begin"/>
      </w:r>
      <w:r w:rsidR="00E158AE">
        <w:instrText xml:space="preserve"> REF _Ref454711169 \r </w:instrText>
      </w:r>
      <w:r w:rsidR="00E158AE">
        <w:fldChar w:fldCharType="separate"/>
      </w:r>
      <w:r>
        <w:t>1.5</w:t>
      </w:r>
      <w:r w:rsidR="00E158AE">
        <w:fldChar w:fldCharType="end"/>
      </w:r>
      <w:r>
        <w:t xml:space="preserve">, I reject the luckist addendum that no one can complain of what results from option luck.  That said, it is no part of my positive conjecture that this conjecture must somehow be a competitor to luck egalitarianism (compare Tomlin (2015); Lippert-Rasmussen (2018)).  </w:t>
      </w:r>
    </w:p>
  </w:footnote>
  <w:footnote w:id="25">
    <w:p w14:paraId="49D1354F" w14:textId="12B3E043" w:rsidR="00293116" w:rsidRDefault="00293116">
      <w:pPr>
        <w:pStyle w:val="FootnoteText"/>
      </w:pPr>
      <w:r>
        <w:rPr>
          <w:rStyle w:val="FootnoteReference"/>
        </w:rPr>
        <w:footnoteRef/>
      </w:r>
      <w:r>
        <w:t xml:space="preserve"> </w:t>
      </w:r>
    </w:p>
  </w:footnote>
  <w:footnote w:id="26">
    <w:p w14:paraId="02FE3A89" w14:textId="47B21E16" w:rsidR="00293116" w:rsidRDefault="00293116" w:rsidP="00414174">
      <w:pPr>
        <w:pStyle w:val="FootnoteText"/>
        <w:ind w:firstLine="720"/>
      </w:pPr>
      <w:r>
        <w:rPr>
          <w:rStyle w:val="FootnoteReference"/>
        </w:rPr>
        <w:footnoteRef/>
      </w:r>
      <w:r>
        <w:t xml:space="preserve"> Compare Cohen’s (2013, 200) discussion of the cynical scout.</w:t>
      </w:r>
    </w:p>
  </w:footnote>
  <w:footnote w:id="27">
    <w:p w14:paraId="6E1851D0" w14:textId="13A80EC1" w:rsidR="00293116" w:rsidRDefault="00293116" w:rsidP="00414174">
      <w:pPr>
        <w:pStyle w:val="FootnoteText"/>
        <w:ind w:firstLine="720"/>
      </w:pPr>
      <w:r>
        <w:rPr>
          <w:rStyle w:val="FootnoteReference"/>
        </w:rPr>
        <w:footnoteRef/>
      </w:r>
      <w:r>
        <w:t xml:space="preserve"> As Holmes (1881, 41) writes: “[T]he dogma of equality makes an equation between individuals only, not between an individual and the community.”  I don’t agree to the use that Holmes goes on to make of this natural thought (which seems to ignore rights against invasion).  The point is simply that the thought comes naturally.  Thanks to Jed Lewinsohn for drawing my attention to the passage.</w:t>
      </w:r>
    </w:p>
  </w:footnote>
  <w:footnote w:id="28">
    <w:p w14:paraId="360793AC" w14:textId="78E33EF7" w:rsidR="00293116" w:rsidRDefault="00293116" w:rsidP="00414174">
      <w:pPr>
        <w:pStyle w:val="FootnoteText"/>
        <w:ind w:firstLine="720"/>
      </w:pPr>
      <w:r>
        <w:rPr>
          <w:rStyle w:val="FootnoteReference"/>
        </w:rPr>
        <w:footnoteRef/>
      </w:r>
      <w:r>
        <w:t xml:space="preserve"> Contrast the republican idea, discussed in Chapter </w:t>
      </w:r>
      <w:r>
        <w:fldChar w:fldCharType="begin"/>
      </w:r>
      <w:r>
        <w:instrText xml:space="preserve"> REF _Ref454806749 \r \h </w:instrText>
      </w:r>
      <w:r>
        <w:fldChar w:fldCharType="separate"/>
      </w:r>
      <w:r>
        <w:t>32</w:t>
      </w:r>
      <w:r>
        <w:fldChar w:fldCharType="end"/>
      </w:r>
      <w:r>
        <w:t>, that natural persons have an objection to being exposed to alien wills.  Since that idea doesn’t concern equal standing, it needn’t be symmetrical.  I can have an objection to being exposed to the alien will of the state without the state having an objection to being exposed to me, or any other objections on its own behalf.  I owe a special debt to Adam Shmarya Lovett for clarifying discussion of these points.</w:t>
      </w:r>
    </w:p>
  </w:footnote>
  <w:footnote w:id="29">
    <w:p w14:paraId="34FA8CD5" w14:textId="763E2D6A" w:rsidR="00293116" w:rsidRDefault="00293116" w:rsidP="00DB56EF">
      <w:pPr>
        <w:pStyle w:val="FootnoteText"/>
        <w:ind w:firstLine="720"/>
      </w:pPr>
      <w:r>
        <w:rPr>
          <w:rStyle w:val="FootnoteReference"/>
        </w:rPr>
        <w:footnoteRef/>
      </w:r>
      <w:r>
        <w:t xml:space="preserve"> Compare Ridgeway (2019, 28, 48), who gives a fascinating analysis of the intricate dynamics of status-based deference, in which a key role is played by the reactions of, in our terms, a </w:t>
      </w:r>
      <w:r w:rsidRPr="00224517">
        <w:t>fourth</w:t>
      </w:r>
      <w:r>
        <w:t xml:space="preserve">-party observer, Quatro, of Tercero’s greater deference to High than to Lowe. </w:t>
      </w:r>
    </w:p>
  </w:footnote>
  <w:footnote w:id="30">
    <w:p w14:paraId="0AF98FFD" w14:textId="4A613E2F" w:rsidR="00293116" w:rsidRPr="00FF4AAC" w:rsidRDefault="00293116" w:rsidP="00414174">
      <w:pPr>
        <w:pStyle w:val="FootnoteText"/>
        <w:ind w:firstLine="720"/>
      </w:pPr>
      <w:r>
        <w:rPr>
          <w:rStyle w:val="FootnoteReference"/>
        </w:rPr>
        <w:footnoteRef/>
      </w:r>
      <w:r>
        <w:t xml:space="preserve"> In work on similar themes, Viehoff (2019, 12) recognizes only the case of caste, but not that of bondage.  “When we think, for instance, of the sense in which the servant is ‘below’ the lord of the manor, we do </w:t>
      </w:r>
      <w:r>
        <w:rPr>
          <w:i/>
        </w:rPr>
        <w:t>not</w:t>
      </w:r>
      <w:r>
        <w:t xml:space="preserve"> just mean that, </w:t>
      </w:r>
      <w:r w:rsidRPr="00FF4AAC">
        <w:rPr>
          <w:i/>
        </w:rPr>
        <w:t>within their particular relationship</w:t>
      </w:r>
      <w:r>
        <w:t>, the servant is subordinate.”  But the very appropriateness of the word, ‘subordinate,’ indicates that there is a sense in which the servant is ‘below’ the lord in virtue of being, well, that lord’s servant.</w:t>
      </w:r>
    </w:p>
  </w:footnote>
  <w:footnote w:id="31">
    <w:p w14:paraId="7B6CEF67" w14:textId="0F9B6286" w:rsidR="00293116" w:rsidRDefault="00293116" w:rsidP="00FC3051">
      <w:pPr>
        <w:pStyle w:val="FootnoteText"/>
        <w:ind w:firstLine="720"/>
      </w:pPr>
      <w:r>
        <w:rPr>
          <w:rStyle w:val="FootnoteReference"/>
        </w:rPr>
        <w:footnoteRef/>
      </w:r>
      <w:r>
        <w:t xml:space="preserve"> As Berlin (1956, 313) observes, “Even the most convinced social egalitarian does not normally object to the authority wielded by, let us say, the conductor of an orchestra.  Yet there is no obvious reason why he should not.”</w:t>
      </w:r>
    </w:p>
  </w:footnote>
  <w:footnote w:id="32">
    <w:p w14:paraId="231590C3" w14:textId="77777777" w:rsidR="00293116" w:rsidRDefault="00293116" w:rsidP="00414174">
      <w:pPr>
        <w:pStyle w:val="FootnoteText"/>
        <w:ind w:firstLine="720"/>
      </w:pPr>
      <w:r>
        <w:rPr>
          <w:rStyle w:val="FootnoteReference"/>
        </w:rPr>
        <w:footnoteRef/>
      </w:r>
      <w:r>
        <w:t xml:space="preserve"> Thus becoming what the Random Acts of Kindness Foundation calls a “Raktivist.”</w:t>
      </w:r>
    </w:p>
  </w:footnote>
  <w:footnote w:id="33">
    <w:p w14:paraId="0D5F56FE" w14:textId="571F732A" w:rsidR="00293116" w:rsidRDefault="00293116" w:rsidP="00414174">
      <w:pPr>
        <w:pStyle w:val="FootnoteText"/>
        <w:ind w:firstLine="720"/>
      </w:pPr>
      <w:r>
        <w:rPr>
          <w:rStyle w:val="FootnoteReference"/>
        </w:rPr>
        <w:footnoteRef/>
      </w:r>
      <w:r>
        <w:t xml:space="preserve"> So this is not a form of what Lippert-Rasmussen (2018, 7) calls “luck relational egalitarianism.”</w:t>
      </w:r>
    </w:p>
  </w:footnote>
  <w:footnote w:id="34">
    <w:p w14:paraId="683D706D" w14:textId="77777777" w:rsidR="00293116" w:rsidRPr="00A63D7F" w:rsidRDefault="00293116" w:rsidP="007606E8">
      <w:pPr>
        <w:ind w:firstLine="720"/>
      </w:pPr>
      <w:r w:rsidRPr="00A63D7F">
        <w:rPr>
          <w:rStyle w:val="FootnoteReference"/>
          <w:rFonts w:ascii="Times New Roman" w:hAnsi="Times New Roman" w:cs="Times New Roman"/>
        </w:rPr>
        <w:footnoteRef/>
      </w:r>
      <w:r w:rsidRPr="00A63D7F">
        <w:t xml:space="preserve"> </w:t>
      </w:r>
      <w:r>
        <w:t>L</w:t>
      </w:r>
      <w:r w:rsidRPr="00A63D7F">
        <w:t xml:space="preserve">etting hiring decisions be influenced by discriminatory “reaction qualifications,” for example, </w:t>
      </w:r>
      <w:r>
        <w:t xml:space="preserve">or using gender to predict traits, such as aptitude for military education, that are correlated with gender only because of prior gender discrimination, </w:t>
      </w:r>
      <w:r w:rsidRPr="00A63D7F">
        <w:t>may be</w:t>
      </w:r>
      <w:r>
        <w:t xml:space="preserve">, if not participating in, then </w:t>
      </w:r>
      <w:r w:rsidRPr="00A63D7F">
        <w:t xml:space="preserve">acquiescing </w:t>
      </w:r>
      <w:r>
        <w:t xml:space="preserve">in, </w:t>
      </w:r>
      <w:r w:rsidRPr="00A63D7F">
        <w:t xml:space="preserve">such a </w:t>
      </w:r>
      <w:r>
        <w:t>disparity of consideration.</w:t>
      </w:r>
    </w:p>
  </w:footnote>
  <w:footnote w:id="35">
    <w:p w14:paraId="23AB2A58" w14:textId="01119E5E" w:rsidR="00293116" w:rsidRPr="0056367A" w:rsidRDefault="00293116" w:rsidP="0043601E">
      <w:pPr>
        <w:ind w:firstLine="720"/>
      </w:pPr>
      <w:r w:rsidRPr="0056367A">
        <w:rPr>
          <w:rStyle w:val="FootnoteReference"/>
          <w:rFonts w:ascii="Times New Roman" w:hAnsi="Times New Roman" w:cs="Times New Roman"/>
        </w:rPr>
        <w:footnoteRef/>
      </w:r>
      <w:r w:rsidRPr="0056367A">
        <w:t xml:space="preserve"> Something similar can be said in reply to the suggestion that the objection is not </w:t>
      </w:r>
      <w:r>
        <w:t>to relations of i</w:t>
      </w:r>
      <w:r w:rsidRPr="0056367A">
        <w:t>nferiority themselves, but instead to the vices of superiority (for example, haughtiness) and inferiority (for example, obsequiousness) to which they give rise</w:t>
      </w:r>
      <w:r>
        <w:t xml:space="preserve"> (Rawls 2001, 131)</w:t>
      </w:r>
      <w:r w:rsidRPr="0056367A">
        <w:t xml:space="preserve">.  To count these as </w:t>
      </w:r>
      <w:r w:rsidRPr="00FD199B">
        <w:rPr>
          <w:iCs/>
        </w:rPr>
        <w:t>vices seems to presuppose that relations of inferiority are a b</w:t>
      </w:r>
      <w:r w:rsidRPr="0056367A">
        <w:t>ad thing.</w:t>
      </w:r>
    </w:p>
  </w:footnote>
  <w:footnote w:id="36">
    <w:p w14:paraId="78844117" w14:textId="0C3F9CA7" w:rsidR="00293116" w:rsidRPr="00FD199B" w:rsidRDefault="00293116" w:rsidP="0043601E">
      <w:pPr>
        <w:ind w:firstLine="720"/>
        <w:rPr>
          <w:iCs/>
        </w:rPr>
      </w:pPr>
      <w:r>
        <w:rPr>
          <w:rStyle w:val="FootnoteReference"/>
        </w:rPr>
        <w:footnoteRef/>
      </w:r>
      <w:r>
        <w:t xml:space="preserve"> Consider, in this connection, Viehoff’s (2019, 19) suggestion that the only objection to the sort of untempered disparity of consideration (as I would call it) that characterizes a caste hierarchy is that it expresses that some are morally inferior to others (where this seems to mean, for Viehoff, that their interests count for less).  It expresses this, he suggests, because the untempered disparity of consideration would be </w:t>
      </w:r>
      <w:r w:rsidRPr="00FD199B">
        <w:rPr>
          <w:iCs/>
        </w:rPr>
        <w:t xml:space="preserve">unjustified, according to the norms of the society in question, unless some were morally inferior to others.  </w:t>
      </w:r>
    </w:p>
    <w:p w14:paraId="04C2085E" w14:textId="77777777" w:rsidR="00293116" w:rsidRDefault="00293116" w:rsidP="0043601E">
      <w:pPr>
        <w:ind w:firstLine="720"/>
      </w:pPr>
      <w:r w:rsidRPr="00FD199B">
        <w:rPr>
          <w:iCs/>
        </w:rPr>
        <w:t>But the idea that this is the only objection to disparities of consideration seems to me incoherent.  For that objection, that the disparity would express that some are morally inferior because it would be unjustified otherwise, presupposes a prior, independent objection to disparities of consideration.  After all, what it means to say that the disparity of consideration would be unjustified otherwise is that there is some objection to it that would not be answered otherwise.</w:t>
      </w:r>
    </w:p>
  </w:footnote>
  <w:footnote w:id="37">
    <w:p w14:paraId="63FB8184" w14:textId="1E592A43" w:rsidR="00293116" w:rsidRDefault="00293116" w:rsidP="00C5139D">
      <w:pPr>
        <w:ind w:firstLine="720"/>
      </w:pPr>
      <w:r>
        <w:rPr>
          <w:rStyle w:val="FootnoteReference"/>
        </w:rPr>
        <w:footnoteRef/>
      </w:r>
      <w:r>
        <w:t xml:space="preserve"> There is certainly </w:t>
      </w:r>
      <w:r w:rsidRPr="00050D9D">
        <w:rPr>
          <w:iCs/>
        </w:rPr>
        <w:t xml:space="preserve">some affinity between claims to social bases of self-respect </w:t>
      </w:r>
      <w:r>
        <w:t xml:space="preserve">and claims against inferiority.  The affinity is strongest where Rawls suggests that the social bases of self-respect are (at least partly) secured by equal public standing. The affinity seems weaker, though, elsewhere.  Rawls includes among the </w:t>
      </w:r>
      <w:r w:rsidRPr="00787AAD">
        <w:t>social bases of self-respect having one’s talents appreciated (</w:t>
      </w:r>
      <w:r w:rsidRPr="00731418">
        <w:t>1971</w:t>
      </w:r>
      <w:r>
        <w:t>,</w:t>
      </w:r>
      <w:r>
        <w:rPr>
          <w:i/>
        </w:rPr>
        <w:t xml:space="preserve"> </w:t>
      </w:r>
      <w:r>
        <w:t>sect.</w:t>
      </w:r>
      <w:r w:rsidRPr="00787AAD">
        <w:t xml:space="preserve"> 67)</w:t>
      </w:r>
      <w:r>
        <w:t xml:space="preserve">, which, as we will see in section </w:t>
      </w:r>
      <w:r w:rsidR="00E158AE">
        <w:fldChar w:fldCharType="begin"/>
      </w:r>
      <w:r w:rsidR="00E158AE">
        <w:instrText xml:space="preserve"> REF _Ref4289</w:instrText>
      </w:r>
      <w:r w:rsidR="00E158AE">
        <w:instrText xml:space="preserve">61221 \r </w:instrText>
      </w:r>
      <w:r w:rsidR="00E158AE">
        <w:fldChar w:fldCharType="separate"/>
      </w:r>
      <w:r>
        <w:t>7.1</w:t>
      </w:r>
      <w:r w:rsidR="00E158AE">
        <w:fldChar w:fldCharType="end"/>
      </w:r>
      <w:r>
        <w:t xml:space="preserve">, is compatible with a disparity of consideration.  And Rawls includes not </w:t>
      </w:r>
      <w:r w:rsidRPr="00787AAD">
        <w:t>being sacrificed for the benefit of o</w:t>
      </w:r>
      <w:r>
        <w:t>thers already better off (sect. 29), against which there is already an improvement complaint: namely, a complaint against having one’s interests unfairly traded off against the interests of others.</w:t>
      </w:r>
    </w:p>
  </w:footnote>
  <w:footnote w:id="38">
    <w:p w14:paraId="42A497D1" w14:textId="3EEF89C0" w:rsidR="00293116" w:rsidRDefault="00293116" w:rsidP="0043601E">
      <w:pPr>
        <w:pStyle w:val="FootnoteText"/>
        <w:ind w:firstLine="720"/>
      </w:pPr>
      <w:r>
        <w:rPr>
          <w:rStyle w:val="FootnoteReference"/>
        </w:rPr>
        <w:footnoteRef/>
      </w:r>
      <w:r>
        <w:t xml:space="preserve"> As Baldwin (1963 88) writes: “There are too many things we do not wish to know about ourselves.  People are not, for example, terribly anxious to be equal (equal, after all, to what and to whom?) but they love the idea of being superior.  And this human truth has an especially grinding force here [in America], where identity is almost impossible to achieve and people are perpetually attempting to find their feet on the shifting sands of status.”</w:t>
      </w:r>
    </w:p>
  </w:footnote>
  <w:footnote w:id="39">
    <w:p w14:paraId="54C985E7" w14:textId="23B5662C" w:rsidR="00293116" w:rsidRDefault="00293116" w:rsidP="001636DA">
      <w:pPr>
        <w:pStyle w:val="FootnoteText"/>
        <w:ind w:firstLine="720"/>
      </w:pPr>
      <w:r>
        <w:rPr>
          <w:rStyle w:val="FootnoteReference"/>
        </w:rPr>
        <w:footnoteRef/>
      </w:r>
      <w:r>
        <w:t xml:space="preserve"> One way of looking at Fricker’s (2007) path-breaking work on “epistemic injustice” is as an exploration of disparities of consideration, often along lines of gender, constituted by disparities in listening to people and taking them at their word.</w:t>
      </w:r>
    </w:p>
  </w:footnote>
  <w:footnote w:id="40">
    <w:p w14:paraId="46A490EE" w14:textId="77777777" w:rsidR="00293116" w:rsidRDefault="00293116" w:rsidP="00B64E78">
      <w:pPr>
        <w:pStyle w:val="FootnoteText"/>
        <w:ind w:firstLine="720"/>
      </w:pPr>
      <w:r>
        <w:rPr>
          <w:rStyle w:val="FootnoteReference"/>
        </w:rPr>
        <w:footnoteRef/>
      </w:r>
      <w:r>
        <w:t xml:space="preserve"> I’m indebted here to discussion with Tony Rook.</w:t>
      </w:r>
    </w:p>
  </w:footnote>
  <w:footnote w:id="41">
    <w:p w14:paraId="3258DCC5" w14:textId="77777777" w:rsidR="00293116" w:rsidRDefault="00293116" w:rsidP="00B64E78">
      <w:pPr>
        <w:pStyle w:val="FootnoteText"/>
        <w:ind w:firstLine="720"/>
      </w:pPr>
      <w:r>
        <w:rPr>
          <w:rStyle w:val="FootnoteReference"/>
        </w:rPr>
        <w:footnoteRef/>
      </w:r>
      <w:r>
        <w:t xml:space="preserve"> For this reason, I think that the identification of “prestige” in the social scientific literature with “admiration” (Cheng and Tracy 2014, 16) is ill-judged, since admiration need not have any particular practical upshot, whereas prestige is supposed to have such an upshot, namely, deference.</w:t>
      </w:r>
    </w:p>
  </w:footnote>
  <w:footnote w:id="42">
    <w:p w14:paraId="161A3109" w14:textId="115D8819" w:rsidR="00293116" w:rsidRPr="003772B4" w:rsidRDefault="00293116" w:rsidP="00B64E78">
      <w:pPr>
        <w:ind w:firstLine="720"/>
      </w:pPr>
      <w:r w:rsidRPr="003772B4">
        <w:rPr>
          <w:rStyle w:val="FootnoteReference"/>
          <w:rFonts w:ascii="Times New Roman" w:hAnsi="Times New Roman" w:cs="Times New Roman"/>
        </w:rPr>
        <w:footnoteRef/>
      </w:r>
      <w:r w:rsidRPr="003772B4">
        <w:t xml:space="preserve"> And even if such appreciation of special attributes were a disparity of consideration, it might still be unobjectionable insofar as it was merit</w:t>
      </w:r>
      <w:r>
        <w:t xml:space="preserve">ed.  See section </w:t>
      </w:r>
      <w:r w:rsidR="00E158AE">
        <w:fldChar w:fldCharType="begin"/>
      </w:r>
      <w:r w:rsidR="00E158AE">
        <w:instrText xml:space="preserve"> REF _Ref425669253 \r </w:instrText>
      </w:r>
      <w:r w:rsidR="00E158AE">
        <w:fldChar w:fldCharType="separate"/>
      </w:r>
      <w:r>
        <w:t>7.3</w:t>
      </w:r>
      <w:r w:rsidR="00E158AE">
        <w:fldChar w:fldCharType="end"/>
      </w:r>
      <w:r>
        <w:t>.</w:t>
      </w:r>
    </w:p>
  </w:footnote>
  <w:footnote w:id="43">
    <w:p w14:paraId="12F7D44E" w14:textId="6E665E59" w:rsidR="00293116" w:rsidRDefault="00293116" w:rsidP="00E7580F">
      <w:pPr>
        <w:pStyle w:val="FootnoteText"/>
        <w:ind w:firstLine="720"/>
      </w:pPr>
      <w:r>
        <w:rPr>
          <w:rStyle w:val="FootnoteReference"/>
        </w:rPr>
        <w:footnoteRef/>
      </w:r>
      <w:r>
        <w:t xml:space="preserve"> This is one of several reasons why, against Berlin (1956, 326), equality need not require “the minimization of all differences between men, the obliteration of the maximum number of distinctions, the greatest degree of assimilation and uniformity to a single pattern.”</w:t>
      </w:r>
    </w:p>
  </w:footnote>
  <w:footnote w:id="44">
    <w:p w14:paraId="036A176F" w14:textId="76872966" w:rsidR="00293116" w:rsidRDefault="00293116" w:rsidP="001C1454">
      <w:pPr>
        <w:pStyle w:val="FootnoteText"/>
        <w:ind w:firstLine="720"/>
      </w:pPr>
      <w:r>
        <w:rPr>
          <w:rStyle w:val="FootnoteReference"/>
        </w:rPr>
        <w:footnoteRef/>
      </w:r>
      <w:r>
        <w:t xml:space="preserve"> This distinction between consideration and other positive responses to a person’s attributes bears some similarity to Darwall’s (1977) distinction between recognition respect and appraisal respect for a person.  Consideration, like recognition respect, bears on practical deliberation in a way in appraisal respect need not, and the appropriateness of recognition respect does not depend on variable traits, whereas the appropriateness of appraisal respect does.  However, the distinctions differ in other ways.  For one thing, recognition respect involves sincere “regard” in a way in which consideration does not (40–1).  For another, appraisal respect is only for dispositions to act on reasons, or for what depends on such dispositions, whereas there can be positive responses to a person’s traits other than their dispositions to act on reasons.</w:t>
      </w:r>
    </w:p>
  </w:footnote>
  <w:footnote w:id="45">
    <w:p w14:paraId="5928C30D" w14:textId="3FF9A905" w:rsidR="00293116" w:rsidRDefault="00293116" w:rsidP="00467029">
      <w:pPr>
        <w:pStyle w:val="FootnoteText"/>
        <w:ind w:firstLine="720"/>
      </w:pPr>
      <w:r>
        <w:rPr>
          <w:rStyle w:val="FootnoteReference"/>
        </w:rPr>
        <w:footnoteRef/>
      </w:r>
      <w:r>
        <w:t xml:space="preserve"> “An unequal society will have strong conventions of deference to and perhaps flattery of superiors, which presumably do not deceive the well placed into thinking their subordinates admire them, except with the aid of self-deception” (Nagel 2002, 10).</w:t>
      </w:r>
    </w:p>
  </w:footnote>
  <w:footnote w:id="46">
    <w:p w14:paraId="05D7D3FB" w14:textId="3A4C1D06" w:rsidR="00293116" w:rsidRDefault="00293116" w:rsidP="00B64E78">
      <w:pPr>
        <w:pStyle w:val="FootnoteText"/>
        <w:ind w:firstLine="720"/>
      </w:pPr>
      <w:r>
        <w:rPr>
          <w:rStyle w:val="FootnoteReference"/>
        </w:rPr>
        <w:footnoteRef/>
      </w:r>
      <w:r>
        <w:t xml:space="preserve"> Compare Ridgeway (2019, 95) on “third-order inference”: the tendency to defer not to people whom one judges merits deference, but instead to people whom one judges most people would defer to.  On the one hand, this serves a social function: namely, that people can quickly coordinate about whom to defer to in collaborative endeavors which require deference.  On the other hand, it tends to stabilize whatever hierarchies emerge.</w:t>
      </w:r>
    </w:p>
  </w:footnote>
  <w:footnote w:id="47">
    <w:p w14:paraId="6900359A" w14:textId="28F51697" w:rsidR="00293116" w:rsidRDefault="00293116" w:rsidP="00393106">
      <w:pPr>
        <w:ind w:firstLine="720"/>
      </w:pPr>
      <w:r>
        <w:rPr>
          <w:rStyle w:val="FootnoteReference"/>
        </w:rPr>
        <w:footnoteRef/>
      </w:r>
      <w:r>
        <w:t xml:space="preserve"> The Half-Warm Society of section </w:t>
      </w:r>
      <w:r w:rsidR="00E158AE">
        <w:fldChar w:fldCharType="begin"/>
      </w:r>
      <w:r w:rsidR="00E158AE">
        <w:instrText xml:space="preserve"> REF _Ref5</w:instrText>
      </w:r>
      <w:r w:rsidR="00E158AE">
        <w:instrText xml:space="preserve">0828950 \r </w:instrText>
      </w:r>
      <w:r w:rsidR="00E158AE">
        <w:fldChar w:fldCharType="separate"/>
      </w:r>
      <w:r>
        <w:t>12.1</w:t>
      </w:r>
      <w:r w:rsidR="00E158AE">
        <w:fldChar w:fldCharType="end"/>
      </w:r>
      <w:r>
        <w:t xml:space="preserve"> will illustrate both points.  The objection to the Half-Warm Society can be neither to giving the right handed something that they have not merited—since the right-handed are given the same responses in the unobjectionable Warm Society too—nor to withholding something from the left-handed that they have merited—since that is also withheld from them in the unobjectionable Cold Society.</w:t>
      </w:r>
    </w:p>
  </w:footnote>
  <w:footnote w:id="48">
    <w:p w14:paraId="269E3BE0" w14:textId="77777777" w:rsidR="00293116" w:rsidRDefault="00293116" w:rsidP="00914538">
      <w:pPr>
        <w:pStyle w:val="FootnoteText"/>
        <w:ind w:firstLine="720"/>
      </w:pPr>
      <w:r>
        <w:rPr>
          <w:rStyle w:val="FootnoteReference"/>
        </w:rPr>
        <w:footnoteRef/>
      </w:r>
      <w:r>
        <w:t xml:space="preserve"> Young (1990, Ch. 4) criticizes the “distinction between public, impersonal roles in which the ideal of impartiality and formal reason applies, on the one hand, and private, personal relations which have a different moral structure” (97).  One criticism is that justification by impersonal reasons is insensitive to particularities of interest, projects, and relationships.  This criticism does not touch the present understanding of justification by impersonal reasons. Your particular interests, projects, and relationships are still there when they are thought of as someone’s rather than yours.  Another criticism is that it “helps to justify hierarchical decisionmaking structures.”  This criticism does apply to the present understanding of justification of impersonal reasons.  But I don’t see it as a criticism.</w:t>
      </w:r>
    </w:p>
  </w:footnote>
  <w:footnote w:id="49">
    <w:p w14:paraId="1F6BCD07" w14:textId="77777777" w:rsidR="00293116" w:rsidRPr="00F32793" w:rsidRDefault="00293116" w:rsidP="00914538">
      <w:pPr>
        <w:pStyle w:val="FootnoteText"/>
        <w:ind w:firstLine="720"/>
      </w:pPr>
      <w:r>
        <w:rPr>
          <w:rStyle w:val="FootnoteReference"/>
        </w:rPr>
        <w:footnoteRef/>
      </w:r>
      <w:r>
        <w:t xml:space="preserve"> I find myself t</w:t>
      </w:r>
      <w:r w:rsidRPr="00F32793">
        <w:t>empted to add, “giving equal weight to everyone’s interests.”  But this addition seems empty.  So long as I give proper weight to everyone’s interests qua someone’s, and do not give weight to personal reasons, then I will give, as a kind of by-product, equal weight to everyone’s interests.</w:t>
      </w:r>
    </w:p>
  </w:footnote>
  <w:footnote w:id="50">
    <w:p w14:paraId="05A5586B" w14:textId="77777777" w:rsidR="00293116" w:rsidRPr="00F32793" w:rsidRDefault="00293116" w:rsidP="00914538">
      <w:pPr>
        <w:pStyle w:val="FootnoteText"/>
        <w:ind w:firstLine="720"/>
      </w:pPr>
      <w:r w:rsidRPr="00F32793">
        <w:rPr>
          <w:rStyle w:val="FootnoteReference"/>
        </w:rPr>
        <w:footnoteRef/>
      </w:r>
      <w:r w:rsidRPr="00F32793">
        <w:t xml:space="preserve"> This view may be broader than the Raz’s (2019) view that the proper purposes of government are the interests of the governed.  Raz qualifies that this should be understood broadly to include “their moral interests” (7).  But if by “moral interests,” Raz means interests in fulfilling their duties, then this will still be narrower, since not all government actions that promote impersonal values are actions that help subjects to fulfill their duty to promote impersonal values.  It is also worth noting that Raz does not explain why anyone has any objection to government action that does not serve the interests of the governed.  At one point he seems to suggest that it is a constitutive truth about “the very nature of government” (7).  But it’s not clear why such a constitutive truth should ground a complaint.  Why should anyone have a complaint about the mere fact that what would otherwise count as a government acts in a way that precludes it from counting as a government?</w:t>
      </w:r>
    </w:p>
  </w:footnote>
  <w:footnote w:id="51">
    <w:p w14:paraId="333DB04D" w14:textId="22179F8E" w:rsidR="00293116" w:rsidRDefault="00293116" w:rsidP="00914538">
      <w:pPr>
        <w:pStyle w:val="FootnoteText"/>
        <w:ind w:firstLine="720"/>
      </w:pPr>
      <w:r>
        <w:rPr>
          <w:rStyle w:val="FootnoteReference"/>
        </w:rPr>
        <w:footnoteRef/>
      </w:r>
      <w:r>
        <w:t xml:space="preserve"> </w:t>
      </w:r>
      <w:r w:rsidRPr="0056367A">
        <w:t xml:space="preserve">Ripstein seems to suggest that the difference between acting for public purposes and acting, corruptly, for private purposes can be shown to depend only on external conduct, not on attitudes (193–4).  For </w:t>
      </w:r>
      <w:r>
        <w:t xml:space="preserve">the reasons given in section </w:t>
      </w:r>
      <w:r w:rsidR="00E158AE">
        <w:fldChar w:fldCharType="begin"/>
      </w:r>
      <w:r w:rsidR="00E158AE">
        <w:instrText xml:space="preserve"> REF _Ref454702745 \r </w:instrText>
      </w:r>
      <w:r w:rsidR="00E158AE">
        <w:fldChar w:fldCharType="separate"/>
      </w:r>
      <w:r>
        <w:t>10.4</w:t>
      </w:r>
      <w:r w:rsidR="00E158AE">
        <w:fldChar w:fldCharType="end"/>
      </w:r>
      <w:r>
        <w:t>, I</w:t>
      </w:r>
      <w:r w:rsidRPr="0056367A">
        <w:t xml:space="preserve"> doubt this can be done.  I agree, though, that “alienated” officials, who “do not care about the law or justice, but only about doing their jobs and collecting their pay,” need not </w:t>
      </w:r>
      <w:r>
        <w:t xml:space="preserve">violate the Duty to Exclude.  For the explanation, see section </w:t>
      </w:r>
      <w:r w:rsidR="00E158AE">
        <w:fldChar w:fldCharType="begin"/>
      </w:r>
      <w:r w:rsidR="00E158AE">
        <w:instrText xml:space="preserve"> REF _Ref50829022 \r </w:instrText>
      </w:r>
      <w:r w:rsidR="00E158AE">
        <w:fldChar w:fldCharType="separate"/>
      </w:r>
      <w:r>
        <w:t>11.2</w:t>
      </w:r>
      <w:r w:rsidR="00E158AE">
        <w:fldChar w:fldCharType="end"/>
      </w:r>
      <w:r>
        <w:t xml:space="preserve">.  For some other contrasts with Ripstein’s framework, see section </w:t>
      </w:r>
      <w:r w:rsidR="00E158AE">
        <w:fldChar w:fldCharType="begin"/>
      </w:r>
      <w:r w:rsidR="00E158AE">
        <w:instrText xml:space="preserve"> REF _Ref431116889 \r </w:instrText>
      </w:r>
      <w:r w:rsidR="00E158AE">
        <w:fldChar w:fldCharType="separate"/>
      </w:r>
      <w:r>
        <w:t>32.1</w:t>
      </w:r>
      <w:r w:rsidR="00E158AE">
        <w:fldChar w:fldCharType="end"/>
      </w:r>
      <w:r>
        <w:t>.</w:t>
      </w:r>
    </w:p>
  </w:footnote>
  <w:footnote w:id="52">
    <w:p w14:paraId="27F985A9" w14:textId="77777777" w:rsidR="00293116" w:rsidRDefault="00293116" w:rsidP="00914538">
      <w:pPr>
        <w:ind w:firstLine="720"/>
      </w:pPr>
      <w:r>
        <w:rPr>
          <w:rStyle w:val="FootnoteReference"/>
        </w:rPr>
        <w:footnoteRef/>
      </w:r>
      <w:r>
        <w:t xml:space="preserve"> To this it might be replied: “But you have the Duty to Improve: a duty to promote the public interest.  You have reason to fulfill that duty.  So, insofar as the asymmetry promotes the public interest, it helps you to fulfill that duty.  And insofar as the asymmetry helps you to fulfill your duty, it serves your reasons.”  For one thing, your reasons to fulfill your Duty to Improve are only </w:t>
      </w:r>
      <w:r w:rsidRPr="00C91EFE">
        <w:rPr>
          <w:i/>
        </w:rPr>
        <w:t xml:space="preserve">some </w:t>
      </w:r>
      <w:r>
        <w:t xml:space="preserve">of your reasons.  For another thing, asymmetries that serve the public interest will often just serve the public interest directly, rather than helping </w:t>
      </w:r>
      <w:r w:rsidRPr="00905763">
        <w:rPr>
          <w:i/>
        </w:rPr>
        <w:t xml:space="preserve">you </w:t>
      </w:r>
      <w:r>
        <w:t xml:space="preserve">to fulfill </w:t>
      </w:r>
      <w:r w:rsidRPr="00905763">
        <w:rPr>
          <w:i/>
        </w:rPr>
        <w:t xml:space="preserve">your </w:t>
      </w:r>
      <w:r>
        <w:t xml:space="preserve">duty to act in ways that serve the public interest. </w:t>
      </w:r>
    </w:p>
  </w:footnote>
  <w:footnote w:id="53">
    <w:p w14:paraId="4F316834" w14:textId="59549FF5" w:rsidR="00293116" w:rsidRDefault="00293116" w:rsidP="001E5CC2">
      <w:pPr>
        <w:ind w:firstLine="720"/>
      </w:pPr>
      <w:r>
        <w:rPr>
          <w:rStyle w:val="FootnoteReference"/>
        </w:rPr>
        <w:footnoteRef/>
      </w:r>
      <w:r>
        <w:t xml:space="preserve"> For Rawls, this equal status matters, in turn, because it supports the social bases of self-respect, which matters, in turn, because the social bases of self-respect are important means to pursuing one’s life plan.  See Section </w:t>
      </w:r>
      <w:r w:rsidR="00E158AE">
        <w:fldChar w:fldCharType="begin"/>
      </w:r>
      <w:r w:rsidR="00E158AE">
        <w:instrText xml:space="preserve"> REF _Ref425757822 \r </w:instrText>
      </w:r>
      <w:r w:rsidR="00E158AE">
        <w:fldChar w:fldCharType="separate"/>
      </w:r>
      <w:r>
        <w:t>6.2</w:t>
      </w:r>
      <w:r w:rsidR="00E158AE">
        <w:fldChar w:fldCharType="end"/>
      </w:r>
      <w:r>
        <w:t>.</w:t>
      </w:r>
    </w:p>
  </w:footnote>
  <w:footnote w:id="54">
    <w:p w14:paraId="34775BBD" w14:textId="77777777" w:rsidR="00293116" w:rsidRPr="0056367A" w:rsidRDefault="00293116" w:rsidP="00414174">
      <w:pPr>
        <w:pStyle w:val="FootnoteText"/>
        <w:ind w:firstLine="720"/>
        <w:rPr>
          <w:rFonts w:ascii="Times New Roman" w:hAnsi="Times New Roman" w:cs="Times New Roman"/>
        </w:rPr>
      </w:pPr>
      <w:r w:rsidRPr="0056367A">
        <w:rPr>
          <w:rStyle w:val="FootnoteReference"/>
          <w:rFonts w:ascii="Times New Roman" w:hAnsi="Times New Roman" w:cs="Times New Roman"/>
        </w:rPr>
        <w:footnoteRef/>
      </w:r>
      <w:r w:rsidRPr="0056367A">
        <w:rPr>
          <w:rFonts w:ascii="Times New Roman" w:hAnsi="Times New Roman" w:cs="Times New Roman"/>
        </w:rPr>
        <w:t xml:space="preserve"> </w:t>
      </w:r>
      <w:r w:rsidRPr="0087177F">
        <w:t>While the primary wrongdoer is the corrupt official, others, such as bribers, can also commit related wrongs.  For example, offering bribes may abet the official in acting corruptly, or gain unfair advantage over others.</w:t>
      </w:r>
    </w:p>
  </w:footnote>
  <w:footnote w:id="55">
    <w:p w14:paraId="620735BA" w14:textId="77777777" w:rsidR="00293116" w:rsidRDefault="00293116" w:rsidP="00414174">
      <w:pPr>
        <w:pStyle w:val="FootnoteText"/>
        <w:ind w:firstLine="720"/>
      </w:pPr>
      <w:r>
        <w:rPr>
          <w:rStyle w:val="FootnoteReference"/>
        </w:rPr>
        <w:footnoteRef/>
      </w:r>
      <w:r>
        <w:t xml:space="preserve"> Compare Raz’s (2019) parable of Rex, who orders “the purchase of a very expensive diamond ring for his lover.”  As Raz observes, “he cannot be said to have acted arbitrarily, that is, in indifference to reason,” since his reason “is a good reason between lovers” (6–7).</w:t>
      </w:r>
    </w:p>
    <w:p w14:paraId="49A51921" w14:textId="77777777" w:rsidR="00293116" w:rsidRDefault="00293116" w:rsidP="00414174">
      <w:pPr>
        <w:pStyle w:val="FootnoteText"/>
        <w:ind w:firstLine="720"/>
      </w:pPr>
      <w:r>
        <w:t xml:space="preserve">Another way to bring out the contrast, nicely brought out by Viehoff XXXX, is to note that the sort of personal reasons </w:t>
      </w:r>
      <w:r w:rsidRPr="00993494">
        <w:t>that make it permissible for a civilian not to seek or to refuse to accept or to relinquish an office (e.g., your child would not get piano lessons) don’t make it permissible for the same person, once in the office, to make official decisions that disserve the public interest (e.g., diverting school resources from higher priorities so that your child gets piano lessons)</w:t>
      </w:r>
      <w:r>
        <w:t xml:space="preserve">.  </w:t>
      </w:r>
    </w:p>
  </w:footnote>
  <w:footnote w:id="56">
    <w:p w14:paraId="5DC1EACB" w14:textId="19295165" w:rsidR="00293116" w:rsidRDefault="00293116" w:rsidP="00414174">
      <w:pPr>
        <w:pStyle w:val="FootnoteText"/>
        <w:ind w:firstLine="720"/>
      </w:pPr>
      <w:r>
        <w:rPr>
          <w:rStyle w:val="FootnoteReference"/>
        </w:rPr>
        <w:footnoteRef/>
      </w:r>
      <w:r>
        <w:t xml:space="preserve"> For this reason, Murphy’s (2014, 138) mostly “instrumental” account of the duty of officials to obey the law seems to me at best incomplete.  He is surely right that when one finds oneself behind the wheel of an office, disobedience has graver consequences for the public interest than most private actions.  But this leaves unexplained the further fact that in official decisions, private interests have no, or little, weight against the public interest, whereas in private decisions, private interests do have weight against the public interest.</w:t>
      </w:r>
    </w:p>
  </w:footnote>
  <w:footnote w:id="57">
    <w:p w14:paraId="7359457C" w14:textId="77777777" w:rsidR="00293116" w:rsidRPr="0056367A" w:rsidRDefault="00293116" w:rsidP="00414174">
      <w:pPr>
        <w:ind w:firstLine="720"/>
      </w:pPr>
      <w:r w:rsidRPr="0056367A">
        <w:rPr>
          <w:rStyle w:val="FootnoteReference"/>
          <w:rFonts w:ascii="Times New Roman" w:hAnsi="Times New Roman" w:cs="Times New Roman"/>
        </w:rPr>
        <w:footnoteRef/>
      </w:r>
      <w:r w:rsidRPr="0056367A">
        <w:t xml:space="preserve"> Sharing “insider” information about how one is likely to exercise an office might be another use of an office that is not an exercise of it.</w:t>
      </w:r>
    </w:p>
  </w:footnote>
  <w:footnote w:id="58">
    <w:p w14:paraId="42CB9AC9" w14:textId="3BD82385" w:rsidR="00293116" w:rsidRPr="0056367A" w:rsidRDefault="00293116" w:rsidP="00414174">
      <w:pPr>
        <w:ind w:firstLine="720"/>
      </w:pPr>
      <w:r w:rsidRPr="0056367A">
        <w:rPr>
          <w:rStyle w:val="FootnoteReference"/>
          <w:rFonts w:ascii="Times New Roman" w:hAnsi="Times New Roman" w:cs="Times New Roman"/>
        </w:rPr>
        <w:footnoteRef/>
      </w:r>
      <w:r w:rsidRPr="0056367A">
        <w:t xml:space="preserve"> So this is, in effect, a source of exclusionary reasons in addition to those that </w:t>
      </w:r>
      <w:r w:rsidRPr="0056367A">
        <w:rPr>
          <w:noProof/>
        </w:rPr>
        <w:t xml:space="preserve">(Raz 1990) </w:t>
      </w:r>
      <w:r w:rsidRPr="0056367A">
        <w:t>lists.</w:t>
      </w:r>
    </w:p>
  </w:footnote>
  <w:footnote w:id="59">
    <w:p w14:paraId="19B8C3C3" w14:textId="77777777" w:rsidR="00293116" w:rsidRPr="0071259D" w:rsidRDefault="00293116" w:rsidP="00414174">
      <w:pPr>
        <w:ind w:firstLine="720"/>
      </w:pPr>
      <w:r>
        <w:rPr>
          <w:rStyle w:val="FootnoteReference"/>
        </w:rPr>
        <w:footnoteRef/>
      </w:r>
      <w:r>
        <w:t xml:space="preserve"> “To </w:t>
      </w:r>
      <w:r w:rsidRPr="002F5F2D">
        <w:t>use</w:t>
      </w:r>
      <w:r>
        <w:t xml:space="preserve"> an office” need</w:t>
      </w:r>
      <w:r w:rsidRPr="0071259D">
        <w:t xml:space="preserve"> not be to exercise the office.  For example, Grafton might, for personal gain, accept a gift that he is offered only because he holds an office, even if that has no influence on how he exercises the office.  </w:t>
      </w:r>
    </w:p>
    <w:p w14:paraId="603ABD2B" w14:textId="77777777" w:rsidR="00293116" w:rsidRDefault="00293116" w:rsidP="00414174">
      <w:pPr>
        <w:ind w:firstLine="720"/>
      </w:pPr>
      <w:r w:rsidRPr="0071259D">
        <w:t>The Duty to Exclude also applies only to offices that Grafton currently holds.  So candidate Candi does not violate the Duty to Exclude to run for office from personal ambition, even if Candi knows that there are already equally qualified candidates in the race.</w:t>
      </w:r>
    </w:p>
  </w:footnote>
  <w:footnote w:id="60">
    <w:p w14:paraId="487816B4" w14:textId="36F67DD1" w:rsidR="00293116" w:rsidRDefault="00293116" w:rsidP="00414174">
      <w:pPr>
        <w:pStyle w:val="FootnoteText"/>
        <w:ind w:firstLine="720"/>
      </w:pPr>
      <w:r>
        <w:rPr>
          <w:rStyle w:val="FootnoteReference"/>
        </w:rPr>
        <w:footnoteRef/>
      </w:r>
      <w:r>
        <w:t xml:space="preserve"> This justification of lotteries is a </w:t>
      </w:r>
      <w:r w:rsidRPr="00787AAD">
        <w:t xml:space="preserve">special case of what </w:t>
      </w:r>
      <w:r>
        <w:t>Stone (2011)</w:t>
      </w:r>
      <w:r w:rsidRPr="00787AAD">
        <w:t xml:space="preserve"> calls the “sanitizing” </w:t>
      </w:r>
      <w:r>
        <w:t>function of lotteries.</w:t>
      </w:r>
    </w:p>
  </w:footnote>
  <w:footnote w:id="61">
    <w:p w14:paraId="420BC970" w14:textId="77777777" w:rsidR="00293116" w:rsidRPr="0056367A" w:rsidRDefault="00293116" w:rsidP="00414174">
      <w:pPr>
        <w:ind w:firstLine="720"/>
      </w:pPr>
      <w:r w:rsidRPr="0056367A">
        <w:rPr>
          <w:rStyle w:val="FootnoteReference"/>
          <w:rFonts w:ascii="Times New Roman" w:hAnsi="Times New Roman" w:cs="Times New Roman"/>
        </w:rPr>
        <w:footnoteRef/>
      </w:r>
      <w:r w:rsidRPr="0056367A">
        <w:t xml:space="preserve"> The applicable federal laws governing bribery reflect at least two different dimensions of “quid-pro-quo-ness”: how specific the official act and how definite the agreement to perform it.  A conviction is less likely if the official only vaguely agrees to help the briber when she can, or agrees only to give some, perhaps not dispositive, weight to the favor in deciding whether to perform the </w:t>
      </w:r>
      <w:r>
        <w:t>act (Lowenstein 2004).</w:t>
      </w:r>
    </w:p>
  </w:footnote>
  <w:footnote w:id="62">
    <w:p w14:paraId="593BA38E" w14:textId="37E50868" w:rsidR="00293116" w:rsidRPr="0056367A" w:rsidRDefault="00293116" w:rsidP="00414174">
      <w:pPr>
        <w:ind w:firstLine="720"/>
      </w:pPr>
      <w:r w:rsidRPr="0056367A">
        <w:rPr>
          <w:rStyle w:val="FootnoteReference"/>
          <w:rFonts w:ascii="Times New Roman" w:hAnsi="Times New Roman" w:cs="Times New Roman"/>
        </w:rPr>
        <w:footnoteRef/>
      </w:r>
      <w:r w:rsidRPr="0056367A">
        <w:t xml:space="preserve"> Compare </w:t>
      </w:r>
      <w:r>
        <w:rPr>
          <w:noProof/>
        </w:rPr>
        <w:t>Raz (1977, 220)</w:t>
      </w:r>
      <w:r w:rsidRPr="0056367A">
        <w:t>: “Since it is universally believed that it is wrong to use public powers for private ends any such use is in itself an instance of arbitrary use of power.”</w:t>
      </w:r>
    </w:p>
  </w:footnote>
  <w:footnote w:id="63">
    <w:p w14:paraId="5FFE5E91" w14:textId="77777777" w:rsidR="00293116" w:rsidRDefault="00293116" w:rsidP="00414174">
      <w:pPr>
        <w:pStyle w:val="FootnoteText"/>
        <w:ind w:firstLine="720"/>
      </w:pPr>
      <w:r>
        <w:rPr>
          <w:rStyle w:val="FootnoteReference"/>
        </w:rPr>
        <w:footnoteRef/>
      </w:r>
      <w:r>
        <w:t xml:space="preserve"> Perhaps it is even possible for officials not merely to </w:t>
      </w:r>
      <w:r w:rsidRPr="00274F41">
        <w:rPr>
          <w:iCs/>
        </w:rPr>
        <w:t xml:space="preserve">exclude reasons, but also to treat certain considerations as positive reasons, to give them weight in favor of the decision, from motives other than appreciation of the force of those </w:t>
      </w:r>
      <w:r>
        <w:t>reasons.  The disaffected official might be like the psychopath who doesn’t sincerely feel the force of moral reasons, but knows how to mimic the decision, in any given case, that would be reached by someone who did feel their force, and who mimics the decision from motives of prudence or from the mere force of routine.</w:t>
      </w:r>
    </w:p>
  </w:footnote>
  <w:footnote w:id="64">
    <w:p w14:paraId="751720E9" w14:textId="4CB1C9B5" w:rsidR="00293116" w:rsidRDefault="00293116" w:rsidP="00542B72">
      <w:pPr>
        <w:pStyle w:val="FootnoteText"/>
        <w:ind w:firstLine="720"/>
      </w:pPr>
      <w:r>
        <w:rPr>
          <w:rStyle w:val="FootnoteReference"/>
        </w:rPr>
        <w:footnoteRef/>
      </w:r>
      <w:r>
        <w:t xml:space="preserve"> Likewise, Boss would wrong Employee by Announcing without Conditioning. I</w:t>
      </w:r>
      <w:r w:rsidRPr="00FC09EA">
        <w:t xml:space="preserve">n </w:t>
      </w:r>
      <w:r w:rsidRPr="000B5FA8">
        <w:rPr>
          <w:i/>
        </w:rPr>
        <w:t>Akratic Car Wash</w:t>
      </w:r>
      <w:r w:rsidRPr="00FC09EA">
        <w:t xml:space="preserve">, Boss can’t control herself.  </w:t>
      </w:r>
      <w:r>
        <w:t xml:space="preserve">He </w:t>
      </w:r>
      <w:r w:rsidRPr="00FC09EA">
        <w:t xml:space="preserve">hasn’t said anything to Employee.  But if Employee were somehow to volunteer to wash </w:t>
      </w:r>
      <w:r>
        <w:t xml:space="preserve">his </w:t>
      </w:r>
      <w:r w:rsidRPr="00FC09EA">
        <w:t xml:space="preserve">car, the flush of power would lead Boss to stop the firing.  Realizing this about </w:t>
      </w:r>
      <w:r>
        <w:t>himself</w:t>
      </w:r>
      <w:r w:rsidRPr="00FC09EA">
        <w:t>, Boss tell</w:t>
      </w:r>
      <w:r>
        <w:t>s</w:t>
      </w:r>
      <w:r w:rsidRPr="00FC09EA">
        <w:t xml:space="preserve"> Employee about it.</w:t>
      </w:r>
    </w:p>
  </w:footnote>
  <w:footnote w:id="65">
    <w:p w14:paraId="5CDBA951" w14:textId="3B32F140" w:rsidR="00293116" w:rsidRDefault="00293116" w:rsidP="00096DCD">
      <w:pPr>
        <w:pStyle w:val="FootnoteText"/>
        <w:ind w:firstLine="720"/>
      </w:pPr>
      <w:r>
        <w:rPr>
          <w:rStyle w:val="FootnoteReference"/>
        </w:rPr>
        <w:footnoteRef/>
      </w:r>
      <w:r>
        <w:t xml:space="preserve"> If this occurred in </w:t>
      </w:r>
      <w:r w:rsidRPr="00CA6836">
        <w:t xml:space="preserve">competitive contexts, </w:t>
      </w:r>
      <w:r>
        <w:t xml:space="preserve">then </w:t>
      </w:r>
      <w:r w:rsidRPr="00CA6836">
        <w:t xml:space="preserve">the </w:t>
      </w:r>
      <w:r>
        <w:t xml:space="preserve">pattern of differential treatment would worsen the </w:t>
      </w:r>
      <w:r w:rsidRPr="00CA6836">
        <w:t>opportunities of the</w:t>
      </w:r>
      <w:r>
        <w:t xml:space="preserve"> left-handed in absolute terms.  But let us suppose that it does not occur in competitive contexts, only in noncompetitive contexts.  For more on competition, see Chapter </w:t>
      </w:r>
      <w:r w:rsidR="00E158AE">
        <w:fldChar w:fldCharType="begin"/>
      </w:r>
      <w:r w:rsidR="00E158AE">
        <w:instrText xml:space="preserve"> REF _Ref50882080 \r </w:instrText>
      </w:r>
      <w:r w:rsidR="00E158AE">
        <w:fldChar w:fldCharType="separate"/>
      </w:r>
      <w:r>
        <w:t>16</w:t>
      </w:r>
      <w:r w:rsidR="00E158AE">
        <w:fldChar w:fldCharType="end"/>
      </w:r>
      <w:r>
        <w:t>.</w:t>
      </w:r>
    </w:p>
  </w:footnote>
  <w:footnote w:id="66">
    <w:p w14:paraId="0DC945B3" w14:textId="5BF346B2" w:rsidR="00293116" w:rsidRPr="003772B4" w:rsidRDefault="00293116" w:rsidP="00BB1E5D">
      <w:pPr>
        <w:ind w:firstLine="720"/>
      </w:pPr>
      <w:r w:rsidRPr="003772B4">
        <w:rPr>
          <w:rStyle w:val="FootnoteReference"/>
          <w:rFonts w:ascii="Times New Roman" w:hAnsi="Times New Roman" w:cs="Times New Roman"/>
        </w:rPr>
        <w:footnoteRef/>
      </w:r>
      <w:r w:rsidRPr="003772B4">
        <w:t xml:space="preserve"> Compare Lippert-Rasmussen </w:t>
      </w:r>
      <w:r>
        <w:t>(</w:t>
      </w:r>
      <w:r w:rsidRPr="003772B4">
        <w:t>2014</w:t>
      </w:r>
      <w:r>
        <w:t>)</w:t>
      </w:r>
      <w:r w:rsidRPr="003772B4">
        <w:t xml:space="preserve"> on “social salience.”</w:t>
      </w:r>
    </w:p>
  </w:footnote>
  <w:footnote w:id="67">
    <w:p w14:paraId="7DAEFAF3" w14:textId="2A86EBEE" w:rsidR="00293116" w:rsidRDefault="00293116" w:rsidP="007867AB">
      <w:pPr>
        <w:pStyle w:val="FootnoteText"/>
        <w:ind w:firstLine="720"/>
      </w:pPr>
      <w:r>
        <w:rPr>
          <w:rStyle w:val="FootnoteReference"/>
        </w:rPr>
        <w:footnoteRef/>
      </w:r>
      <w:r>
        <w:t xml:space="preserve"> In Westen (1982), one finds suggestions of this kind.  But it is somewhat unclear, because Westen at times seems to recognize “comparative rights,” which would support equal treatment complaints.</w:t>
      </w:r>
    </w:p>
  </w:footnote>
  <w:footnote w:id="68">
    <w:p w14:paraId="336D85CA" w14:textId="58B6AF40" w:rsidR="00293116" w:rsidRDefault="00293116" w:rsidP="007867AB">
      <w:pPr>
        <w:pStyle w:val="FootnoteText"/>
        <w:ind w:firstLine="720"/>
      </w:pPr>
      <w:r>
        <w:rPr>
          <w:rStyle w:val="FootnoteReference"/>
        </w:rPr>
        <w:footnoteRef/>
      </w:r>
      <w:r>
        <w:t xml:space="preserve"> For doubts about Scanlon’s explanation of this pattern, see Kolodny (2019b).</w:t>
      </w:r>
    </w:p>
  </w:footnote>
  <w:footnote w:id="69">
    <w:p w14:paraId="0BB26BE1" w14:textId="17B461CF" w:rsidR="00293116" w:rsidRPr="004D67C3" w:rsidRDefault="00293116" w:rsidP="007867AB">
      <w:pPr>
        <w:ind w:firstLine="720"/>
      </w:pPr>
      <w:r w:rsidRPr="005D7806">
        <w:rPr>
          <w:rStyle w:val="FootnoteReference"/>
          <w:rFonts w:ascii="Times New Roman" w:hAnsi="Times New Roman" w:cs="Times New Roman"/>
        </w:rPr>
        <w:footnoteRef/>
      </w:r>
      <w:r w:rsidRPr="005D7806">
        <w:t xml:space="preserve"> </w:t>
      </w:r>
      <w:r>
        <w:t xml:space="preserve">Other such special relationships might be said to be those between </w:t>
      </w:r>
      <w:r w:rsidRPr="0056367A">
        <w:t xml:space="preserve">trade unions or musketeer trios, organized around a common struggle or danger.  </w:t>
      </w:r>
      <w:r>
        <w:t>M</w:t>
      </w:r>
      <w:r w:rsidRPr="0056367A">
        <w:t>embers should refuse to favor themselves, even when this would not come at other members’ expense</w:t>
      </w:r>
      <w:r>
        <w:t xml:space="preserve">.  The phenomenon in these cases, however, seems to me different from equal treatment.  It is a matter of “solidarity,” as I discuss in section </w:t>
      </w:r>
      <w:r w:rsidR="00E158AE">
        <w:fldChar w:fldCharType="begin"/>
      </w:r>
      <w:r w:rsidR="00E158AE">
        <w:instrText xml:space="preserve"> REF _Ref454785293 \r </w:instrText>
      </w:r>
      <w:r w:rsidR="00E158AE">
        <w:fldChar w:fldCharType="separate"/>
      </w:r>
      <w:r>
        <w:t>30.2</w:t>
      </w:r>
      <w:r w:rsidR="00E158AE">
        <w:fldChar w:fldCharType="end"/>
      </w:r>
      <w:r>
        <w:t>.</w:t>
      </w:r>
    </w:p>
  </w:footnote>
  <w:footnote w:id="70">
    <w:p w14:paraId="523359C4" w14:textId="3A07F024" w:rsidR="00293116" w:rsidRDefault="00293116" w:rsidP="007867AB">
      <w:pPr>
        <w:pStyle w:val="FootnoteText"/>
        <w:ind w:firstLine="720"/>
      </w:pPr>
      <w:r>
        <w:rPr>
          <w:rStyle w:val="FootnoteReference"/>
        </w:rPr>
        <w:footnoteRef/>
      </w:r>
      <w:r>
        <w:t xml:space="preserve"> The ideas of treating like </w:t>
      </w:r>
      <w:r w:rsidRPr="00CD048D">
        <w:rPr>
          <w:iCs/>
        </w:rPr>
        <w:t xml:space="preserve">cases alike and treating like people alike are often run together </w:t>
      </w:r>
      <w:r>
        <w:t>(Hart 1960, 160–2; Westen 1982).  However, as I note in the text, they are quite different ideas, with different bases.</w:t>
      </w:r>
    </w:p>
  </w:footnote>
  <w:footnote w:id="71">
    <w:p w14:paraId="2FBA19D0" w14:textId="77777777" w:rsidR="00293116" w:rsidRDefault="00293116" w:rsidP="00A31F69">
      <w:pPr>
        <w:pStyle w:val="FootnoteText"/>
        <w:ind w:firstLine="720"/>
      </w:pPr>
      <w:r>
        <w:rPr>
          <w:rStyle w:val="FootnoteReference"/>
        </w:rPr>
        <w:footnoteRef/>
      </w:r>
      <w:r>
        <w:t xml:space="preserve"> Bingham (2010, ch. 4) uses a violation of Equal Treatment to illustrate the violation of the element of the rule of law that he calls “law not discretion.”  This suggests implicit agreement that Equal Treatment is explained by Least Discretion.</w:t>
      </w:r>
    </w:p>
  </w:footnote>
  <w:footnote w:id="72">
    <w:p w14:paraId="117D128A" w14:textId="65E8F79A" w:rsidR="00293116" w:rsidRDefault="00293116" w:rsidP="00A31F69">
      <w:pPr>
        <w:pStyle w:val="FootnoteText"/>
        <w:ind w:firstLine="720"/>
      </w:pPr>
      <w:r>
        <w:rPr>
          <w:rStyle w:val="FootnoteReference"/>
        </w:rPr>
        <w:footnoteRef/>
      </w:r>
      <w:r>
        <w:t xml:space="preserve"> In a recent revision of his earlier account of the rule of law, Raz (2019, 8) suggests, roughly, that the core of the rule of law consists in government acting “with the manifest intention to serve the interests of the governed.”  As I noted in section </w:t>
      </w:r>
      <w:r w:rsidR="00E158AE">
        <w:fldChar w:fldCharType="begin"/>
      </w:r>
      <w:r w:rsidR="00E158AE">
        <w:instrText xml:space="preserve"> REF _Ref</w:instrText>
      </w:r>
      <w:r w:rsidR="00E158AE">
        <w:instrText xml:space="preserve">50829138 \r </w:instrText>
      </w:r>
      <w:r w:rsidR="00E158AE">
        <w:fldChar w:fldCharType="separate"/>
      </w:r>
      <w:r>
        <w:t>8.3</w:t>
      </w:r>
      <w:r w:rsidR="00E158AE">
        <w:fldChar w:fldCharType="end"/>
      </w:r>
      <w:r>
        <w:t>, this is very close to what I call Impersonal Justification.</w:t>
      </w:r>
    </w:p>
  </w:footnote>
  <w:footnote w:id="73">
    <w:p w14:paraId="3A7B7DB8" w14:textId="77777777" w:rsidR="00293116" w:rsidRDefault="00293116" w:rsidP="007A2CD9">
      <w:pPr>
        <w:pStyle w:val="FootnoteText"/>
        <w:ind w:firstLine="720"/>
      </w:pPr>
      <w:r>
        <w:rPr>
          <w:rStyle w:val="FootnoteReference"/>
        </w:rPr>
        <w:footnoteRef/>
      </w:r>
      <w:r>
        <w:t xml:space="preserve"> This is compatible with the fact that the concern for the social bases of self-respect plays a role in justifying the principles that regulate the distribution of other goods.  The parties choose the principles that they do in part because of how they support the social bases of self-respect.</w:t>
      </w:r>
    </w:p>
  </w:footnote>
  <w:footnote w:id="74">
    <w:p w14:paraId="0800C270" w14:textId="60E71188" w:rsidR="00293116" w:rsidRDefault="00293116" w:rsidP="009D30C1">
      <w:pPr>
        <w:pStyle w:val="FootnoteText"/>
        <w:ind w:firstLine="720"/>
      </w:pPr>
      <w:r>
        <w:rPr>
          <w:rStyle w:val="FootnoteReference"/>
        </w:rPr>
        <w:footnoteRef/>
      </w:r>
      <w:r>
        <w:t xml:space="preserve"> And as Cohen (2008) stresses, “only insofar as it benefits,” as opposed to “so long as it does not disbenefit,” itself expresses a comparative, egalitarian idea.  The former idea, but not the latter, prohibits weak Pareto improvements, in which the better off are made better off, but the worse off remain as they were.  We return to this point in section </w:t>
      </w:r>
      <w:r w:rsidR="00E158AE">
        <w:fldChar w:fldCharType="begin"/>
      </w:r>
      <w:r w:rsidR="00E158AE">
        <w:instrText xml:space="preserve"> REF _Ref454785293 \r </w:instrText>
      </w:r>
      <w:r w:rsidR="00E158AE">
        <w:fldChar w:fldCharType="separate"/>
      </w:r>
      <w:r>
        <w:t>30.2</w:t>
      </w:r>
      <w:r w:rsidR="00E158AE">
        <w:fldChar w:fldCharType="end"/>
      </w:r>
      <w:r>
        <w:t>.</w:t>
      </w:r>
    </w:p>
  </w:footnote>
  <w:footnote w:id="75">
    <w:p w14:paraId="1598D310" w14:textId="77777777" w:rsidR="00293116" w:rsidRDefault="00293116" w:rsidP="007A2CD9">
      <w:pPr>
        <w:ind w:firstLine="720"/>
      </w:pPr>
      <w:r>
        <w:rPr>
          <w:rStyle w:val="FootnoteReference"/>
        </w:rPr>
        <w:footnoteRef/>
      </w:r>
      <w:r>
        <w:t xml:space="preserve"> Rawls’s first argument for </w:t>
      </w:r>
      <w:r w:rsidRPr="00CA6836">
        <w:t xml:space="preserve">the priority of </w:t>
      </w:r>
      <w:r w:rsidRPr="00491C7D">
        <w:t>liberty</w:t>
      </w:r>
      <w:r>
        <w:t xml:space="preserve"> is that at a sufficiently advanced stage of </w:t>
      </w:r>
      <w:r w:rsidRPr="00CA6836">
        <w:t xml:space="preserve">development, first, certain pursuits are simply more important than other pursuits and, second, any increase in liberty, no matter how small, is always a better means to those privileged pursuits than any increase in money, no matter how great.  In special cases, this </w:t>
      </w:r>
      <w:r>
        <w:t xml:space="preserve">may be </w:t>
      </w:r>
      <w:r w:rsidRPr="00CA6836">
        <w:t>true.  Perhaps, within many religious traditions, simple prayer—which requires only the forbearance of others—takes priority over temple construc</w:t>
      </w:r>
      <w:r>
        <w:t xml:space="preserve">tion—which requires money.  But, as many note, </w:t>
      </w:r>
      <w:r w:rsidRPr="00CA6836">
        <w:t>it hardly seems true in general.</w:t>
      </w:r>
    </w:p>
    <w:p w14:paraId="22E5CD67" w14:textId="123DEE27" w:rsidR="00293116" w:rsidRPr="00DE575C" w:rsidRDefault="00293116" w:rsidP="007A2CD9">
      <w:pPr>
        <w:ind w:firstLine="720"/>
      </w:pPr>
      <w:r w:rsidRPr="00CA6836">
        <w:t>Rawls</w:t>
      </w:r>
      <w:r>
        <w:t xml:space="preserve">’s second argument is not so much for the priority of liberty as for the </w:t>
      </w:r>
      <w:r w:rsidRPr="00CA6836">
        <w:t>priority of</w:t>
      </w:r>
      <w:r>
        <w:t xml:space="preserve">, specifically, </w:t>
      </w:r>
      <w:r w:rsidRPr="00392A5C">
        <w:rPr>
          <w:iCs/>
        </w:rPr>
        <w:t>equal</w:t>
      </w:r>
      <w:r w:rsidRPr="00CA6836">
        <w:t xml:space="preserve"> liberty.  If people have equal liberty, and if equal liberty takes priority over the distribution of other goods, </w:t>
      </w:r>
      <w:r>
        <w:t xml:space="preserve">then </w:t>
      </w:r>
      <w:r w:rsidRPr="00CA6836">
        <w:t>people enjoy a kind of equal status</w:t>
      </w:r>
      <w:r>
        <w:t xml:space="preserve">.  As I noted in </w:t>
      </w:r>
      <w:r w:rsidR="00E158AE">
        <w:fldChar w:fldCharType="begin"/>
      </w:r>
      <w:r w:rsidR="00E158AE">
        <w:instrText xml:space="preserve"> REF _Ref50825556 \r </w:instrText>
      </w:r>
      <w:r w:rsidR="00E158AE">
        <w:fldChar w:fldCharType="separate"/>
      </w:r>
      <w:r>
        <w:t>8.5</w:t>
      </w:r>
      <w:r w:rsidR="00E158AE">
        <w:fldChar w:fldCharType="end"/>
      </w:r>
      <w:r>
        <w:t>, I am very sympathetic to the structure of the argument.</w:t>
      </w:r>
    </w:p>
  </w:footnote>
  <w:footnote w:id="76">
    <w:p w14:paraId="61DB9F39" w14:textId="6EE00438" w:rsidR="00293116" w:rsidRDefault="00293116" w:rsidP="000B15F1">
      <w:pPr>
        <w:pStyle w:val="FootnoteText"/>
        <w:ind w:firstLine="720"/>
      </w:pPr>
      <w:r>
        <w:rPr>
          <w:rStyle w:val="FootnoteReference"/>
        </w:rPr>
        <w:footnoteRef/>
      </w:r>
      <w:r>
        <w:t xml:space="preserve"> Cohen (2011, 188–9) suggests two other possible differences between “state” and “business” provision of freedom.  One is that the businesses, but not the state, are distributing scarce goods.  But police protection is also in limited supply.  Indeed, so too are many legal permissions; only so many can do the permitted act before the cost becomes prohibitive.  The other possible difference is that the “prohibition” of an act can be an “insult to” or “diminution of” “status” in a way in which the refusal to give a gift or accept an exchange on certain terms is not (191–2).  I explore something like this in section </w:t>
      </w:r>
      <w:r w:rsidR="00E158AE">
        <w:fldChar w:fldCharType="begin"/>
      </w:r>
      <w:r w:rsidR="00E158AE">
        <w:instrText xml:space="preserve"> REF _Ref428622511 \r </w:instrText>
      </w:r>
      <w:r w:rsidR="00E158AE">
        <w:fldChar w:fldCharType="separate"/>
      </w:r>
      <w:r>
        <w:t>19.3</w:t>
      </w:r>
      <w:r w:rsidR="00E158AE">
        <w:fldChar w:fldCharType="end"/>
      </w:r>
      <w:r>
        <w:t>.</w:t>
      </w:r>
    </w:p>
  </w:footnote>
  <w:footnote w:id="77">
    <w:p w14:paraId="6505B1EC" w14:textId="30679865" w:rsidR="00293116" w:rsidRPr="003772B4" w:rsidRDefault="00293116" w:rsidP="007A2CD9">
      <w:pPr>
        <w:ind w:firstLine="720"/>
      </w:pPr>
      <w:r w:rsidRPr="003772B4">
        <w:rPr>
          <w:rStyle w:val="FootnoteReference"/>
          <w:rFonts w:ascii="Times New Roman" w:hAnsi="Times New Roman" w:cs="Times New Roman"/>
        </w:rPr>
        <w:footnoteRef/>
      </w:r>
      <w:r w:rsidRPr="003772B4">
        <w:t xml:space="preserve"> One way of reading Rawls </w:t>
      </w:r>
      <w:r>
        <w:t>(</w:t>
      </w:r>
      <w:r w:rsidRPr="003772B4">
        <w:t>1999</w:t>
      </w:r>
      <w:r>
        <w:t xml:space="preserve">, </w:t>
      </w:r>
      <w:r w:rsidRPr="003772B4">
        <w:t>73</w:t>
      </w:r>
      <w:r>
        <w:t xml:space="preserve">) </w:t>
      </w:r>
      <w:r w:rsidRPr="003772B4">
        <w:t xml:space="preserve">“the reasons for requiring open positions are not solely, or even primarily, those of efficiency” is simply as a reminder that </w:t>
      </w:r>
      <w:r>
        <w:t xml:space="preserve">workers’ position complaints (and, as we will soon discuss, their selection complaints) </w:t>
      </w:r>
      <w:r w:rsidRPr="003772B4">
        <w:t xml:space="preserve">must be given </w:t>
      </w:r>
      <w:r>
        <w:t xml:space="preserve">their </w:t>
      </w:r>
      <w:r w:rsidRPr="003772B4">
        <w:t xml:space="preserve">due </w:t>
      </w:r>
      <w:r>
        <w:t>weight</w:t>
      </w:r>
      <w:r w:rsidRPr="003772B4">
        <w:t>.</w:t>
      </w:r>
    </w:p>
  </w:footnote>
  <w:footnote w:id="78">
    <w:p w14:paraId="390CA088" w14:textId="59D42AED" w:rsidR="00293116" w:rsidRDefault="00293116" w:rsidP="007A2CD9">
      <w:pPr>
        <w:pStyle w:val="FootnoteText"/>
        <w:ind w:firstLine="720"/>
      </w:pPr>
      <w:r>
        <w:rPr>
          <w:rStyle w:val="FootnoteReference"/>
        </w:rPr>
        <w:footnoteRef/>
      </w:r>
      <w:r>
        <w:t xml:space="preserve"> Although the terms, </w:t>
      </w:r>
      <w:r w:rsidRPr="003772B4">
        <w:t xml:space="preserve">“competition” </w:t>
      </w:r>
      <w:r>
        <w:t xml:space="preserve">and “competitive,” often appear in discussions of equality of opportunity </w:t>
      </w:r>
      <w:r w:rsidRPr="003772B4">
        <w:t xml:space="preserve">(e.g., </w:t>
      </w:r>
      <w:r>
        <w:t xml:space="preserve">Daniels 1978, 217; </w:t>
      </w:r>
      <w:r w:rsidRPr="003772B4">
        <w:t>Arneson 1999</w:t>
      </w:r>
      <w:r>
        <w:t xml:space="preserve">, </w:t>
      </w:r>
      <w:r w:rsidRPr="003772B4">
        <w:t>77; 2013</w:t>
      </w:r>
      <w:r>
        <w:t>d, 316), these terms aren’t defined, they aren’t consistently applied, and their significance, if any, isn’t explained.</w:t>
      </w:r>
    </w:p>
  </w:footnote>
  <w:footnote w:id="79">
    <w:p w14:paraId="34774AB0" w14:textId="56549C77" w:rsidR="00293116" w:rsidRPr="003772B4" w:rsidRDefault="00293116" w:rsidP="007A2CD9">
      <w:pPr>
        <w:ind w:firstLine="720"/>
      </w:pPr>
      <w:r w:rsidRPr="003772B4">
        <w:rPr>
          <w:rStyle w:val="FootnoteReference"/>
          <w:rFonts w:ascii="Times New Roman" w:hAnsi="Times New Roman" w:cs="Times New Roman"/>
        </w:rPr>
        <w:footnoteRef/>
      </w:r>
      <w:r w:rsidRPr="003772B4">
        <w:t xml:space="preserve"> </w:t>
      </w:r>
      <w:r>
        <w:t xml:space="preserve">Here I set </w:t>
      </w:r>
      <w:r w:rsidRPr="003772B4">
        <w:t xml:space="preserve">aside </w:t>
      </w:r>
      <w:r>
        <w:t xml:space="preserve">the possibility that </w:t>
      </w:r>
      <w:r w:rsidRPr="003772B4">
        <w:t xml:space="preserve">Arbeit might have </w:t>
      </w:r>
      <w:r>
        <w:t xml:space="preserve">complaints </w:t>
      </w:r>
      <w:r w:rsidRPr="003772B4">
        <w:t>that Arbeit was led to expect that the position would go to the best qualified, or that Arbeit would find the job more rewarding</w:t>
      </w:r>
      <w:r>
        <w:t xml:space="preserve"> than Boulot, that Arbeit would get more out of it</w:t>
      </w:r>
      <w:r w:rsidRPr="003772B4">
        <w:t>.  The traits of Arbeit that make it the case that he would find the job more rewarding may overlap, to some degree, with the traits tha</w:t>
      </w:r>
      <w:r>
        <w:t>t make Arbeit more qualified for it.  B</w:t>
      </w:r>
      <w:r w:rsidRPr="003772B4">
        <w:t>ut they are not, in general, the same.</w:t>
      </w:r>
    </w:p>
  </w:footnote>
  <w:footnote w:id="80">
    <w:p w14:paraId="42204A81" w14:textId="0E74FB7B" w:rsidR="00293116" w:rsidRDefault="00293116" w:rsidP="007A2CD9">
      <w:pPr>
        <w:ind w:firstLine="720"/>
      </w:pPr>
      <w:r w:rsidRPr="00454873">
        <w:rPr>
          <w:rStyle w:val="FootnoteReference"/>
          <w:rFonts w:ascii="Times New Roman" w:hAnsi="Times New Roman" w:cs="Times New Roman"/>
        </w:rPr>
        <w:footnoteRef/>
      </w:r>
      <w:r w:rsidRPr="00454873">
        <w:t xml:space="preserve"> It is not clear how far </w:t>
      </w:r>
      <w:r>
        <w:t xml:space="preserve">Scanlon’s concern </w:t>
      </w:r>
      <w:r w:rsidRPr="00454873">
        <w:t>is</w:t>
      </w:r>
      <w:r>
        <w:t xml:space="preserve">, or is exclusively, </w:t>
      </w:r>
      <w:r w:rsidRPr="00454873">
        <w:t>a concern, about being “treated as an in</w:t>
      </w:r>
      <w:r w:rsidRPr="00CA6836">
        <w:t xml:space="preserve">dividual,” as opposed to a member of a statistical class.  If, in general, graduates of university A really do tend to be better prepared than graduates of university B, would it disregard the reason that Scanlon has in mind to use that as a “proxy”?  The concern may </w:t>
      </w:r>
      <w:r>
        <w:t xml:space="preserve">be instead </w:t>
      </w:r>
      <w:r w:rsidRPr="00CA6836">
        <w:t>about whether the process seeks out fac</w:t>
      </w:r>
      <w:r>
        <w:t xml:space="preserve">tors that have some “rational” or </w:t>
      </w:r>
      <w:r w:rsidRPr="00CA6836">
        <w:t xml:space="preserve">“explicable” connection to qualifications.  </w:t>
      </w:r>
      <w:r>
        <w:t xml:space="preserve">The fact </w:t>
      </w:r>
      <w:r w:rsidRPr="00CA6836">
        <w:t>people who like “curly fries” on Facebook score higher on IQ tests</w:t>
      </w:r>
      <w:r>
        <w:t xml:space="preserve"> (Kosinski et al., 2013), e</w:t>
      </w:r>
      <w:r w:rsidRPr="00CA6836">
        <w:t>ven if no less statistical, might seem more problematic.</w:t>
      </w:r>
      <w:r>
        <w:t xml:space="preserve">  What the problem is, however, is another question.</w:t>
      </w:r>
    </w:p>
  </w:footnote>
  <w:footnote w:id="81">
    <w:p w14:paraId="1A67F028" w14:textId="302F9E6D" w:rsidR="00293116" w:rsidRDefault="00293116" w:rsidP="007A2CD9">
      <w:pPr>
        <w:ind w:firstLine="720"/>
      </w:pPr>
      <w:r>
        <w:rPr>
          <w:rStyle w:val="FootnoteReference"/>
        </w:rPr>
        <w:footnoteRef/>
      </w:r>
      <w:r>
        <w:t xml:space="preserve"> As Scanlon (2018) cautions us, the additional education might not mean that White has greater college potential.  Suppose the additional education means that White can place out of some required first-semester courses.  However, a study has shown that placing out of the first-semester does not predict higher achievement at the end of four years.  In that case, there is still a violation of Equal Potential, not in the additional high-school education, but instead in the sensitivity of college admissions to it.  And Blue has an improvement complaint about this.  However, in the example in the text, we are supposing that, as a result of the additional high-school education, White does in fact have greater potential, and college admissions is simply registering this.</w:t>
      </w:r>
    </w:p>
  </w:footnote>
  <w:footnote w:id="82">
    <w:p w14:paraId="2074FF02" w14:textId="7977659B" w:rsidR="00293116" w:rsidRPr="0056367A" w:rsidRDefault="00293116" w:rsidP="007A2CD9">
      <w:pPr>
        <w:ind w:firstLine="720"/>
      </w:pPr>
      <w:r w:rsidRPr="0056367A">
        <w:rPr>
          <w:rStyle w:val="FootnoteReference"/>
          <w:rFonts w:ascii="Times New Roman" w:hAnsi="Times New Roman" w:cs="Times New Roman"/>
        </w:rPr>
        <w:footnoteRef/>
      </w:r>
      <w:r w:rsidRPr="0056367A">
        <w:t xml:space="preserve"> One might object: “But if White simply makes use of his opportunity when Blue does not, then White also reduces Blue’s chances.  Surely that isn’t distributively unfair.”  The reply is contained in the objection.  Blue’s doesn’t have less opportunity; Blue</w:t>
      </w:r>
      <w:r>
        <w:t xml:space="preserve"> just doesn’t make use of it.  </w:t>
      </w:r>
      <w:r w:rsidRPr="0056367A">
        <w:t>This is related to the Compossibility Principle</w:t>
      </w:r>
      <w:r>
        <w:t xml:space="preserve">, discussed in section </w:t>
      </w:r>
      <w:r w:rsidR="00E158AE">
        <w:fldChar w:fldCharType="begin"/>
      </w:r>
      <w:r w:rsidR="00E158AE">
        <w:instrText xml:space="preserve"> REF _Ref428961021 \r </w:instrText>
      </w:r>
      <w:r w:rsidR="00E158AE">
        <w:fldChar w:fldCharType="separate"/>
      </w:r>
      <w:r>
        <w:t>26.1</w:t>
      </w:r>
      <w:r w:rsidR="00E158AE">
        <w:fldChar w:fldCharType="end"/>
      </w:r>
      <w:r>
        <w:t xml:space="preserve">. </w:t>
      </w:r>
    </w:p>
  </w:footnote>
  <w:footnote w:id="83">
    <w:p w14:paraId="572608B4" w14:textId="77777777" w:rsidR="00293116" w:rsidRPr="0056367A" w:rsidRDefault="00293116" w:rsidP="00763397">
      <w:pPr>
        <w:ind w:firstLine="720"/>
      </w:pPr>
      <w:r w:rsidRPr="0056367A">
        <w:rPr>
          <w:rStyle w:val="FootnoteReference"/>
          <w:rFonts w:ascii="Times New Roman" w:hAnsi="Times New Roman" w:cs="Times New Roman"/>
        </w:rPr>
        <w:footnoteRef/>
      </w:r>
      <w:r w:rsidRPr="0056367A">
        <w:t xml:space="preserve"> Of course, “liberalism” connotes more.  There is freedom of thought and expression, which, in ways both manifest and elusive, seems categorically different from freedom of action.  (We protect public advocacy of crime, for example, in a way in which we do not countenance its conspiracy, attempt, facilitation, or commission.)  There are rights to participate in democratic processes.  And there are procedural safeguards, such as the right to a fair trial.</w:t>
      </w:r>
    </w:p>
  </w:footnote>
  <w:footnote w:id="84">
    <w:p w14:paraId="6928CDE2" w14:textId="77777777" w:rsidR="00293116" w:rsidRPr="0056367A" w:rsidRDefault="00293116" w:rsidP="00763397">
      <w:pPr>
        <w:ind w:firstLine="720"/>
      </w:pPr>
      <w:r w:rsidRPr="0056367A">
        <w:rPr>
          <w:rStyle w:val="FootnoteReference"/>
          <w:rFonts w:ascii="Times New Roman" w:hAnsi="Times New Roman" w:cs="Times New Roman"/>
        </w:rPr>
        <w:footnoteRef/>
      </w:r>
      <w:r w:rsidRPr="0056367A">
        <w:t xml:space="preserve"> I assume that the strongest case in favor of such illiberal interventions, and so the case to be addressed, is that those interventions would </w:t>
      </w:r>
      <w:r>
        <w:t>improve choice situations</w:t>
      </w:r>
      <w:r w:rsidRPr="0056367A">
        <w:t xml:space="preserve">, and not, </w:t>
      </w:r>
      <w:r>
        <w:t>for instance</w:t>
      </w:r>
      <w:r w:rsidRPr="0056367A">
        <w:t>, that they would reduce the incidence of actions that are somehow independently immoral.</w:t>
      </w:r>
    </w:p>
  </w:footnote>
  <w:footnote w:id="85">
    <w:p w14:paraId="5D6F57E7" w14:textId="5490F8BB" w:rsidR="00293116" w:rsidRDefault="00293116" w:rsidP="00763397">
      <w:pPr>
        <w:pStyle w:val="FootnoteText"/>
        <w:ind w:firstLine="720"/>
      </w:pPr>
      <w:r>
        <w:rPr>
          <w:rStyle w:val="FootnoteReference"/>
        </w:rPr>
        <w:footnoteRef/>
      </w:r>
      <w:r>
        <w:t xml:space="preserve"> Another candidate for such an intermediate formula is </w:t>
      </w:r>
      <w:r w:rsidRPr="00787AAD">
        <w:t>Rawls’s (1971</w:t>
      </w:r>
      <w:r>
        <w:t>;</w:t>
      </w:r>
      <w:r w:rsidRPr="00787AAD">
        <w:t xml:space="preserve"> 1993) “list of liberties” or his </w:t>
      </w:r>
      <w:r>
        <w:t xml:space="preserve">even </w:t>
      </w:r>
      <w:r w:rsidRPr="00787AAD">
        <w:t xml:space="preserve">more abstract specification of “the two moral powers of citizens.”  </w:t>
      </w:r>
      <w:r>
        <w:t xml:space="preserve">Neither takes us very far beyond our particular judgments.  While Rawls identifies, and to some extent prioritizes, certain </w:t>
      </w:r>
      <w:r w:rsidRPr="00787AAD">
        <w:t>abstractly conceived valuable activities that illiberal interventions might impair</w:t>
      </w:r>
      <w:r>
        <w:t>, he doesn’t provide much guidance beyond that on the question of which choices are “protected” from which sorts of “interventions</w:t>
      </w:r>
      <w:r w:rsidRPr="00787AAD">
        <w:t>.</w:t>
      </w:r>
      <w:r>
        <w:t>”</w:t>
      </w:r>
    </w:p>
  </w:footnote>
  <w:footnote w:id="86">
    <w:p w14:paraId="138C1BFA" w14:textId="77777777" w:rsidR="00293116" w:rsidRPr="0056367A" w:rsidRDefault="00293116" w:rsidP="00763397">
      <w:pPr>
        <w:ind w:firstLine="720"/>
      </w:pPr>
      <w:r w:rsidRPr="0056367A">
        <w:rPr>
          <w:rStyle w:val="FootnoteReference"/>
          <w:rFonts w:ascii="Times New Roman" w:hAnsi="Times New Roman" w:cs="Times New Roman"/>
        </w:rPr>
        <w:footnoteRef/>
      </w:r>
      <w:r w:rsidRPr="0056367A">
        <w:t xml:space="preserve"> And it protects even less if we replace “choices that don’t (themselves, nonconsensually) harm others” with “choices such that intervening in them does not protect others from harm.”</w:t>
      </w:r>
    </w:p>
  </w:footnote>
  <w:footnote w:id="87">
    <w:p w14:paraId="4A21B255" w14:textId="02922EEC" w:rsidR="00293116" w:rsidRPr="0056367A" w:rsidRDefault="00293116" w:rsidP="00763397">
      <w:pPr>
        <w:ind w:firstLine="720"/>
      </w:pPr>
      <w:r w:rsidRPr="0056367A">
        <w:rPr>
          <w:rStyle w:val="FootnoteReference"/>
          <w:rFonts w:ascii="Times New Roman" w:hAnsi="Times New Roman" w:cs="Times New Roman"/>
        </w:rPr>
        <w:footnoteRef/>
      </w:r>
      <w:r w:rsidRPr="0056367A">
        <w:t xml:space="preserve"> Fees and taxes tend to differ from penalties and fines in that they (i) don’t condemn the activity, (ii) are insensitive to the intent of the activity, (iii) do not increase abruptly when the activity crosses some threshold, and (iv) do not increase with repetition (Cooter 1984</w:t>
      </w:r>
      <w:r>
        <w:t>;</w:t>
      </w:r>
      <w:r w:rsidRPr="0056367A">
        <w:t xml:space="preserve"> </w:t>
      </w:r>
      <w:r>
        <w:t xml:space="preserve">Cooter </w:t>
      </w:r>
      <w:r w:rsidRPr="0056367A">
        <w:t>and Siegel 2012).</w:t>
      </w:r>
    </w:p>
  </w:footnote>
  <w:footnote w:id="88">
    <w:p w14:paraId="2085BC50" w14:textId="487F8F76" w:rsidR="00293116" w:rsidRPr="0056367A" w:rsidRDefault="00293116" w:rsidP="00763397">
      <w:pPr>
        <w:ind w:firstLine="720"/>
      </w:pPr>
      <w:r w:rsidRPr="0056367A">
        <w:rPr>
          <w:rStyle w:val="FootnoteReference"/>
          <w:rFonts w:ascii="Times New Roman" w:hAnsi="Times New Roman" w:cs="Times New Roman"/>
        </w:rPr>
        <w:footnoteRef/>
      </w:r>
      <w:r w:rsidRPr="0056367A">
        <w:t xml:space="preserve"> These further libertarian commitments, however, have further implications for liberal protections if </w:t>
      </w:r>
      <w:r>
        <w:t>Force Requires Duty</w:t>
      </w:r>
      <w:r w:rsidRPr="0056367A">
        <w:t xml:space="preserve"> is assumed: that (absent consent) </w:t>
      </w:r>
      <w:r>
        <w:t>the Force Constraint</w:t>
      </w:r>
      <w:r w:rsidRPr="0056367A">
        <w:t xml:space="preserve"> is lifted only where a duty is, or would be, violated.  Libertarians who hold that </w:t>
      </w:r>
      <w:r>
        <w:t>Pitt</w:t>
      </w:r>
      <w:r w:rsidRPr="0056367A">
        <w:t xml:space="preserve"> can, by voluntary choice, make it permissible for </w:t>
      </w:r>
      <w:r>
        <w:t>Norton</w:t>
      </w:r>
      <w:r w:rsidRPr="0056367A">
        <w:t xml:space="preserve"> to kill </w:t>
      </w:r>
      <w:r>
        <w:t xml:space="preserve">Pitt </w:t>
      </w:r>
      <w:r w:rsidRPr="0056367A">
        <w:t xml:space="preserve">in gladiatorial combat, or for </w:t>
      </w:r>
      <w:r>
        <w:t xml:space="preserve">Norton </w:t>
      </w:r>
      <w:r w:rsidRPr="0056367A">
        <w:t xml:space="preserve">to hold </w:t>
      </w:r>
      <w:r>
        <w:t xml:space="preserve">Pitt </w:t>
      </w:r>
      <w:r w:rsidRPr="0056367A">
        <w:t xml:space="preserve">in slavery, will then hold that it is wrong to use force to prevent </w:t>
      </w:r>
      <w:r>
        <w:t xml:space="preserve">Norton </w:t>
      </w:r>
      <w:r w:rsidRPr="0056367A">
        <w:t xml:space="preserve">from killing </w:t>
      </w:r>
      <w:r>
        <w:t xml:space="preserve">Pitt </w:t>
      </w:r>
      <w:r w:rsidRPr="0056367A">
        <w:t xml:space="preserve">in gladiatorial combat, or recovering </w:t>
      </w:r>
      <w:r>
        <w:t xml:space="preserve">Pitt </w:t>
      </w:r>
      <w:r w:rsidRPr="0056367A">
        <w:t xml:space="preserve">as a fugitive slave, because </w:t>
      </w:r>
      <w:r>
        <w:t xml:space="preserve">Norton </w:t>
      </w:r>
      <w:r w:rsidRPr="0056367A">
        <w:t>has no duty to act otherwise.</w:t>
      </w:r>
    </w:p>
  </w:footnote>
  <w:footnote w:id="89">
    <w:p w14:paraId="172B6106" w14:textId="6BC925F8" w:rsidR="00293116" w:rsidRPr="0056367A" w:rsidRDefault="00293116" w:rsidP="00490A22">
      <w:pPr>
        <w:ind w:firstLine="720"/>
      </w:pPr>
      <w:r w:rsidRPr="0056367A">
        <w:rPr>
          <w:rStyle w:val="FootnoteReference"/>
          <w:rFonts w:ascii="Times New Roman" w:hAnsi="Times New Roman" w:cs="Times New Roman"/>
        </w:rPr>
        <w:footnoteRef/>
      </w:r>
      <w:r w:rsidRPr="0056367A">
        <w:t xml:space="preserve"> </w:t>
      </w:r>
      <w:r>
        <w:t xml:space="preserve">Some philosophers who accept all of these claims sometimes suggest that they are related in a different way: not that the prohibition on illiberal interventions </w:t>
      </w:r>
      <w:r w:rsidRPr="00DB084A">
        <w:rPr>
          <w:iCs/>
        </w:rPr>
        <w:t>follows</w:t>
      </w:r>
      <w:r w:rsidRPr="00671040">
        <w:rPr>
          <w:i/>
        </w:rPr>
        <w:t xml:space="preserve"> </w:t>
      </w:r>
      <w:r>
        <w:t xml:space="preserve">from the right against what one cannot accept, but instead that the case for the right against what one cannot accept depends on prior acceptance of the prohibition on illiberal interventions. Views of this kind are not to our present purpose, since they assume, rather than explain, what we are trying to explain. For example, </w:t>
      </w:r>
      <w:r w:rsidRPr="0056367A">
        <w:t>Freeman (2007</w:t>
      </w:r>
      <w:r>
        <w:t>,</w:t>
      </w:r>
      <w:r w:rsidRPr="0056367A">
        <w:t xml:space="preserve"> 218–9) suggests that </w:t>
      </w:r>
      <w:r>
        <w:t xml:space="preserve">a violation of the right against what one cannot accept is </w:t>
      </w:r>
      <w:r w:rsidRPr="0056367A">
        <w:t xml:space="preserve">wrong </w:t>
      </w:r>
      <w:r w:rsidRPr="00490A22">
        <w:rPr>
          <w:iCs/>
        </w:rPr>
        <w:t>because</w:t>
      </w:r>
      <w:r w:rsidRPr="0034514D">
        <w:rPr>
          <w:i/>
        </w:rPr>
        <w:t xml:space="preserve"> </w:t>
      </w:r>
      <w:r w:rsidRPr="0056367A">
        <w:t xml:space="preserve">it “borders on a violation of liberty of conscience” (compare Tadros </w:t>
      </w:r>
      <w:r>
        <w:t>(</w:t>
      </w:r>
      <w:r w:rsidRPr="0056367A">
        <w:t>2016</w:t>
      </w:r>
      <w:r>
        <w:t>,</w:t>
      </w:r>
      <w:r w:rsidRPr="0056367A">
        <w:t xml:space="preserve"> 137</w:t>
      </w:r>
      <w:r>
        <w:t>)</w:t>
      </w:r>
      <w:r w:rsidRPr="0056367A">
        <w:t>).  Similarly, Quong (2011</w:t>
      </w:r>
      <w:r>
        <w:t xml:space="preserve">, </w:t>
      </w:r>
      <w:r w:rsidRPr="0056367A">
        <w:t xml:space="preserve">291) </w:t>
      </w:r>
      <w:r>
        <w:t>suggests that one counts as “reasonable</w:t>
      </w:r>
      <w:r w:rsidRPr="0056367A">
        <w:t xml:space="preserve">” </w:t>
      </w:r>
      <w:r>
        <w:t xml:space="preserve">only if one is committed to </w:t>
      </w:r>
      <w:r w:rsidRPr="0056367A">
        <w:t>certain liberal ideas</w:t>
      </w:r>
      <w:r>
        <w:t xml:space="preserve">, which include, or at least independently justify, a prohibition on illiberal interventions </w:t>
      </w:r>
      <w:r w:rsidRPr="0056367A">
        <w:t>(183).  But then to motivate the right</w:t>
      </w:r>
      <w:r>
        <w:t xml:space="preserve"> against what one cannot </w:t>
      </w:r>
      <w:r w:rsidRPr="00490A22">
        <w:rPr>
          <w:iCs/>
        </w:rPr>
        <w:t>reasonably</w:t>
      </w:r>
      <w:r w:rsidRPr="00E713D9">
        <w:rPr>
          <w:i/>
        </w:rPr>
        <w:t xml:space="preserve"> </w:t>
      </w:r>
      <w:r>
        <w:t>accept</w:t>
      </w:r>
      <w:r w:rsidRPr="0056367A">
        <w:t xml:space="preserve">, it seems, we must </w:t>
      </w:r>
      <w:r>
        <w:t xml:space="preserve">first, </w:t>
      </w:r>
      <w:r w:rsidRPr="0056367A">
        <w:t xml:space="preserve">independently motivate these liberal ideas.  For why </w:t>
      </w:r>
      <w:r>
        <w:t>insist that the problematic treatment must accepted by “reasonable” people, understood as people who accept those liberal ideas</w:t>
      </w:r>
      <w:r w:rsidRPr="0056367A">
        <w:t xml:space="preserve">, </w:t>
      </w:r>
      <w:r>
        <w:t>unless there is some prior case to be made for those liberal ideas?</w:t>
      </w:r>
    </w:p>
  </w:footnote>
  <w:footnote w:id="90">
    <w:p w14:paraId="7635E88F" w14:textId="40D1E12B" w:rsidR="00293116" w:rsidRPr="0056367A" w:rsidRDefault="00293116" w:rsidP="00763397">
      <w:pPr>
        <w:ind w:firstLine="720"/>
      </w:pPr>
      <w:r w:rsidRPr="0056367A">
        <w:rPr>
          <w:rStyle w:val="FootnoteReference"/>
          <w:rFonts w:ascii="Times New Roman" w:hAnsi="Times New Roman" w:cs="Times New Roman"/>
        </w:rPr>
        <w:footnoteRef/>
      </w:r>
      <w:r w:rsidRPr="0056367A">
        <w:t xml:space="preserve"> </w:t>
      </w:r>
      <w:r>
        <w:t xml:space="preserve">As mentioned in an earlier footnote, </w:t>
      </w:r>
      <w:r w:rsidRPr="0056367A">
        <w:t xml:space="preserve">Quong </w:t>
      </w:r>
      <w:r>
        <w:t>(</w:t>
      </w:r>
      <w:r w:rsidRPr="0056367A">
        <w:t>2011</w:t>
      </w:r>
      <w:r>
        <w:t>, 185)</w:t>
      </w:r>
      <w:r w:rsidRPr="0056367A">
        <w:t xml:space="preserve"> </w:t>
      </w:r>
      <w:r>
        <w:t xml:space="preserve">understands “unreasonable” in a third way, as simply </w:t>
      </w:r>
      <w:r w:rsidRPr="0056367A">
        <w:t>not ac</w:t>
      </w:r>
      <w:r>
        <w:t>cepting specific liberal ideas.  A utilitarian might be “unreasonable” in this sense, without being epistemically or morally unreasonable</w:t>
      </w:r>
      <w:r w:rsidRPr="0056367A">
        <w:t>.</w:t>
      </w:r>
      <w:r>
        <w:t xml:space="preserve">  It is less clear, though, why being “unreasonable” in this third sense should similarly limit what one can ask of others.</w:t>
      </w:r>
    </w:p>
  </w:footnote>
  <w:footnote w:id="91">
    <w:p w14:paraId="1DC8A3CD" w14:textId="44D7BFF4" w:rsidR="00293116" w:rsidRDefault="00293116" w:rsidP="006976AD">
      <w:pPr>
        <w:pStyle w:val="FootnoteText"/>
        <w:ind w:firstLine="720"/>
      </w:pPr>
      <w:r>
        <w:rPr>
          <w:rStyle w:val="FootnoteReference"/>
        </w:rPr>
        <w:footnoteRef/>
      </w:r>
      <w:r>
        <w:t xml:space="preserve"> See Quong’s Puritans in section 19.3.  </w:t>
      </w:r>
      <w:r w:rsidRPr="0056367A">
        <w:t xml:space="preserve">It seems implausibly constraining to require grounds compatible with any </w:t>
      </w:r>
      <w:r>
        <w:t xml:space="preserve">reasonable </w:t>
      </w:r>
      <w:r w:rsidRPr="0056367A">
        <w:t xml:space="preserve">commitments that someone </w:t>
      </w:r>
      <w:r w:rsidRPr="006976AD">
        <w:rPr>
          <w:i/>
        </w:rPr>
        <w:t xml:space="preserve">might </w:t>
      </w:r>
      <w:r>
        <w:t>hold</w:t>
      </w:r>
      <w:r w:rsidRPr="0056367A">
        <w:t xml:space="preserve"> (Cohen 2009</w:t>
      </w:r>
      <w:r>
        <w:t xml:space="preserve">, </w:t>
      </w:r>
      <w:r w:rsidRPr="0056367A">
        <w:t>234).</w:t>
      </w:r>
    </w:p>
  </w:footnote>
  <w:footnote w:id="92">
    <w:p w14:paraId="0D27BDCC" w14:textId="4A3D5176" w:rsidR="00293116" w:rsidRDefault="00293116" w:rsidP="00763397">
      <w:pPr>
        <w:pStyle w:val="FootnoteText"/>
        <w:ind w:firstLine="720"/>
      </w:pPr>
      <w:r>
        <w:rPr>
          <w:rStyle w:val="FootnoteReference"/>
        </w:rPr>
        <w:footnoteRef/>
      </w:r>
      <w:r>
        <w:t xml:space="preserve"> </w:t>
      </w:r>
      <w:r w:rsidRPr="009A572C">
        <w:t xml:space="preserve">Gaus </w:t>
      </w:r>
      <w:r>
        <w:t>seems to take this to imply that “</w:t>
      </w:r>
      <w:r w:rsidRPr="009A572C">
        <w:t xml:space="preserve">coercing” </w:t>
      </w:r>
      <w:r>
        <w:t xml:space="preserve">Prudie </w:t>
      </w:r>
      <w:r w:rsidRPr="009A572C">
        <w:t>is impermissible unless it is “publicly justified” (2003</w:t>
      </w:r>
      <w:r>
        <w:t>;</w:t>
      </w:r>
      <w:r w:rsidRPr="009A572C">
        <w:t xml:space="preserve"> 2009</w:t>
      </w:r>
      <w:r>
        <w:t>,</w:t>
      </w:r>
      <w:r w:rsidRPr="009A572C">
        <w:t xml:space="preserve"> 89</w:t>
      </w:r>
      <w:r>
        <w:t>;</w:t>
      </w:r>
      <w:r w:rsidRPr="009A572C">
        <w:t xml:space="preserve"> 2011</w:t>
      </w:r>
      <w:r>
        <w:t>, sect.</w:t>
      </w:r>
      <w:r w:rsidRPr="009A572C">
        <w:t xml:space="preserve"> 17.3) (though he acknowledges at times a “blameless liberty” to coerce even without public justification (2011</w:t>
      </w:r>
      <w:r>
        <w:t xml:space="preserve">, </w:t>
      </w:r>
      <w:r w:rsidRPr="009A572C">
        <w:t>22.3.b</w:t>
      </w:r>
      <w:r>
        <w:t>;</w:t>
      </w:r>
      <w:r w:rsidRPr="009A572C">
        <w:t xml:space="preserve"> 2014)).  </w:t>
      </w:r>
      <w:r>
        <w:t>It’s obscure why this is, since one can “coerce” Prudie without presupposing that she has a duty to do otherwise.  Gaus must be assuming, first, that Prudie’s coercer presupposes something like Force Requires Duty, namely that coercing Prudie to do something is permissible only if Prudie has a duty to do otherwise, and, second, that Prudie’s coercer presupposes that their own coercion of Prudie is permissible.</w:t>
      </w:r>
    </w:p>
  </w:footnote>
  <w:footnote w:id="93">
    <w:p w14:paraId="6EE52DFE" w14:textId="26B5885C" w:rsidR="00293116" w:rsidRPr="0056367A" w:rsidRDefault="00293116" w:rsidP="00C67F9A">
      <w:pPr>
        <w:ind w:firstLine="720"/>
      </w:pPr>
      <w:r w:rsidRPr="0056367A">
        <w:rPr>
          <w:rStyle w:val="FootnoteReference"/>
          <w:rFonts w:ascii="Times New Roman" w:hAnsi="Times New Roman" w:cs="Times New Roman"/>
        </w:rPr>
        <w:footnoteRef/>
      </w:r>
      <w:r w:rsidRPr="0056367A">
        <w:t xml:space="preserve"> </w:t>
      </w:r>
      <w:r>
        <w:t xml:space="preserve">Raz (2001) suggests </w:t>
      </w:r>
      <w:r w:rsidRPr="0056367A">
        <w:t>that paternalistic coercion assigns the coerced second-class status.  This in turn undermines trust, witho</w:t>
      </w:r>
      <w:r>
        <w:t xml:space="preserve">ut which, he argues, </w:t>
      </w:r>
      <w:r w:rsidRPr="0056367A">
        <w:t>paternalistic coercion is subject to objection (see</w:t>
      </w:r>
      <w:r>
        <w:t xml:space="preserve"> section 3.6</w:t>
      </w:r>
      <w:r w:rsidRPr="0056367A">
        <w:t xml:space="preserve">).  </w:t>
      </w:r>
      <w:r>
        <w:t>In effect, I follow Raz, but propose cutting out the middleman.</w:t>
      </w:r>
      <w:r w:rsidRPr="0056367A">
        <w:t xml:space="preserve">  Assigning second-class status</w:t>
      </w:r>
      <w:r>
        <w:t xml:space="preserve">, it would seem, </w:t>
      </w:r>
      <w:r w:rsidRPr="0056367A">
        <w:t>is objectionable in itself.  We needn’t go on to argue that it vitiates the defense</w:t>
      </w:r>
      <w:r>
        <w:t xml:space="preserve"> against a different objection: namely, </w:t>
      </w:r>
      <w:r w:rsidRPr="0056367A">
        <w:t>pater</w:t>
      </w:r>
      <w:r>
        <w:t>nalistic coercion without trust</w:t>
      </w:r>
      <w:r w:rsidRPr="0056367A">
        <w:t xml:space="preserve">.  Moreover, </w:t>
      </w:r>
      <w:r>
        <w:t xml:space="preserve">I suggest, </w:t>
      </w:r>
      <w:r w:rsidRPr="0056367A">
        <w:t xml:space="preserve">what assigns second-class status is not coercion, </w:t>
      </w:r>
      <w:r>
        <w:t xml:space="preserve">which as we have argued is anyway elusive, </w:t>
      </w:r>
      <w:r w:rsidRPr="0056367A">
        <w:t xml:space="preserve">but condemning choices with which some are identified.  </w:t>
      </w:r>
      <w:r>
        <w:t>C</w:t>
      </w:r>
      <w:r w:rsidRPr="0056367A">
        <w:t xml:space="preserve">ompare Wall and Klosko </w:t>
      </w:r>
      <w:r>
        <w:t>(</w:t>
      </w:r>
      <w:r w:rsidRPr="0056367A">
        <w:t>2003</w:t>
      </w:r>
      <w:r>
        <w:t>);</w:t>
      </w:r>
      <w:r w:rsidRPr="0056367A">
        <w:t xml:space="preserve"> Wall </w:t>
      </w:r>
      <w:r>
        <w:t>(</w:t>
      </w:r>
      <w:r w:rsidRPr="0056367A">
        <w:t>2005</w:t>
      </w:r>
      <w:r>
        <w:t>);</w:t>
      </w:r>
      <w:r w:rsidRPr="0056367A">
        <w:t xml:space="preserve"> Christiano </w:t>
      </w:r>
      <w:r>
        <w:t>(</w:t>
      </w:r>
      <w:r w:rsidRPr="0056367A">
        <w:t>2006</w:t>
      </w:r>
      <w:r>
        <w:t>);</w:t>
      </w:r>
      <w:r w:rsidRPr="0056367A">
        <w:t xml:space="preserve"> Nussbaum </w:t>
      </w:r>
      <w:r>
        <w:t>(</w:t>
      </w:r>
      <w:r w:rsidRPr="0056367A">
        <w:t>2011</w:t>
      </w:r>
      <w:r>
        <w:t>);</w:t>
      </w:r>
      <w:r w:rsidRPr="0056367A">
        <w:t xml:space="preserve"> and, especially, Eisgruber and Sager </w:t>
      </w:r>
      <w:r>
        <w:t>(</w:t>
      </w:r>
      <w:r w:rsidRPr="0056367A">
        <w:t>2007</w:t>
      </w:r>
      <w:r>
        <w:t>)</w:t>
      </w:r>
      <w:r w:rsidRPr="0056367A">
        <w:t>.</w:t>
      </w:r>
    </w:p>
  </w:footnote>
  <w:footnote w:id="94">
    <w:p w14:paraId="7767E9A3" w14:textId="3A7E9E1C" w:rsidR="00293116" w:rsidRPr="0056367A" w:rsidRDefault="00293116" w:rsidP="003B7C57">
      <w:pPr>
        <w:ind w:firstLine="720"/>
        <w:rPr>
          <w:i/>
          <w:iCs/>
        </w:rPr>
      </w:pPr>
      <w:r w:rsidRPr="0056367A">
        <w:rPr>
          <w:rStyle w:val="FootnoteReference"/>
          <w:rFonts w:ascii="Times New Roman" w:hAnsi="Times New Roman" w:cs="Times New Roman"/>
        </w:rPr>
        <w:footnoteRef/>
      </w:r>
      <w:r w:rsidRPr="0056367A">
        <w:t xml:space="preserve"> Or as </w:t>
      </w:r>
      <w:r>
        <w:t>Wollheim (1979, 83) and Barry</w:t>
      </w:r>
      <w:r w:rsidRPr="0056367A">
        <w:t xml:space="preserve"> and Øverland </w:t>
      </w:r>
      <w:r>
        <w:t xml:space="preserve">(2011, 113) </w:t>
      </w:r>
      <w:r w:rsidRPr="0056367A">
        <w:t>imagine, they may be implementing a decision that they only mistakenly think is the democratic one.</w:t>
      </w:r>
    </w:p>
  </w:footnote>
  <w:footnote w:id="95">
    <w:p w14:paraId="7B225C60" w14:textId="1CC03EB6" w:rsidR="00293116" w:rsidRPr="0056367A" w:rsidRDefault="00293116" w:rsidP="00E0594C">
      <w:pPr>
        <w:ind w:firstLine="720"/>
      </w:pPr>
      <w:r w:rsidRPr="0056367A">
        <w:rPr>
          <w:rStyle w:val="FootnoteReference"/>
          <w:rFonts w:ascii="Times New Roman" w:hAnsi="Times New Roman" w:cs="Times New Roman"/>
        </w:rPr>
        <w:footnoteRef/>
      </w:r>
      <w:r w:rsidRPr="0056367A">
        <w:t xml:space="preserve"> In the sense coined by </w:t>
      </w:r>
      <w:r>
        <w:t>Rawls (2001b)</w:t>
      </w:r>
      <w:r w:rsidRPr="0056367A">
        <w:t xml:space="preserve"> and anticipated in </w:t>
      </w:r>
      <w:r>
        <w:t xml:space="preserve">Rawls (1971, sect. </w:t>
      </w:r>
      <w:r w:rsidRPr="0056367A">
        <w:t>36</w:t>
      </w:r>
      <w:r>
        <w:t>)</w:t>
      </w:r>
      <w:r w:rsidRPr="0056367A">
        <w:t xml:space="preserve"> as the “forum of delegates” from which the executive “discerns the movements of public sentiment.”</w:t>
      </w:r>
    </w:p>
  </w:footnote>
  <w:footnote w:id="96">
    <w:p w14:paraId="7CC86AA8" w14:textId="2647F74B" w:rsidR="00293116" w:rsidRPr="0056367A" w:rsidRDefault="00293116" w:rsidP="00D90929">
      <w:pPr>
        <w:ind w:firstLine="720"/>
      </w:pPr>
      <w:r w:rsidRPr="0056367A">
        <w:rPr>
          <w:rStyle w:val="FootnoteReference"/>
          <w:rFonts w:ascii="Times New Roman" w:hAnsi="Times New Roman" w:cs="Times New Roman"/>
        </w:rPr>
        <w:footnoteRef/>
      </w:r>
      <w:r w:rsidRPr="0056367A">
        <w:t xml:space="preserve"> I interpret the “interest in being at ho</w:t>
      </w:r>
      <w:r>
        <w:t xml:space="preserve">me in the world” of Christiano (2010, </w:t>
      </w:r>
      <w:r w:rsidRPr="0056367A">
        <w:t>92, 226–27</w:t>
      </w:r>
      <w:r>
        <w:t xml:space="preserve">) </w:t>
      </w:r>
      <w:r w:rsidRPr="0056367A">
        <w:t>as having a similar structure—as is strongly suggested by the claim that its satisfaction is what persistent minorities are deprived of.</w:t>
      </w:r>
    </w:p>
  </w:footnote>
  <w:footnote w:id="97">
    <w:p w14:paraId="68407ECD" w14:textId="5AAA2B73" w:rsidR="00293116" w:rsidRDefault="00293116" w:rsidP="00F45750">
      <w:pPr>
        <w:pStyle w:val="FootnoteText"/>
        <w:ind w:firstLine="720"/>
      </w:pPr>
      <w:r>
        <w:rPr>
          <w:rStyle w:val="FootnoteReference"/>
        </w:rPr>
        <w:footnoteRef/>
      </w:r>
      <w:r>
        <w:t xml:space="preserve"> Informally, Borda counts work as follows.  Assuming three options, each option gets three points for each individual who ranks it first, two points for each who ranks it second, and one point for each individual who ranks it third.  The options are then collectively ordered by their point total.  </w:t>
      </w:r>
    </w:p>
  </w:footnote>
  <w:footnote w:id="98">
    <w:p w14:paraId="7F698AB7" w14:textId="65FFB03A" w:rsidR="00293116" w:rsidRDefault="00293116" w:rsidP="009E1CEF">
      <w:pPr>
        <w:pStyle w:val="FootnoteText"/>
        <w:ind w:firstLine="720"/>
      </w:pPr>
      <w:r>
        <w:rPr>
          <w:rStyle w:val="FootnoteReference"/>
        </w:rPr>
        <w:footnoteRef/>
      </w:r>
      <w:r>
        <w:t xml:space="preserve"> Indeed, at some points, </w:t>
      </w:r>
      <w:r>
        <w:rPr>
          <w:rFonts w:eastAsia="Times New Roman"/>
        </w:rPr>
        <w:t>Riker’s reasoning seems to be that there are too many candidates, rather than too few (1982, 234).</w:t>
      </w:r>
    </w:p>
  </w:footnote>
  <w:footnote w:id="99">
    <w:p w14:paraId="54888A78" w14:textId="77A6A2B7" w:rsidR="00293116" w:rsidRDefault="00293116" w:rsidP="00BD7E32">
      <w:pPr>
        <w:ind w:firstLine="720"/>
      </w:pPr>
      <w:r>
        <w:rPr>
          <w:rStyle w:val="FootnoteReference"/>
        </w:rPr>
        <w:footnoteRef/>
      </w:r>
      <w:r>
        <w:t xml:space="preserve"> </w:t>
      </w:r>
      <w:r w:rsidRPr="00E878D4">
        <w:t xml:space="preserve">The contrary proposition has </w:t>
      </w:r>
      <w:r>
        <w:t>its advocates, however</w:t>
      </w:r>
      <w:r w:rsidRPr="00E878D4">
        <w:t>.</w:t>
      </w:r>
      <w:r>
        <w:t xml:space="preserve">  </w:t>
      </w:r>
      <w:r w:rsidRPr="00E878D4">
        <w:t>See Dahl</w:t>
      </w:r>
      <w:r>
        <w:t xml:space="preserve"> (</w:t>
      </w:r>
      <w:r w:rsidRPr="00E878D4">
        <w:t>1989</w:t>
      </w:r>
      <w:r>
        <w:t>, 204–5); and Rousseau (1762, sect. 3.1)</w:t>
      </w:r>
      <w:r w:rsidRPr="00E878D4">
        <w:t xml:space="preserve">, where he concludes </w:t>
      </w:r>
      <w:r w:rsidRPr="00E878D4">
        <w:rPr>
          <w:rFonts w:cs="TimesNewRomanPSMT"/>
          <w:szCs w:val="22"/>
        </w:rPr>
        <w:t>“the larger the State, the less the liberty.”</w:t>
      </w:r>
    </w:p>
  </w:footnote>
  <w:footnote w:id="100">
    <w:p w14:paraId="64C19DB7" w14:textId="69784E7F" w:rsidR="00293116" w:rsidRPr="0056367A" w:rsidRDefault="00293116" w:rsidP="00C51E2B">
      <w:pPr>
        <w:ind w:firstLine="720"/>
      </w:pPr>
      <w:r w:rsidRPr="0056367A">
        <w:rPr>
          <w:rStyle w:val="FootnoteReference"/>
          <w:rFonts w:ascii="Times New Roman" w:hAnsi="Times New Roman" w:cs="Times New Roman"/>
        </w:rPr>
        <w:footnoteRef/>
      </w:r>
      <w:r w:rsidRPr="0056367A">
        <w:t xml:space="preserve"> Shapiro</w:t>
      </w:r>
      <w:r>
        <w:t xml:space="preserve"> (2012) </w:t>
      </w:r>
      <w:r w:rsidRPr="0056367A">
        <w:t>suggests that democracies “give expression to, and create opportunities for the exercise of, the individual’s autonomous capacities,” where “autonomy” is understood as “the power to control one’s life.” My criticism here owes much to Christi</w:t>
      </w:r>
      <w:r>
        <w:t xml:space="preserve">ano (1996, </w:t>
      </w:r>
      <w:r w:rsidRPr="00227CD8">
        <w:t>ch</w:t>
      </w:r>
      <w:r w:rsidRPr="0056367A">
        <w:t>. 1</w:t>
      </w:r>
      <w:r>
        <w:t>)</w:t>
      </w:r>
      <w:r w:rsidRPr="0056367A">
        <w:t>.</w:t>
      </w:r>
    </w:p>
  </w:footnote>
  <w:footnote w:id="101">
    <w:p w14:paraId="2F80B32B" w14:textId="77777777" w:rsidR="00293116" w:rsidRPr="0056367A" w:rsidRDefault="00293116" w:rsidP="00F13A0F">
      <w:pPr>
        <w:ind w:firstLine="720"/>
      </w:pPr>
      <w:r w:rsidRPr="0056367A">
        <w:rPr>
          <w:rStyle w:val="FootnoteReference"/>
          <w:rFonts w:ascii="Times New Roman" w:hAnsi="Times New Roman" w:cs="Times New Roman"/>
        </w:rPr>
        <w:footnoteRef/>
      </w:r>
      <w:r w:rsidRPr="0056367A">
        <w:t xml:space="preserve"> It might be said that if one has less influence, then one will not have the same access. This is because people who aim to sway votes will have less incentive to provide one with access</w:t>
      </w:r>
      <w:r w:rsidRPr="0056367A" w:rsidDel="000A01DE">
        <w:t>.</w:t>
      </w:r>
      <w:r w:rsidRPr="0056367A">
        <w:t xml:space="preserve"> This is questionable even as it stands, given the difficulty of restricting access to resources for political reflection to only those with influence. The disenfranchised, for example, can no more easily escape campaign advertisements during election season than registered voters. This argument thus raises no barrier to selective disenfranchisement, so long as the relevant resource providers cannot cheaply exclude the disenfranchised from the provision of resources to the enfranchised. In any event, even where this particular incentive is absent, the same access can still be provided to those with less influence through other channels. Nothing stands in the way of providing the same education and leisure time to those with no, or less weighty, votes.</w:t>
      </w:r>
    </w:p>
  </w:footnote>
  <w:footnote w:id="102">
    <w:p w14:paraId="5C3B2519" w14:textId="2E9F10C0" w:rsidR="00293116" w:rsidRDefault="00293116" w:rsidP="00365B2A">
      <w:pPr>
        <w:pStyle w:val="FootnoteText"/>
        <w:ind w:firstLine="720"/>
      </w:pPr>
      <w:r>
        <w:rPr>
          <w:rStyle w:val="FootnoteReference"/>
        </w:rPr>
        <w:footnoteRef/>
      </w:r>
      <w:r>
        <w:t xml:space="preserve"> </w:t>
      </w:r>
      <w:r w:rsidRPr="00787AAD">
        <w:t>A different reply, which stresses the more collective understanding of political activity, might be that unless opportunity for influence is distributed equally among us, we do not constitute a self-governing collective.  But why?  If a collective with an inegalitarian structure (e.g., orchestra, plural voting electorate) can decide and do other things, why can’t it decide that it is to do things and then do them?  What more is required for a collective to govern itself?</w:t>
      </w:r>
    </w:p>
  </w:footnote>
  <w:footnote w:id="103">
    <w:p w14:paraId="33B44741" w14:textId="2CA53A78" w:rsidR="00293116" w:rsidRDefault="00293116" w:rsidP="00C6704B">
      <w:pPr>
        <w:ind w:firstLine="720"/>
      </w:pPr>
      <w:r>
        <w:rPr>
          <w:rStyle w:val="FootnoteReference"/>
        </w:rPr>
        <w:footnoteRef/>
      </w:r>
      <w:r>
        <w:t xml:space="preserve"> </w:t>
      </w:r>
      <w:r w:rsidRPr="00787AAD">
        <w:t xml:space="preserve">Estlund </w:t>
      </w:r>
      <w:r>
        <w:t>(</w:t>
      </w:r>
      <w:r w:rsidRPr="00787AAD">
        <w:t>2000</w:t>
      </w:r>
      <w:r>
        <w:t>)</w:t>
      </w:r>
      <w:r w:rsidRPr="00787AAD">
        <w:t xml:space="preserve"> and Pevnick </w:t>
      </w:r>
      <w:r>
        <w:t>(</w:t>
      </w:r>
      <w:r w:rsidRPr="00787AAD">
        <w:t>2016</w:t>
      </w:r>
      <w:r>
        <w:t xml:space="preserve">) discuss another </w:t>
      </w:r>
      <w:r w:rsidRPr="00787AAD">
        <w:t>such trade off.  Restricting money in campaigns, in an effort to equalize influence, may impede the dissemination of information, which may thereby worsen the opportunity for informed influence of those with the least such opportunity.  Perhaps.  But, as Estlund grants, that’s a significant “may.”  Increasing the throughput of accurate reports about, say, a certain official’s use of a private email server might only distract people from more important things, or engrave a vague impression of disqualifying misconduct.</w:t>
      </w:r>
    </w:p>
  </w:footnote>
  <w:footnote w:id="104">
    <w:p w14:paraId="5539E466" w14:textId="14E48249" w:rsidR="00293116" w:rsidRPr="0056367A" w:rsidRDefault="00293116" w:rsidP="00653032">
      <w:pPr>
        <w:ind w:firstLine="720"/>
      </w:pPr>
      <w:r w:rsidRPr="0056367A">
        <w:rPr>
          <w:rStyle w:val="FootnoteReference"/>
          <w:rFonts w:ascii="Times New Roman" w:hAnsi="Times New Roman" w:cs="Times New Roman"/>
        </w:rPr>
        <w:footnoteRef/>
      </w:r>
      <w:r w:rsidRPr="0056367A">
        <w:t xml:space="preserve"> Dworkin</w:t>
      </w:r>
      <w:r>
        <w:t xml:space="preserve"> (2002, </w:t>
      </w:r>
      <w:r w:rsidRPr="0056367A">
        <w:t>201</w:t>
      </w:r>
      <w:r>
        <w:t>)</w:t>
      </w:r>
      <w:r w:rsidRPr="0056367A">
        <w:t xml:space="preserve">, for example, comes very close to suggesting that it is a historical accident that we reject Mill’s plural voting scheme. </w:t>
      </w:r>
    </w:p>
  </w:footnote>
  <w:footnote w:id="105">
    <w:p w14:paraId="7FEFB9F7" w14:textId="6CDF294D" w:rsidR="00293116" w:rsidRDefault="00293116" w:rsidP="007C1611">
      <w:pPr>
        <w:pStyle w:val="FootnoteText"/>
        <w:ind w:firstLine="720"/>
      </w:pPr>
      <w:r>
        <w:rPr>
          <w:rStyle w:val="FootnoteReference"/>
        </w:rPr>
        <w:footnoteRef/>
      </w:r>
      <w:r>
        <w:t xml:space="preserve"> This was book was mostly written before Donald Trump’s refusal to accept the results of the 2020 election and to mobilize an armed insurrection.  All of the ills that I go on to discuss, of course, pale in comparison to that.  </w:t>
      </w:r>
    </w:p>
  </w:footnote>
  <w:footnote w:id="106">
    <w:p w14:paraId="69D5F7B0" w14:textId="77777777" w:rsidR="00293116" w:rsidRPr="0056367A" w:rsidRDefault="00293116" w:rsidP="00367259">
      <w:pPr>
        <w:ind w:firstLine="720"/>
      </w:pPr>
      <w:r w:rsidRPr="0056367A">
        <w:rPr>
          <w:rStyle w:val="FootnoteReference"/>
          <w:rFonts w:ascii="Times New Roman" w:hAnsi="Times New Roman" w:cs="Times New Roman"/>
        </w:rPr>
        <w:footnoteRef/>
      </w:r>
      <w:r w:rsidRPr="0056367A">
        <w:t xml:space="preserve"> The decision struck down the act’s “coverage formula” for “preclearance,” which specified that certain states and localities, due to histories of discrimination, needed prior federal approval for changes in voting rules.</w:t>
      </w:r>
    </w:p>
  </w:footnote>
  <w:footnote w:id="107">
    <w:p w14:paraId="16F7D277" w14:textId="77777777" w:rsidR="00293116" w:rsidRPr="0056367A" w:rsidRDefault="00293116" w:rsidP="002A5AC8">
      <w:pPr>
        <w:ind w:firstLine="720"/>
      </w:pPr>
      <w:r w:rsidRPr="0056367A">
        <w:rPr>
          <w:rStyle w:val="FootnoteReference"/>
          <w:rFonts w:ascii="Times New Roman" w:hAnsi="Times New Roman" w:cs="Times New Roman"/>
        </w:rPr>
        <w:footnoteRef/>
      </w:r>
      <w:r w:rsidRPr="0056367A">
        <w:t xml:space="preserve"> “Nominal” policy, that is.  Keeping “nominal” policy may well mean “real” changes.  The purchasing power of the minimum wage may erode, or temporary tax cuts may expire.</w:t>
      </w:r>
    </w:p>
  </w:footnote>
  <w:footnote w:id="108">
    <w:p w14:paraId="3C51EB5C" w14:textId="77777777" w:rsidR="00293116" w:rsidRPr="0056367A" w:rsidRDefault="00293116" w:rsidP="002A5AC8">
      <w:pPr>
        <w:ind w:firstLine="720"/>
      </w:pPr>
      <w:r w:rsidRPr="0056367A">
        <w:rPr>
          <w:rStyle w:val="FootnoteReference"/>
          <w:rFonts w:ascii="Times New Roman" w:hAnsi="Times New Roman" w:cs="Times New Roman"/>
        </w:rPr>
        <w:footnoteRef/>
      </w:r>
      <w:r w:rsidRPr="0056367A">
        <w:t xml:space="preserve"> A filibuster in effect requires 60 Senators, out of a chamber of 100, to agree to end debate on most bills and some appointments.  Use of, or anticipation of, filibusters has become much more common over the past few decades.</w:t>
      </w:r>
    </w:p>
  </w:footnote>
  <w:footnote w:id="109">
    <w:p w14:paraId="2DBEF0E1" w14:textId="77777777" w:rsidR="00293116" w:rsidRPr="0056367A" w:rsidRDefault="00293116" w:rsidP="002A5AC8">
      <w:pPr>
        <w:ind w:firstLine="720"/>
      </w:pPr>
      <w:r w:rsidRPr="0056367A">
        <w:rPr>
          <w:rStyle w:val="FootnoteReference"/>
          <w:rFonts w:ascii="Times New Roman" w:hAnsi="Times New Roman" w:cs="Times New Roman"/>
        </w:rPr>
        <w:footnoteRef/>
      </w:r>
      <w:r w:rsidRPr="0056367A">
        <w:t xml:space="preserve"> Arguably, due to term limits, loss of control over committee assignments, and avenues for fundraising that bypass party leadership.</w:t>
      </w:r>
    </w:p>
  </w:footnote>
  <w:footnote w:id="110">
    <w:p w14:paraId="37F10563" w14:textId="44082D3D" w:rsidR="00293116" w:rsidRDefault="00293116" w:rsidP="00CD4E3F">
      <w:pPr>
        <w:ind w:firstLine="720"/>
      </w:pPr>
      <w:r>
        <w:rPr>
          <w:rStyle w:val="FootnoteReference"/>
        </w:rPr>
        <w:footnoteRef/>
      </w:r>
      <w:r>
        <w:t xml:space="preserve"> Note that t</w:t>
      </w:r>
      <w:r w:rsidRPr="00787AAD">
        <w:t xml:space="preserve">he fact that policy is not responsive does </w:t>
      </w:r>
      <w:r w:rsidRPr="00995CEB">
        <w:rPr>
          <w:iCs/>
        </w:rPr>
        <w:t xml:space="preserve">not imply that policy does not depend on which party holds </w:t>
      </w:r>
      <w:r w:rsidRPr="00787AAD">
        <w:t>office: that elections don’t matter.  Even if the policies enacted by Democrats and Republicans are equally unresponsive to citizen preferences, they may still differ markedly.  There’s more than one way to ignore the People.</w:t>
      </w:r>
    </w:p>
  </w:footnote>
  <w:footnote w:id="111">
    <w:p w14:paraId="49035302" w14:textId="0E85711C" w:rsidR="00293116" w:rsidRDefault="00293116" w:rsidP="003B3A31">
      <w:pPr>
        <w:ind w:firstLine="720"/>
      </w:pPr>
      <w:r>
        <w:rPr>
          <w:rStyle w:val="FootnoteReference"/>
        </w:rPr>
        <w:footnoteRef/>
      </w:r>
      <w:r>
        <w:t xml:space="preserve"> </w:t>
      </w:r>
      <w:r w:rsidRPr="00787AAD">
        <w:t>A view Gilens both encourages and discourages, sometimes in the same paragraph (2012</w:t>
      </w:r>
      <w:r>
        <w:t>,</w:t>
      </w:r>
      <w:r w:rsidRPr="00787AAD">
        <w:t xml:space="preserve"> 3).</w:t>
      </w:r>
    </w:p>
  </w:footnote>
  <w:footnote w:id="112">
    <w:p w14:paraId="16382C8F" w14:textId="77777777" w:rsidR="00293116" w:rsidRDefault="00293116" w:rsidP="0027735A">
      <w:pPr>
        <w:ind w:firstLine="720"/>
      </w:pPr>
      <w:r>
        <w:rPr>
          <w:rStyle w:val="FootnoteReference"/>
        </w:rPr>
        <w:footnoteRef/>
      </w:r>
      <w:r>
        <w:t xml:space="preserve"> It is a further question, which I don’t pursue, </w:t>
      </w:r>
      <w:r w:rsidRPr="00CC0F24">
        <w:t xml:space="preserve">how to </w:t>
      </w:r>
      <w:r w:rsidRPr="00995CEB">
        <w:rPr>
          <w:iCs/>
        </w:rPr>
        <w:t>incentivize representatives to abide by these standards of conduct.  Here I merely offer two remarks, from the ar</w:t>
      </w:r>
      <w:r>
        <w:t xml:space="preserve">mchair, about the </w:t>
      </w:r>
      <w:r w:rsidRPr="00CC0F24">
        <w:t>usua</w:t>
      </w:r>
      <w:r>
        <w:t xml:space="preserve">l suggestion: that we incentivize representatives by threatening </w:t>
      </w:r>
      <w:r w:rsidRPr="00CC0F24">
        <w:t xml:space="preserve">not </w:t>
      </w:r>
      <w:r>
        <w:t xml:space="preserve">to reelect </w:t>
      </w:r>
      <w:r w:rsidRPr="00CC0F24">
        <w:t>them.</w:t>
      </w:r>
      <w:r>
        <w:t xml:space="preserve">  The first remark is that, if this were so, it would imply </w:t>
      </w:r>
      <w:r w:rsidRPr="00CC0F24">
        <w:t xml:space="preserve">that there </w:t>
      </w:r>
      <w:r>
        <w:t xml:space="preserve">is </w:t>
      </w:r>
      <w:r w:rsidRPr="00CC0F24">
        <w:t>no incentive in a system of term limits</w:t>
      </w:r>
      <w:r>
        <w:t xml:space="preserve"> or when an official prefers not to stand for election again</w:t>
      </w:r>
      <w:r w:rsidRPr="00CC0F24">
        <w:t xml:space="preserve">. </w:t>
      </w:r>
      <w:r>
        <w:t xml:space="preserve"> The second remark is that there may be significant selection pressures toward representatives disposed to conform to the relevant standards of conduct, even when conformity makes no difference to their chances of reelection. Representatives who are less likely to advance the party platform even when it makes no difference to their chances of reelection, for example, may be </w:t>
      </w:r>
      <w:r w:rsidRPr="00CC0F24">
        <w:t xml:space="preserve">less likely </w:t>
      </w:r>
      <w:r>
        <w:t>to ascend to party leadership.</w:t>
      </w:r>
    </w:p>
  </w:footnote>
  <w:footnote w:id="113">
    <w:p w14:paraId="4C42DA57" w14:textId="77777777" w:rsidR="00293116" w:rsidRDefault="00293116" w:rsidP="00B96174">
      <w:pPr>
        <w:pStyle w:val="FootnoteText"/>
        <w:ind w:firstLine="720"/>
      </w:pPr>
      <w:r>
        <w:rPr>
          <w:rStyle w:val="FootnoteReference"/>
        </w:rPr>
        <w:footnoteRef/>
      </w:r>
      <w:r>
        <w:t xml:space="preserve"> As far as one can tell, by “to stand in for” Rehfeld means “to represent.”  At any rate, he doesn’t offer any other intuitive handle on “to stand in for.”  However, this circularity does not make his account empty or uninteresting.  The account still illuminates the structure of the relevant concept of “representation”: e.g., that claims about representation are incomplete without the specification of an audience.</w:t>
      </w:r>
    </w:p>
  </w:footnote>
  <w:footnote w:id="114">
    <w:p w14:paraId="3E118266" w14:textId="77777777" w:rsidR="00293116" w:rsidRDefault="00293116" w:rsidP="00A672FA">
      <w:pPr>
        <w:ind w:firstLine="720"/>
      </w:pPr>
      <w:r>
        <w:rPr>
          <w:rStyle w:val="FootnoteReference"/>
        </w:rPr>
        <w:footnoteRef/>
      </w:r>
      <w:r>
        <w:t xml:space="preserve"> This is, in effect, Pitkin’s (1967) view of the conduct condition on r</w:t>
      </w:r>
      <w:r w:rsidRPr="008E6867">
        <w:t>epresentatives</w:t>
      </w:r>
      <w:r>
        <w:t>: they</w:t>
      </w:r>
      <w:r w:rsidRPr="008E6867">
        <w:t xml:space="preserve"> should </w:t>
      </w:r>
      <w:r>
        <w:t xml:space="preserve">simply </w:t>
      </w:r>
      <w:r w:rsidRPr="008E6867">
        <w:t xml:space="preserve">act </w:t>
      </w:r>
      <w:r>
        <w:t xml:space="preserve">to further the </w:t>
      </w:r>
      <w:r w:rsidRPr="008E6867">
        <w:t>interest</w:t>
      </w:r>
      <w:r>
        <w:t>s of their constituents</w:t>
      </w:r>
      <w:r w:rsidRPr="008E6867">
        <w:t xml:space="preserve">, </w:t>
      </w:r>
      <w:r>
        <w:t xml:space="preserve">with </w:t>
      </w:r>
      <w:r w:rsidRPr="008E6867">
        <w:t xml:space="preserve">the presumption is that </w:t>
      </w:r>
      <w:r>
        <w:t xml:space="preserve">constituents’ </w:t>
      </w:r>
      <w:r w:rsidRPr="008E6867">
        <w:t xml:space="preserve">will reflects </w:t>
      </w:r>
      <w:r>
        <w:t xml:space="preserve">their </w:t>
      </w:r>
      <w:r w:rsidRPr="008E6867">
        <w:t>interest, so that there should not be any sustained divergence.</w:t>
      </w:r>
    </w:p>
  </w:footnote>
  <w:footnote w:id="115">
    <w:p w14:paraId="2B2B1929" w14:textId="77777777" w:rsidR="00293116" w:rsidRDefault="00293116" w:rsidP="00B96174">
      <w:pPr>
        <w:pStyle w:val="FootnoteText"/>
        <w:ind w:firstLine="720"/>
      </w:pPr>
      <w:r>
        <w:rPr>
          <w:rStyle w:val="FootnoteReference"/>
        </w:rPr>
        <w:footnoteRef/>
      </w:r>
      <w:r>
        <w:t xml:space="preserve"> Note that not every occupant of such a role is a “representative” in Rehfeld’s (2006) sense.  Doctors, for example, don’t “stand in for” their patients to an audience.</w:t>
      </w:r>
    </w:p>
  </w:footnote>
  <w:footnote w:id="116">
    <w:p w14:paraId="2F70F3D1" w14:textId="77777777" w:rsidR="00293116" w:rsidRDefault="00293116" w:rsidP="00B96174">
      <w:pPr>
        <w:ind w:firstLine="720"/>
      </w:pPr>
      <w:r>
        <w:rPr>
          <w:rStyle w:val="FootnoteReference"/>
        </w:rPr>
        <w:footnoteRef/>
      </w:r>
      <w:r>
        <w:t xml:space="preserve"> Elsewhere Manin suggests that a voter’s judgment that one candidate is “superior” might consist simply in that voter’s judgment that that candidate is “more like me” (140–41).  What Manin’s general arguments seem to show is only that so long as representatives are elected, they will tend to be viewed by voters as salient or distinctive in some way, not even necessarily that they will be superior to others in political judgment.</w:t>
      </w:r>
    </w:p>
    <w:p w14:paraId="1B465C10" w14:textId="77777777" w:rsidR="00293116" w:rsidRDefault="00293116" w:rsidP="00B96174">
      <w:pPr>
        <w:pStyle w:val="FootnoteText"/>
      </w:pPr>
    </w:p>
  </w:footnote>
  <w:footnote w:id="117">
    <w:p w14:paraId="5D4EA165" w14:textId="1C368FDE" w:rsidR="00293116" w:rsidRDefault="00293116" w:rsidP="00A867D0">
      <w:pPr>
        <w:pStyle w:val="FootnoteText"/>
        <w:ind w:firstLine="720"/>
      </w:pPr>
      <w:r>
        <w:rPr>
          <w:rStyle w:val="FootnoteReference"/>
        </w:rPr>
        <w:footnoteRef/>
      </w:r>
      <w:r>
        <w:t xml:space="preserve"> </w:t>
      </w:r>
      <w:r w:rsidRPr="00A867D0">
        <w:t xml:space="preserve">This is in the spirit of Shapley </w:t>
      </w:r>
      <w:r>
        <w:t xml:space="preserve">and </w:t>
      </w:r>
      <w:r w:rsidRPr="00A867D0">
        <w:t xml:space="preserve">Shubik </w:t>
      </w:r>
      <w:r>
        <w:t>(</w:t>
      </w:r>
      <w:r w:rsidRPr="00A867D0">
        <w:t>1954</w:t>
      </w:r>
      <w:r>
        <w:t>)</w:t>
      </w:r>
      <w:r w:rsidRPr="00A867D0">
        <w:t>. Forceful criticisms of the use of the Shapley-Shubik index for other purposes</w:t>
      </w:r>
      <w:r>
        <w:t xml:space="preserve">, </w:t>
      </w:r>
      <w:r w:rsidRPr="00A867D0">
        <w:t>such as Barry (1980)</w:t>
      </w:r>
      <w:r>
        <w:t xml:space="preserve">, </w:t>
      </w:r>
      <w:r w:rsidRPr="00A867D0">
        <w:t>do not apply to the present, limited application of their basic idea.</w:t>
      </w:r>
      <w:r>
        <w:t xml:space="preserve">  Compare also what Bartholdi et al. (2020) call “equity.”</w:t>
      </w:r>
    </w:p>
  </w:footnote>
  <w:footnote w:id="118">
    <w:p w14:paraId="52B276C2" w14:textId="3093B372" w:rsidR="00293116" w:rsidRDefault="00293116" w:rsidP="00263A05">
      <w:pPr>
        <w:pStyle w:val="FootnoteText"/>
        <w:ind w:firstLine="720"/>
      </w:pPr>
      <w:r>
        <w:rPr>
          <w:rStyle w:val="FootnoteReference"/>
        </w:rPr>
        <w:footnoteRef/>
      </w:r>
      <w:r>
        <w:t xml:space="preserve"> </w:t>
      </w:r>
      <w:r w:rsidRPr="00787AAD">
        <w:t xml:space="preserve">If the success that matters is one’s </w:t>
      </w:r>
      <w:r w:rsidRPr="00787AAD">
        <w:rPr>
          <w:i/>
        </w:rPr>
        <w:t xml:space="preserve">vote </w:t>
      </w:r>
      <w:r w:rsidRPr="00787AAD">
        <w:t>both influencing and corresponding to the outcome, then one has a standing reason to change one’s vote to be on the winning side.  And one has reason to change one’s vote to realize the right distribution of success.  Both seem odd.</w:t>
      </w:r>
    </w:p>
  </w:footnote>
  <w:footnote w:id="119">
    <w:p w14:paraId="1AF51519" w14:textId="6589237D" w:rsidR="00293116" w:rsidRDefault="00293116" w:rsidP="00263A05">
      <w:pPr>
        <w:pStyle w:val="FootnoteText"/>
        <w:ind w:firstLine="720"/>
      </w:pPr>
      <w:r>
        <w:rPr>
          <w:rStyle w:val="FootnoteReference"/>
        </w:rPr>
        <w:footnoteRef/>
      </w:r>
      <w:r>
        <w:t xml:space="preserve"> </w:t>
      </w:r>
      <w:r w:rsidRPr="00787AAD">
        <w:t xml:space="preserve">However, a concern for success would explain </w:t>
      </w:r>
      <w:r>
        <w:t xml:space="preserve">one thing that was left unexplained by the argument of section </w:t>
      </w:r>
      <w:r w:rsidR="00E158AE">
        <w:fldChar w:fldCharType="begin"/>
      </w:r>
      <w:r w:rsidR="00E158AE">
        <w:instrText xml:space="preserve"> REF _Ref425774949 \r </w:instrText>
      </w:r>
      <w:r w:rsidR="00E158AE">
        <w:fldChar w:fldCharType="separate"/>
      </w:r>
      <w:r>
        <w:t>21.2</w:t>
      </w:r>
      <w:r w:rsidR="00E158AE">
        <w:fldChar w:fldCharType="end"/>
      </w:r>
      <w:r>
        <w:t xml:space="preserve">: </w:t>
      </w:r>
      <w:r w:rsidRPr="000D6134">
        <w:t>why it should matter that preferences cause policy.  One is successful only when one’s preferences are satisfied as the result of</w:t>
      </w:r>
      <w:r w:rsidRPr="00787AAD">
        <w:rPr>
          <w:i/>
        </w:rPr>
        <w:t xml:space="preserve"> </w:t>
      </w:r>
      <w:r w:rsidRPr="00787AAD">
        <w:t>one’s own influence</w:t>
      </w:r>
      <w:r>
        <w:t>.</w:t>
      </w:r>
    </w:p>
  </w:footnote>
  <w:footnote w:id="120">
    <w:p w14:paraId="70B22A0C" w14:textId="77777777" w:rsidR="00293116" w:rsidRPr="000668B4" w:rsidRDefault="00293116" w:rsidP="00E613DB">
      <w:pPr>
        <w:ind w:firstLine="720"/>
      </w:pPr>
      <w:r w:rsidRPr="000668B4">
        <w:rPr>
          <w:rStyle w:val="FootnoteReference"/>
          <w:rFonts w:ascii="Times New Roman" w:hAnsi="Times New Roman" w:cs="Times New Roman"/>
        </w:rPr>
        <w:footnoteRef/>
      </w:r>
      <w:r w:rsidRPr="000668B4">
        <w:t xml:space="preserve"> As quoted in the District Court Memorandum Opinion in </w:t>
      </w:r>
      <w:r w:rsidRPr="000668B4">
        <w:rPr>
          <w:i/>
        </w:rPr>
        <w:t>Rucho v. Common Cause.</w:t>
      </w:r>
    </w:p>
  </w:footnote>
  <w:footnote w:id="121">
    <w:p w14:paraId="7E040857" w14:textId="77777777" w:rsidR="00293116" w:rsidRPr="000668B4" w:rsidRDefault="00293116" w:rsidP="00E613DB">
      <w:pPr>
        <w:ind w:firstLine="720"/>
      </w:pPr>
      <w:r w:rsidRPr="000668B4">
        <w:rPr>
          <w:rStyle w:val="FootnoteReference"/>
          <w:rFonts w:ascii="Times New Roman" w:hAnsi="Times New Roman" w:cs="Times New Roman"/>
        </w:rPr>
        <w:footnoteRef/>
      </w:r>
      <w:r w:rsidRPr="000668B4">
        <w:t xml:space="preserve"> For example, it has been suggested that partisan gerrymandering violates freedom of speech, since officials impose burdens on members of the disfavored party for their prior support of it (Kennedy in </w:t>
      </w:r>
      <w:r w:rsidRPr="000668B4">
        <w:rPr>
          <w:i/>
        </w:rPr>
        <w:t>Vieth</w:t>
      </w:r>
      <w:r w:rsidRPr="000668B4">
        <w:t>).  This argument presupposes that gerrymander</w:t>
      </w:r>
      <w:r w:rsidRPr="00494749">
        <w:t>ing imposes special burdens on the disfavored party.  This is why I don’t consider this free speech objection independently in the text: namely, that it presupposes that gerrymandering imposes some special burden.  As we will see, it’s hard enough to identify what this special burden is.  And once we have identified what it is, we have already identified a</w:t>
      </w:r>
      <w:r w:rsidRPr="000668B4">
        <w:t>n objection to gerrymandering.</w:t>
      </w:r>
    </w:p>
  </w:footnote>
  <w:footnote w:id="122">
    <w:p w14:paraId="7BC0E6B7" w14:textId="77777777" w:rsidR="00293116" w:rsidRDefault="00293116" w:rsidP="00E613DB">
      <w:pPr>
        <w:ind w:firstLine="720"/>
      </w:pPr>
      <w:r>
        <w:rPr>
          <w:rStyle w:val="FootnoteReference"/>
        </w:rPr>
        <w:footnoteRef/>
      </w:r>
      <w:r>
        <w:t xml:space="preserve"> Alternatively, if the objection is that having fewer competitive districts has bad systemic effects, then that is an objection that everyone has (Beitz 2018, 351).  But we have already discussed systemic effects.</w:t>
      </w:r>
    </w:p>
  </w:footnote>
  <w:footnote w:id="123">
    <w:p w14:paraId="325FF716" w14:textId="77777777" w:rsidR="00293116" w:rsidRPr="000668B4" w:rsidRDefault="00293116" w:rsidP="00E613DB">
      <w:pPr>
        <w:ind w:firstLine="720"/>
      </w:pPr>
      <w:r w:rsidRPr="000668B4">
        <w:rPr>
          <w:rStyle w:val="FootnoteReference"/>
          <w:rFonts w:ascii="Times New Roman" w:hAnsi="Times New Roman" w:cs="Times New Roman"/>
        </w:rPr>
        <w:footnoteRef/>
      </w:r>
      <w:r w:rsidRPr="000668B4">
        <w:t xml:space="preserve"> It would thus be hard to explain the 1982 amendment to Section 2 of the VRA, requiring only discriminatory outcomes, not discriminatory intent, other than as an “evidentiary dragnet.”</w:t>
      </w:r>
    </w:p>
  </w:footnote>
  <w:footnote w:id="124">
    <w:p w14:paraId="2696E388" w14:textId="77777777" w:rsidR="00293116" w:rsidRPr="000668B4" w:rsidRDefault="00293116" w:rsidP="00E613DB">
      <w:pPr>
        <w:ind w:firstLine="720"/>
      </w:pPr>
      <w:r w:rsidRPr="000668B4">
        <w:rPr>
          <w:rStyle w:val="FootnoteReference"/>
          <w:rFonts w:ascii="Times New Roman" w:hAnsi="Times New Roman" w:cs="Times New Roman"/>
        </w:rPr>
        <w:footnoteRef/>
      </w:r>
      <w:r w:rsidRPr="000668B4">
        <w:t xml:space="preserve"> The creation of majority-minority districts can increase the representation of the minority.  But this may not improve, and indeed may worsen, the prospects of control by the party, or of the pursuit of policies, favored by the minority.</w:t>
      </w:r>
    </w:p>
  </w:footnote>
  <w:footnote w:id="125">
    <w:p w14:paraId="05A39866" w14:textId="77777777" w:rsidR="00293116" w:rsidRDefault="00293116" w:rsidP="00E613DB">
      <w:pPr>
        <w:ind w:firstLine="720"/>
      </w:pPr>
      <w:r>
        <w:rPr>
          <w:rStyle w:val="FootnoteReference"/>
        </w:rPr>
        <w:footnoteRef/>
      </w:r>
      <w:r>
        <w:t xml:space="preserve"> I have been discussing an asymmetry of information between Republican party operatives and Democratic party operatives.  But even once the Democratic party wised up, there would still be another asymmetry of information, between the politically informed, who knew that the party composition of the delegation was fixed every ten years, and the less informed, but still reasonably informed, civics-class graduate or citizenship-exam examinee, who believed that it was up for reevaluation every two years.  (Compare McGann et al. (2016, 192) on “transparency.”)  If less informed voters have an objection on these grounds, however, then even less informed voters of the gerrymandering party would have this objection.  This might not make sense of the feeling that lack an objection that members of the other party have.  But, though, this is to be explained by the fact that members of the gerrymandering party will see themselves to have been benefitted or at least see their preferences to have been satisfied.</w:t>
      </w:r>
    </w:p>
  </w:footnote>
  <w:footnote w:id="126">
    <w:p w14:paraId="0F7C0E5B" w14:textId="64FE5078" w:rsidR="00293116" w:rsidRPr="0056367A" w:rsidRDefault="00293116" w:rsidP="002F4BB6">
      <w:pPr>
        <w:ind w:firstLine="720"/>
      </w:pPr>
      <w:r w:rsidRPr="0056367A">
        <w:rPr>
          <w:rStyle w:val="FootnoteReference"/>
          <w:rFonts w:ascii="Times New Roman" w:hAnsi="Times New Roman" w:cs="Times New Roman"/>
        </w:rPr>
        <w:footnoteRef/>
      </w:r>
      <w:r w:rsidRPr="0056367A">
        <w:t xml:space="preserve"> Note that</w:t>
      </w:r>
      <w:r w:rsidRPr="00BE266E">
        <w:t xml:space="preserve"> access to information seems to presuppose at least some actual information.  You don’t have access to informati</w:t>
      </w:r>
      <w:r w:rsidRPr="0056367A">
        <w:t>on if you don’t know that you can acquire it, or that it’s worth acquiring.</w:t>
      </w:r>
    </w:p>
  </w:footnote>
  <w:footnote w:id="127">
    <w:p w14:paraId="5E0F8EBB" w14:textId="6A7E2D6D" w:rsidR="00293116" w:rsidRDefault="00293116" w:rsidP="00A74624">
      <w:pPr>
        <w:pStyle w:val="FootnoteText"/>
        <w:ind w:firstLine="720"/>
      </w:pPr>
      <w:r>
        <w:rPr>
          <w:rStyle w:val="FootnoteReference"/>
        </w:rPr>
        <w:footnoteRef/>
      </w:r>
      <w:r>
        <w:t xml:space="preserve"> Achen and Bartels also note some less systematic influences on voting: </w:t>
      </w:r>
      <w:r w:rsidRPr="00234DE7">
        <w:t>sundry events that elected officials cannot plausibly be thought to control, such as droughts and shark attacks; unjustifiable fears about the effects of policy (such as of fluoridated drinking water); and superficial differences in framing or effects of policy (such as whether voters’ personal finances are worsened via higher taxes or higher insurance premia).</w:t>
      </w:r>
    </w:p>
  </w:footnote>
  <w:footnote w:id="128">
    <w:p w14:paraId="7F648302" w14:textId="3B735B5B" w:rsidR="00293116" w:rsidRDefault="00293116" w:rsidP="00C15550">
      <w:pPr>
        <w:pStyle w:val="FootnoteText"/>
        <w:ind w:firstLine="720"/>
      </w:pPr>
      <w:r>
        <w:rPr>
          <w:rStyle w:val="FootnoteReference"/>
        </w:rPr>
        <w:footnoteRef/>
      </w:r>
      <w:r>
        <w:t xml:space="preserve"> The same tendency shows up in many other discussions of how identity drives political behavior.  For example, consider Ezra Klein: “Much that happens in political campaigns is best understood as a struggle over which identities voters will inhabit come Election Day: Will they feel like workers exploited by their bosses… as parents worried about the climate their children inhabit?” (Klein 2020, xxii).  What are we overlooking if we instead describe the struggle as being over which questions of interest, policy, or ideology will be most salient to voters come Election Day: better pay, action on climate, etc.?</w:t>
      </w:r>
    </w:p>
  </w:footnote>
  <w:footnote w:id="129">
    <w:p w14:paraId="44265FBF" w14:textId="4CB6549E" w:rsidR="00293116" w:rsidRDefault="00293116" w:rsidP="007836CA">
      <w:pPr>
        <w:pStyle w:val="FootnoteText"/>
        <w:ind w:firstLine="720"/>
      </w:pPr>
      <w:r>
        <w:rPr>
          <w:rStyle w:val="FootnoteReference"/>
        </w:rPr>
        <w:footnoteRef/>
      </w:r>
      <w:r>
        <w:t xml:space="preserve"> </w:t>
      </w:r>
      <w:r w:rsidRPr="00234DE7">
        <w:t>Granted, the discovery that people vote arbitrarily reveals that arguments of the form, “Given that people don’t vote arbitrarily, the alternative would not lead to better outcomes,” rest on a false premise.  B</w:t>
      </w:r>
      <w:r>
        <w:t>ut that’s a more limited point.</w:t>
      </w:r>
    </w:p>
  </w:footnote>
  <w:footnote w:id="130">
    <w:p w14:paraId="27B1C13F" w14:textId="1C47A2D7" w:rsidR="00293116" w:rsidRDefault="00293116" w:rsidP="007867AB">
      <w:pPr>
        <w:pStyle w:val="FootnoteText"/>
        <w:ind w:firstLine="720"/>
      </w:pPr>
      <w:r>
        <w:rPr>
          <w:rStyle w:val="FootnoteReference"/>
        </w:rPr>
        <w:footnoteRef/>
      </w:r>
      <w:r>
        <w:t xml:space="preserve"> A similar problem arises for the later Cohen’s (2011, 133) treatment of unequal outcomes that result from voluntary gambles.  On the one hand, departing from the “luckist” line of his </w:t>
      </w:r>
      <w:r w:rsidRPr="001E1EE3">
        <w:t>earlier work, he suggests that such an unequal outcome is an unjust outcome, and so presumably an outcome that is unjust to the loser of the gamble.  On the other hand, he wants to say that it is an unequal outcome about which no one can complain, because the loser, who otherwise would have had a complaint, waived their complaint by choosi</w:t>
      </w:r>
      <w:r>
        <w:t xml:space="preserve">ng to gamble.  Again, it is hard to see what it means to say that the outcome is unjust to the loser if not that the loser has some complaint about it (and a complaint that others don’t similarly have).  </w:t>
      </w:r>
    </w:p>
  </w:footnote>
  <w:footnote w:id="131">
    <w:p w14:paraId="694F6507" w14:textId="033EDA91" w:rsidR="00293116" w:rsidRPr="001E1EE3" w:rsidRDefault="00293116" w:rsidP="007867AB">
      <w:pPr>
        <w:pStyle w:val="FootnoteText"/>
        <w:ind w:firstLine="720"/>
      </w:pPr>
      <w:r>
        <w:rPr>
          <w:rStyle w:val="FootnoteReference"/>
        </w:rPr>
        <w:footnoteRef/>
      </w:r>
      <w:r>
        <w:t xml:space="preserve"> Temkin seems to respond (1993, 21 n. 3) by suggesting that what it means to say that it is unfair to Altra is not that she has a</w:t>
      </w:r>
      <w:r w:rsidRPr="001E1EE3">
        <w:t xml:space="preserve"> complaint, in particular, but instead that it is bad for her, in particular.  However, the idea that it is bad for her, in particular, is hard to square with the view, which Temkin also seems to hold, that weak Pareto improvements are so much as possible: that improving Indy’s situation over Altra’s need not be worse for Altra (12).  For, if it is bad for Altra for Indy to be better off than Altra, then improving Indy’s situation over Altra’s makes Altra worse off.  </w:t>
      </w:r>
    </w:p>
  </w:footnote>
  <w:footnote w:id="132">
    <w:p w14:paraId="25E3A0E6" w14:textId="05ECECAC" w:rsidR="00293116" w:rsidRDefault="00293116" w:rsidP="007867AB">
      <w:pPr>
        <w:pStyle w:val="FootnoteText"/>
        <w:ind w:firstLine="720"/>
      </w:pPr>
      <w:r w:rsidRPr="001E1EE3">
        <w:rPr>
          <w:rStyle w:val="FootnoteReference"/>
        </w:rPr>
        <w:footnoteRef/>
      </w:r>
      <w:r w:rsidRPr="001E1EE3">
        <w:t xml:space="preserve"> Indeed, there are suggestions of this in Rawls’</w:t>
      </w:r>
      <w:r>
        <w:t>s discussions of how the difference principle embodies “fraternity” (1971, 90–1).  “Reciprocity” in Rawls, however, seems a different idea: “</w:t>
      </w:r>
      <w:r w:rsidRPr="004A4FBD">
        <w:t>to respond in kind to what others do for (or to) us</w:t>
      </w:r>
      <w:r>
        <w:t>”</w:t>
      </w:r>
      <w:r w:rsidRPr="004A4FBD">
        <w:t xml:space="preserve"> </w:t>
      </w:r>
      <w:r>
        <w:t>(2001, 127).  For illuminating discussion, to which this section is greatly indebted, see Munoz-Dardé (2018).</w:t>
      </w:r>
    </w:p>
  </w:footnote>
  <w:footnote w:id="133">
    <w:p w14:paraId="008252BB" w14:textId="55FCBAAF" w:rsidR="00293116" w:rsidRDefault="00293116" w:rsidP="000B113C">
      <w:pPr>
        <w:ind w:firstLine="720"/>
      </w:pPr>
      <w:r>
        <w:rPr>
          <w:rStyle w:val="FootnoteReference"/>
        </w:rPr>
        <w:footnoteRef/>
      </w:r>
      <w:r>
        <w:t xml:space="preserve"> This is to be distinguished from two other conceptions of community in Cohen’s work: “justificatory community,” which consists in being able to “comprehensively” justify social arrangements to others (2008, ch. 1) and a conception of “community” that is constituted by the valuing of doing for others and their doing for you, as opposed to simply wanting, strategically, to extract from them certain goods and services (2009, 39).  </w:t>
      </w:r>
    </w:p>
  </w:footnote>
  <w:footnote w:id="134">
    <w:p w14:paraId="28A06BDA" w14:textId="1EFD0BB4" w:rsidR="00293116" w:rsidRDefault="00293116" w:rsidP="007867AB">
      <w:pPr>
        <w:pStyle w:val="FootnoteText"/>
        <w:ind w:firstLine="720"/>
      </w:pPr>
      <w:r>
        <w:rPr>
          <w:rStyle w:val="FootnoteReference"/>
        </w:rPr>
        <w:footnoteRef/>
      </w:r>
      <w:r>
        <w:t xml:space="preserve"> There might, however, be an instrumental worry about specifically economic heterogeneity.  If the needs of the less affluent are to be met, then the </w:t>
      </w:r>
      <w:r w:rsidRPr="00A1401F">
        <w:t xml:space="preserve">more </w:t>
      </w:r>
      <w:r>
        <w:t>affluent must be motivated to do th</w:t>
      </w:r>
      <w:r w:rsidRPr="00144998">
        <w:t>ings for the less affluent (or at very least be motivated to refrain from doing things to the less affluent).  Insofar as t</w:t>
      </w:r>
      <w:r>
        <w:t>he affluent are insulated from the experience of the deprivations of the poor, they may be less motivated (Satz 2017, 18).</w:t>
      </w:r>
    </w:p>
  </w:footnote>
  <w:footnote w:id="135">
    <w:p w14:paraId="682997FB" w14:textId="391F9BF9" w:rsidR="00293116" w:rsidRDefault="00293116" w:rsidP="000F0052">
      <w:pPr>
        <w:pStyle w:val="FootnoteText"/>
        <w:ind w:firstLine="720"/>
      </w:pPr>
      <w:r>
        <w:rPr>
          <w:rStyle w:val="FootnoteReference"/>
        </w:rPr>
        <w:footnoteRef/>
      </w:r>
      <w:r>
        <w:t xml:space="preserve"> Sangiovanni (2017) similarly emphasizes the bad of treating as an inferior, rather than the good of equality.</w:t>
      </w:r>
    </w:p>
  </w:footnote>
  <w:footnote w:id="136">
    <w:p w14:paraId="5F0FA961" w14:textId="0CAF76E7" w:rsidR="00293116" w:rsidRDefault="00293116" w:rsidP="007867AB">
      <w:pPr>
        <w:pStyle w:val="FootnoteText"/>
        <w:ind w:firstLine="720"/>
      </w:pPr>
      <w:r>
        <w:rPr>
          <w:rStyle w:val="FootnoteReference"/>
        </w:rPr>
        <w:footnoteRef/>
      </w:r>
      <w:r>
        <w:t xml:space="preserve"> However, elsewhere Viehoff (2017, 293) seems to suggest that equal power can be (“nonderivatively”) justified only on the grounds of that it avoids the “distinctive bad” of unequal power, not on the grounds that it is a positive good constituted by our having equal power.</w:t>
      </w:r>
    </w:p>
  </w:footnote>
  <w:footnote w:id="137">
    <w:p w14:paraId="0434F1D0" w14:textId="77777777" w:rsidR="00293116" w:rsidRDefault="00293116" w:rsidP="007867AB">
      <w:pPr>
        <w:pStyle w:val="FootnoteText"/>
        <w:ind w:firstLine="720"/>
      </w:pPr>
      <w:r>
        <w:rPr>
          <w:rStyle w:val="FootnoteReference"/>
        </w:rPr>
        <w:footnoteRef/>
      </w:r>
      <w:r>
        <w:t xml:space="preserve"> As it happens, Viehoff sees this as a counterexample to my view that untempered asymmetries of power and authority present a problem in general.  But, for the reasons given in the text, it seems to me to support that view. </w:t>
      </w:r>
    </w:p>
  </w:footnote>
  <w:footnote w:id="138">
    <w:p w14:paraId="2E743A5E" w14:textId="77777777" w:rsidR="00293116" w:rsidRPr="0056367A" w:rsidRDefault="00293116" w:rsidP="007867AB">
      <w:pPr>
        <w:ind w:firstLine="720"/>
      </w:pPr>
      <w:r w:rsidRPr="0056367A">
        <w:rPr>
          <w:rStyle w:val="FootnoteReference"/>
          <w:rFonts w:ascii="Times New Roman" w:hAnsi="Times New Roman" w:cs="Times New Roman"/>
        </w:rPr>
        <w:footnoteRef/>
      </w:r>
      <w:r w:rsidRPr="0056367A">
        <w:t xml:space="preserve"> Why keep all other wills fixed? If we don’t hold all other wills fixed, then we can’t hold the existence and character of the state fixed, since the existence and character of the state depend, in complex ways, on human wills. And if we can’t hold the existence a</w:t>
      </w:r>
      <w:r>
        <w:t>nd character of the state fixed—</w:t>
      </w:r>
      <w:r w:rsidRPr="0056367A">
        <w:t>in particular, the fact that the state stands ready to pre</w:t>
      </w:r>
      <w:r>
        <w:t>vent each from invading another—</w:t>
      </w:r>
      <w:r w:rsidRPr="0056367A">
        <w:t xml:space="preserve">then it isn’t clear how </w:t>
      </w:r>
      <w:r>
        <w:t>the state could free us from domination by other individuals, as proponents of the relevant views seem to assume</w:t>
      </w:r>
      <w:r w:rsidRPr="0056367A">
        <w:t>.</w:t>
      </w:r>
    </w:p>
  </w:footnote>
  <w:footnote w:id="139">
    <w:p w14:paraId="30F2FA7C" w14:textId="77777777" w:rsidR="00293116" w:rsidRPr="0056367A" w:rsidRDefault="00293116" w:rsidP="007867AB">
      <w:pPr>
        <w:ind w:firstLine="720"/>
      </w:pPr>
      <w:r w:rsidRPr="0056367A">
        <w:rPr>
          <w:rStyle w:val="FootnoteReference"/>
          <w:rFonts w:ascii="Times New Roman" w:hAnsi="Times New Roman" w:cs="Times New Roman"/>
        </w:rPr>
        <w:footnoteRef/>
      </w:r>
      <w:r w:rsidRPr="0056367A">
        <w:t xml:space="preserve"> Although Pettit’s account of non-arbitrariness is “substantive,” requiring being forced to a certain end, the arguments in the text apply as well to a “procedural” account, such as Lovett’s, which requires simply being forced, to whatever end.</w:t>
      </w:r>
    </w:p>
  </w:footnote>
  <w:footnote w:id="140">
    <w:p w14:paraId="04A45874" w14:textId="6D7EBC66" w:rsidR="00293116" w:rsidRDefault="00293116" w:rsidP="00A90B5A">
      <w:pPr>
        <w:pStyle w:val="FootnoteText"/>
        <w:ind w:firstLine="720"/>
      </w:pPr>
      <w:r>
        <w:rPr>
          <w:rStyle w:val="FootnoteReference"/>
        </w:rPr>
        <w:footnoteRef/>
      </w:r>
      <w:r>
        <w:t xml:space="preserve"> It is a question at least coeval with what Williams singles out as the “’first’ political question”: the “Hobbesian” question of how to secure “order, protection, safety, trust, and the conditions of cooperation” (2005, 3).  One might add that the question of order may not only have been solved, but also, paradoxically, first posed, by the state.  So long as human beings lived in bands, there may not have been any problem of securing order or cooperation within the band, at least not of the sort that the state would be required to solve.  It was only in denser and more complex societies that that sort of problem of order or cooperation would arise.  And denser and more complex societies could not themselves have come into being without a state.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7A41"/>
    <w:multiLevelType w:val="hybridMultilevel"/>
    <w:tmpl w:val="BFC09D58"/>
    <w:lvl w:ilvl="0" w:tplc="98127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83C64"/>
    <w:multiLevelType w:val="hybridMultilevel"/>
    <w:tmpl w:val="A5065C48"/>
    <w:lvl w:ilvl="0" w:tplc="741AA8FE">
      <w:start w:val="1"/>
      <w:numFmt w:val="lowerRoman"/>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B3A41"/>
    <w:multiLevelType w:val="multilevel"/>
    <w:tmpl w:val="1DA80DE2"/>
    <w:lvl w:ilvl="0">
      <w:start w:val="1"/>
      <w:numFmt w:val="upperRoman"/>
      <w:lvlText w:val="%1."/>
      <w:lvlJc w:val="right"/>
      <w:pPr>
        <w:ind w:left="72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6700B7"/>
    <w:multiLevelType w:val="hybridMultilevel"/>
    <w:tmpl w:val="6A468F6C"/>
    <w:lvl w:ilvl="0" w:tplc="E47E6E56">
      <w:start w:val="5"/>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F62E1"/>
    <w:multiLevelType w:val="hybridMultilevel"/>
    <w:tmpl w:val="32CADB3C"/>
    <w:lvl w:ilvl="0" w:tplc="E70C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32EE3"/>
    <w:multiLevelType w:val="hybridMultilevel"/>
    <w:tmpl w:val="4E58083C"/>
    <w:lvl w:ilvl="0" w:tplc="EC48172C">
      <w:numFmt w:val="bullet"/>
      <w:lvlText w:val="-"/>
      <w:lvlJc w:val="left"/>
      <w:pPr>
        <w:ind w:left="720" w:hanging="360"/>
      </w:pPr>
      <w:rPr>
        <w:rFonts w:ascii="Palatino" w:eastAsiaTheme="minorEastAsia"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C3B9D"/>
    <w:multiLevelType w:val="hybridMultilevel"/>
    <w:tmpl w:val="7A941CC6"/>
    <w:lvl w:ilvl="0" w:tplc="4566B6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B7137"/>
    <w:multiLevelType w:val="hybridMultilevel"/>
    <w:tmpl w:val="59580A46"/>
    <w:lvl w:ilvl="0" w:tplc="ECC6FF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A31B2"/>
    <w:multiLevelType w:val="hybridMultilevel"/>
    <w:tmpl w:val="679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243CD"/>
    <w:multiLevelType w:val="hybridMultilevel"/>
    <w:tmpl w:val="3ACC31B0"/>
    <w:lvl w:ilvl="0" w:tplc="75D85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402D4"/>
    <w:multiLevelType w:val="hybridMultilevel"/>
    <w:tmpl w:val="FA3EDD4C"/>
    <w:lvl w:ilvl="0" w:tplc="36D28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C6E6E"/>
    <w:multiLevelType w:val="hybridMultilevel"/>
    <w:tmpl w:val="960C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94F91"/>
    <w:multiLevelType w:val="hybridMultilevel"/>
    <w:tmpl w:val="693A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2280B"/>
    <w:multiLevelType w:val="hybridMultilevel"/>
    <w:tmpl w:val="D2F6B9BE"/>
    <w:lvl w:ilvl="0" w:tplc="3F64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1660B"/>
    <w:multiLevelType w:val="hybridMultilevel"/>
    <w:tmpl w:val="11E8411A"/>
    <w:lvl w:ilvl="0" w:tplc="CC2C47F4">
      <w:start w:val="1"/>
      <w:numFmt w:val="upperRoman"/>
      <w:lvlText w:val="%1."/>
      <w:lvlJc w:val="right"/>
      <w:pPr>
        <w:ind w:left="720" w:hanging="180"/>
      </w:pPr>
      <w:rPr>
        <w:rFonts w:hint="default"/>
      </w:rPr>
    </w:lvl>
    <w:lvl w:ilvl="1" w:tplc="ECC6FF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F37FE"/>
    <w:multiLevelType w:val="hybridMultilevel"/>
    <w:tmpl w:val="98DA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D1D19"/>
    <w:multiLevelType w:val="hybridMultilevel"/>
    <w:tmpl w:val="D89A2906"/>
    <w:lvl w:ilvl="0" w:tplc="ECC6FFB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02136"/>
    <w:multiLevelType w:val="hybridMultilevel"/>
    <w:tmpl w:val="57801ADE"/>
    <w:lvl w:ilvl="0" w:tplc="61243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D325F3"/>
    <w:multiLevelType w:val="multilevel"/>
    <w:tmpl w:val="56E8915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Palatino" w:hAnsi="Palatino"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8844EDC"/>
    <w:multiLevelType w:val="hybridMultilevel"/>
    <w:tmpl w:val="2F7864F6"/>
    <w:lvl w:ilvl="0" w:tplc="3F64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30683"/>
    <w:multiLevelType w:val="multilevel"/>
    <w:tmpl w:val="1AACA46E"/>
    <w:lvl w:ilvl="0">
      <w:start w:val="1"/>
      <w:numFmt w:val="upperRoman"/>
      <w:lvlText w:val="%1."/>
      <w:lvlJc w:val="right"/>
      <w:pPr>
        <w:ind w:left="72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283E81"/>
    <w:multiLevelType w:val="hybridMultilevel"/>
    <w:tmpl w:val="B2D410A0"/>
    <w:lvl w:ilvl="0" w:tplc="C8F84D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3A62F2"/>
    <w:multiLevelType w:val="hybridMultilevel"/>
    <w:tmpl w:val="11E8411A"/>
    <w:lvl w:ilvl="0" w:tplc="CC2C47F4">
      <w:start w:val="1"/>
      <w:numFmt w:val="upperRoman"/>
      <w:lvlText w:val="%1."/>
      <w:lvlJc w:val="right"/>
      <w:pPr>
        <w:ind w:left="720" w:hanging="180"/>
      </w:pPr>
      <w:rPr>
        <w:rFonts w:hint="default"/>
      </w:rPr>
    </w:lvl>
    <w:lvl w:ilvl="1" w:tplc="ECC6FF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D17B6"/>
    <w:multiLevelType w:val="hybridMultilevel"/>
    <w:tmpl w:val="9ADE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00507B"/>
    <w:multiLevelType w:val="hybridMultilevel"/>
    <w:tmpl w:val="A7EA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9"/>
  </w:num>
  <w:num w:numId="4">
    <w:abstractNumId w:val="0"/>
  </w:num>
  <w:num w:numId="5">
    <w:abstractNumId w:val="10"/>
  </w:num>
  <w:num w:numId="6">
    <w:abstractNumId w:val="4"/>
  </w:num>
  <w:num w:numId="7">
    <w:abstractNumId w:val="17"/>
  </w:num>
  <w:num w:numId="8">
    <w:abstractNumId w:val="24"/>
  </w:num>
  <w:num w:numId="9">
    <w:abstractNumId w:val="22"/>
  </w:num>
  <w:num w:numId="10">
    <w:abstractNumId w:val="18"/>
  </w:num>
  <w:num w:numId="11">
    <w:abstractNumId w:val="15"/>
  </w:num>
  <w:num w:numId="12">
    <w:abstractNumId w:val="11"/>
  </w:num>
  <w:num w:numId="13">
    <w:abstractNumId w:val="7"/>
  </w:num>
  <w:num w:numId="14">
    <w:abstractNumId w:val="8"/>
  </w:num>
  <w:num w:numId="15">
    <w:abstractNumId w:val="16"/>
  </w:num>
  <w:num w:numId="16">
    <w:abstractNumId w:val="1"/>
  </w:num>
  <w:num w:numId="17">
    <w:abstractNumId w:val="6"/>
  </w:num>
  <w:num w:numId="18">
    <w:abstractNumId w:val="5"/>
  </w:num>
  <w:num w:numId="19">
    <w:abstractNumId w:val="20"/>
  </w:num>
  <w:num w:numId="20">
    <w:abstractNumId w:val="2"/>
  </w:num>
  <w:num w:numId="21">
    <w:abstractNumId w:val="21"/>
  </w:num>
  <w:num w:numId="22">
    <w:abstractNumId w:val="14"/>
  </w:num>
  <w:num w:numId="23">
    <w:abstractNumId w:val="3"/>
  </w:num>
  <w:num w:numId="24">
    <w:abstractNumId w:val="12"/>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D3"/>
    <w:rsid w:val="00000265"/>
    <w:rsid w:val="00000329"/>
    <w:rsid w:val="00000672"/>
    <w:rsid w:val="00000845"/>
    <w:rsid w:val="00001029"/>
    <w:rsid w:val="000010DB"/>
    <w:rsid w:val="000010F3"/>
    <w:rsid w:val="000011C6"/>
    <w:rsid w:val="000012B1"/>
    <w:rsid w:val="000012C9"/>
    <w:rsid w:val="00001809"/>
    <w:rsid w:val="00001810"/>
    <w:rsid w:val="00001BAD"/>
    <w:rsid w:val="00002001"/>
    <w:rsid w:val="00002072"/>
    <w:rsid w:val="000022C2"/>
    <w:rsid w:val="00002624"/>
    <w:rsid w:val="00002808"/>
    <w:rsid w:val="00002B2D"/>
    <w:rsid w:val="00002C36"/>
    <w:rsid w:val="00002FC0"/>
    <w:rsid w:val="00003076"/>
    <w:rsid w:val="00003522"/>
    <w:rsid w:val="00003579"/>
    <w:rsid w:val="000036E1"/>
    <w:rsid w:val="00003C7B"/>
    <w:rsid w:val="00003EC9"/>
    <w:rsid w:val="00004193"/>
    <w:rsid w:val="000042D4"/>
    <w:rsid w:val="00004C2A"/>
    <w:rsid w:val="00004FFE"/>
    <w:rsid w:val="000052BB"/>
    <w:rsid w:val="0000577A"/>
    <w:rsid w:val="00005963"/>
    <w:rsid w:val="00005A94"/>
    <w:rsid w:val="00005BA1"/>
    <w:rsid w:val="00005DF0"/>
    <w:rsid w:val="00005E10"/>
    <w:rsid w:val="00005E45"/>
    <w:rsid w:val="00005F52"/>
    <w:rsid w:val="000061F0"/>
    <w:rsid w:val="0000626E"/>
    <w:rsid w:val="000062CB"/>
    <w:rsid w:val="000063FB"/>
    <w:rsid w:val="00006506"/>
    <w:rsid w:val="00006650"/>
    <w:rsid w:val="000066C4"/>
    <w:rsid w:val="00006CA1"/>
    <w:rsid w:val="00006D68"/>
    <w:rsid w:val="00006F23"/>
    <w:rsid w:val="0000765B"/>
    <w:rsid w:val="000077E8"/>
    <w:rsid w:val="00007D0D"/>
    <w:rsid w:val="00010282"/>
    <w:rsid w:val="000102E6"/>
    <w:rsid w:val="0001054B"/>
    <w:rsid w:val="00010891"/>
    <w:rsid w:val="00010A7B"/>
    <w:rsid w:val="00010A83"/>
    <w:rsid w:val="00010A9B"/>
    <w:rsid w:val="00010B73"/>
    <w:rsid w:val="00010E45"/>
    <w:rsid w:val="00011048"/>
    <w:rsid w:val="00011172"/>
    <w:rsid w:val="0001132D"/>
    <w:rsid w:val="0001178E"/>
    <w:rsid w:val="00011882"/>
    <w:rsid w:val="000119A6"/>
    <w:rsid w:val="00011AA6"/>
    <w:rsid w:val="00011AF9"/>
    <w:rsid w:val="00012257"/>
    <w:rsid w:val="0001254A"/>
    <w:rsid w:val="000126FD"/>
    <w:rsid w:val="00012840"/>
    <w:rsid w:val="00012BAB"/>
    <w:rsid w:val="00012D05"/>
    <w:rsid w:val="00012FC6"/>
    <w:rsid w:val="00013079"/>
    <w:rsid w:val="000131EB"/>
    <w:rsid w:val="000134F4"/>
    <w:rsid w:val="00013648"/>
    <w:rsid w:val="000137A3"/>
    <w:rsid w:val="0001385F"/>
    <w:rsid w:val="00013BAA"/>
    <w:rsid w:val="00013E80"/>
    <w:rsid w:val="000141D7"/>
    <w:rsid w:val="00014201"/>
    <w:rsid w:val="00014684"/>
    <w:rsid w:val="00014944"/>
    <w:rsid w:val="00014A41"/>
    <w:rsid w:val="00014C22"/>
    <w:rsid w:val="00014CBD"/>
    <w:rsid w:val="00015300"/>
    <w:rsid w:val="0001542D"/>
    <w:rsid w:val="000155B6"/>
    <w:rsid w:val="00015F9A"/>
    <w:rsid w:val="00016573"/>
    <w:rsid w:val="0001667A"/>
    <w:rsid w:val="000167D0"/>
    <w:rsid w:val="0001682C"/>
    <w:rsid w:val="00016DC0"/>
    <w:rsid w:val="00016E42"/>
    <w:rsid w:val="00017109"/>
    <w:rsid w:val="00017A76"/>
    <w:rsid w:val="00017D2D"/>
    <w:rsid w:val="00017DFF"/>
    <w:rsid w:val="00017E40"/>
    <w:rsid w:val="00020144"/>
    <w:rsid w:val="00020902"/>
    <w:rsid w:val="0002090B"/>
    <w:rsid w:val="00020995"/>
    <w:rsid w:val="00021276"/>
    <w:rsid w:val="0002131E"/>
    <w:rsid w:val="0002140A"/>
    <w:rsid w:val="000214FF"/>
    <w:rsid w:val="0002153A"/>
    <w:rsid w:val="000216A9"/>
    <w:rsid w:val="00021EDF"/>
    <w:rsid w:val="00021F2F"/>
    <w:rsid w:val="0002211A"/>
    <w:rsid w:val="00022213"/>
    <w:rsid w:val="00022443"/>
    <w:rsid w:val="000226C6"/>
    <w:rsid w:val="00022995"/>
    <w:rsid w:val="00022C3C"/>
    <w:rsid w:val="00022C4B"/>
    <w:rsid w:val="00022D21"/>
    <w:rsid w:val="00023277"/>
    <w:rsid w:val="00023335"/>
    <w:rsid w:val="000233F2"/>
    <w:rsid w:val="000235A6"/>
    <w:rsid w:val="00023780"/>
    <w:rsid w:val="00023A9D"/>
    <w:rsid w:val="00023CE5"/>
    <w:rsid w:val="000240E6"/>
    <w:rsid w:val="00024395"/>
    <w:rsid w:val="00024717"/>
    <w:rsid w:val="00024726"/>
    <w:rsid w:val="000248CD"/>
    <w:rsid w:val="000249E7"/>
    <w:rsid w:val="000251D2"/>
    <w:rsid w:val="00025350"/>
    <w:rsid w:val="000254A4"/>
    <w:rsid w:val="000254AD"/>
    <w:rsid w:val="000256D2"/>
    <w:rsid w:val="0002581F"/>
    <w:rsid w:val="00025967"/>
    <w:rsid w:val="00025B05"/>
    <w:rsid w:val="00025BBD"/>
    <w:rsid w:val="00025E5F"/>
    <w:rsid w:val="00025FD7"/>
    <w:rsid w:val="00026131"/>
    <w:rsid w:val="00026248"/>
    <w:rsid w:val="0002643E"/>
    <w:rsid w:val="00026608"/>
    <w:rsid w:val="000267E4"/>
    <w:rsid w:val="0002685E"/>
    <w:rsid w:val="00026AE3"/>
    <w:rsid w:val="00026C1F"/>
    <w:rsid w:val="00026D1A"/>
    <w:rsid w:val="00026E0F"/>
    <w:rsid w:val="000272BA"/>
    <w:rsid w:val="000274B9"/>
    <w:rsid w:val="00027AD3"/>
    <w:rsid w:val="00027C9F"/>
    <w:rsid w:val="00027D42"/>
    <w:rsid w:val="00027FA9"/>
    <w:rsid w:val="0003001E"/>
    <w:rsid w:val="0003020E"/>
    <w:rsid w:val="000303DC"/>
    <w:rsid w:val="00030475"/>
    <w:rsid w:val="0003056B"/>
    <w:rsid w:val="00030789"/>
    <w:rsid w:val="00030895"/>
    <w:rsid w:val="00030AB5"/>
    <w:rsid w:val="00030ADC"/>
    <w:rsid w:val="00030BB1"/>
    <w:rsid w:val="00030C70"/>
    <w:rsid w:val="00030CA4"/>
    <w:rsid w:val="00030CF1"/>
    <w:rsid w:val="00030D20"/>
    <w:rsid w:val="00030E1F"/>
    <w:rsid w:val="00031053"/>
    <w:rsid w:val="00031239"/>
    <w:rsid w:val="00031545"/>
    <w:rsid w:val="000316D7"/>
    <w:rsid w:val="00031B59"/>
    <w:rsid w:val="00031CA5"/>
    <w:rsid w:val="00031DF6"/>
    <w:rsid w:val="00032104"/>
    <w:rsid w:val="000325B7"/>
    <w:rsid w:val="0003270B"/>
    <w:rsid w:val="00032AD9"/>
    <w:rsid w:val="00032B0D"/>
    <w:rsid w:val="00032C7A"/>
    <w:rsid w:val="00032F44"/>
    <w:rsid w:val="00033598"/>
    <w:rsid w:val="00033854"/>
    <w:rsid w:val="00033F6C"/>
    <w:rsid w:val="000340AA"/>
    <w:rsid w:val="00034188"/>
    <w:rsid w:val="00034AC8"/>
    <w:rsid w:val="00034F84"/>
    <w:rsid w:val="0003504A"/>
    <w:rsid w:val="00035067"/>
    <w:rsid w:val="000351FC"/>
    <w:rsid w:val="0003521E"/>
    <w:rsid w:val="0003545B"/>
    <w:rsid w:val="00035477"/>
    <w:rsid w:val="000354AA"/>
    <w:rsid w:val="000357DB"/>
    <w:rsid w:val="000359D2"/>
    <w:rsid w:val="00035B77"/>
    <w:rsid w:val="00035CD2"/>
    <w:rsid w:val="00035D8F"/>
    <w:rsid w:val="00035E42"/>
    <w:rsid w:val="0003668A"/>
    <w:rsid w:val="00036723"/>
    <w:rsid w:val="000367C4"/>
    <w:rsid w:val="00036A03"/>
    <w:rsid w:val="00036A3C"/>
    <w:rsid w:val="00036F54"/>
    <w:rsid w:val="00037576"/>
    <w:rsid w:val="0003769A"/>
    <w:rsid w:val="000377F3"/>
    <w:rsid w:val="00037A1F"/>
    <w:rsid w:val="00037A50"/>
    <w:rsid w:val="00037ABC"/>
    <w:rsid w:val="00040004"/>
    <w:rsid w:val="0004017F"/>
    <w:rsid w:val="00040189"/>
    <w:rsid w:val="00040307"/>
    <w:rsid w:val="0004041F"/>
    <w:rsid w:val="0004058B"/>
    <w:rsid w:val="0004088C"/>
    <w:rsid w:val="00040900"/>
    <w:rsid w:val="00040B9E"/>
    <w:rsid w:val="00040C78"/>
    <w:rsid w:val="00040D27"/>
    <w:rsid w:val="00040DE1"/>
    <w:rsid w:val="00040E10"/>
    <w:rsid w:val="000411BD"/>
    <w:rsid w:val="0004198F"/>
    <w:rsid w:val="00041C2A"/>
    <w:rsid w:val="00041D8F"/>
    <w:rsid w:val="00041DAE"/>
    <w:rsid w:val="0004224F"/>
    <w:rsid w:val="00042346"/>
    <w:rsid w:val="0004246C"/>
    <w:rsid w:val="0004250C"/>
    <w:rsid w:val="00042576"/>
    <w:rsid w:val="00042595"/>
    <w:rsid w:val="0004264D"/>
    <w:rsid w:val="000427E2"/>
    <w:rsid w:val="00042FBB"/>
    <w:rsid w:val="00043A33"/>
    <w:rsid w:val="00044202"/>
    <w:rsid w:val="00044356"/>
    <w:rsid w:val="000443DC"/>
    <w:rsid w:val="00044CA2"/>
    <w:rsid w:val="00044EA5"/>
    <w:rsid w:val="00044F01"/>
    <w:rsid w:val="00044FE4"/>
    <w:rsid w:val="0004549A"/>
    <w:rsid w:val="000458FF"/>
    <w:rsid w:val="00046085"/>
    <w:rsid w:val="0004608B"/>
    <w:rsid w:val="00046233"/>
    <w:rsid w:val="0004653B"/>
    <w:rsid w:val="00046852"/>
    <w:rsid w:val="00047196"/>
    <w:rsid w:val="000472CA"/>
    <w:rsid w:val="0004746F"/>
    <w:rsid w:val="0004752F"/>
    <w:rsid w:val="000476AE"/>
    <w:rsid w:val="000476D8"/>
    <w:rsid w:val="00047B81"/>
    <w:rsid w:val="00047C21"/>
    <w:rsid w:val="00047D05"/>
    <w:rsid w:val="00047EB3"/>
    <w:rsid w:val="00047EC8"/>
    <w:rsid w:val="0005001F"/>
    <w:rsid w:val="00050092"/>
    <w:rsid w:val="000504BC"/>
    <w:rsid w:val="0005085B"/>
    <w:rsid w:val="000508B3"/>
    <w:rsid w:val="000508E7"/>
    <w:rsid w:val="00050B2A"/>
    <w:rsid w:val="00050B5E"/>
    <w:rsid w:val="00050D9D"/>
    <w:rsid w:val="00051049"/>
    <w:rsid w:val="00051103"/>
    <w:rsid w:val="0005119B"/>
    <w:rsid w:val="00051273"/>
    <w:rsid w:val="00051434"/>
    <w:rsid w:val="00051882"/>
    <w:rsid w:val="00051A90"/>
    <w:rsid w:val="00051C4A"/>
    <w:rsid w:val="00051E56"/>
    <w:rsid w:val="00051E72"/>
    <w:rsid w:val="000522DE"/>
    <w:rsid w:val="00052344"/>
    <w:rsid w:val="000523AF"/>
    <w:rsid w:val="00052651"/>
    <w:rsid w:val="0005280D"/>
    <w:rsid w:val="00052934"/>
    <w:rsid w:val="00052A94"/>
    <w:rsid w:val="000530A5"/>
    <w:rsid w:val="00053233"/>
    <w:rsid w:val="00053514"/>
    <w:rsid w:val="00053549"/>
    <w:rsid w:val="0005379C"/>
    <w:rsid w:val="000539C8"/>
    <w:rsid w:val="00053AA4"/>
    <w:rsid w:val="00053C97"/>
    <w:rsid w:val="000540C3"/>
    <w:rsid w:val="000541FF"/>
    <w:rsid w:val="00054579"/>
    <w:rsid w:val="00054712"/>
    <w:rsid w:val="00054725"/>
    <w:rsid w:val="00054A4B"/>
    <w:rsid w:val="00054A71"/>
    <w:rsid w:val="00054D44"/>
    <w:rsid w:val="00054EBF"/>
    <w:rsid w:val="00054EC8"/>
    <w:rsid w:val="00054FE2"/>
    <w:rsid w:val="00055031"/>
    <w:rsid w:val="0005515C"/>
    <w:rsid w:val="0005518C"/>
    <w:rsid w:val="0005546E"/>
    <w:rsid w:val="00055782"/>
    <w:rsid w:val="00055BAD"/>
    <w:rsid w:val="00055C3A"/>
    <w:rsid w:val="0005602D"/>
    <w:rsid w:val="00056269"/>
    <w:rsid w:val="00056289"/>
    <w:rsid w:val="000562AA"/>
    <w:rsid w:val="000564A9"/>
    <w:rsid w:val="00056757"/>
    <w:rsid w:val="0005680B"/>
    <w:rsid w:val="00056989"/>
    <w:rsid w:val="00056993"/>
    <w:rsid w:val="00057040"/>
    <w:rsid w:val="0005770A"/>
    <w:rsid w:val="00057A5F"/>
    <w:rsid w:val="00060030"/>
    <w:rsid w:val="0006020A"/>
    <w:rsid w:val="00060CC9"/>
    <w:rsid w:val="00060D33"/>
    <w:rsid w:val="00060DC1"/>
    <w:rsid w:val="000613ED"/>
    <w:rsid w:val="00061405"/>
    <w:rsid w:val="000615B0"/>
    <w:rsid w:val="000616AD"/>
    <w:rsid w:val="00061929"/>
    <w:rsid w:val="00061B65"/>
    <w:rsid w:val="00061E65"/>
    <w:rsid w:val="0006212A"/>
    <w:rsid w:val="00062158"/>
    <w:rsid w:val="0006233C"/>
    <w:rsid w:val="00062346"/>
    <w:rsid w:val="000623DB"/>
    <w:rsid w:val="00062440"/>
    <w:rsid w:val="00062AE5"/>
    <w:rsid w:val="00062D40"/>
    <w:rsid w:val="00062D4C"/>
    <w:rsid w:val="00062F18"/>
    <w:rsid w:val="0006324F"/>
    <w:rsid w:val="000633E9"/>
    <w:rsid w:val="00063544"/>
    <w:rsid w:val="00063879"/>
    <w:rsid w:val="00063D6F"/>
    <w:rsid w:val="00063F1C"/>
    <w:rsid w:val="00064154"/>
    <w:rsid w:val="000642C1"/>
    <w:rsid w:val="00064484"/>
    <w:rsid w:val="000645C1"/>
    <w:rsid w:val="0006469B"/>
    <w:rsid w:val="000646E1"/>
    <w:rsid w:val="00064762"/>
    <w:rsid w:val="000647FC"/>
    <w:rsid w:val="00064D9C"/>
    <w:rsid w:val="00065EBE"/>
    <w:rsid w:val="0006621A"/>
    <w:rsid w:val="000662E0"/>
    <w:rsid w:val="0006651F"/>
    <w:rsid w:val="000665CF"/>
    <w:rsid w:val="0006684D"/>
    <w:rsid w:val="00066D7C"/>
    <w:rsid w:val="0006717F"/>
    <w:rsid w:val="0006769F"/>
    <w:rsid w:val="000676C3"/>
    <w:rsid w:val="00067893"/>
    <w:rsid w:val="00067BE7"/>
    <w:rsid w:val="000701C9"/>
    <w:rsid w:val="0007033C"/>
    <w:rsid w:val="00070577"/>
    <w:rsid w:val="0007064B"/>
    <w:rsid w:val="000707D5"/>
    <w:rsid w:val="0007090D"/>
    <w:rsid w:val="00070D65"/>
    <w:rsid w:val="00070EE0"/>
    <w:rsid w:val="000710AB"/>
    <w:rsid w:val="000712E4"/>
    <w:rsid w:val="00071514"/>
    <w:rsid w:val="00071647"/>
    <w:rsid w:val="0007173F"/>
    <w:rsid w:val="00071BAE"/>
    <w:rsid w:val="000721AC"/>
    <w:rsid w:val="000724B0"/>
    <w:rsid w:val="00072528"/>
    <w:rsid w:val="000727D4"/>
    <w:rsid w:val="00072AFE"/>
    <w:rsid w:val="00072BCB"/>
    <w:rsid w:val="00072CCB"/>
    <w:rsid w:val="00073116"/>
    <w:rsid w:val="00073202"/>
    <w:rsid w:val="0007342D"/>
    <w:rsid w:val="00073660"/>
    <w:rsid w:val="0007375B"/>
    <w:rsid w:val="0007387D"/>
    <w:rsid w:val="000741ED"/>
    <w:rsid w:val="0007455D"/>
    <w:rsid w:val="0007472F"/>
    <w:rsid w:val="00074A4D"/>
    <w:rsid w:val="00074A63"/>
    <w:rsid w:val="00074DEA"/>
    <w:rsid w:val="00074EA2"/>
    <w:rsid w:val="00074F30"/>
    <w:rsid w:val="00075281"/>
    <w:rsid w:val="0007528F"/>
    <w:rsid w:val="000753AE"/>
    <w:rsid w:val="00075EB1"/>
    <w:rsid w:val="00076219"/>
    <w:rsid w:val="000763C8"/>
    <w:rsid w:val="000764FD"/>
    <w:rsid w:val="000766A9"/>
    <w:rsid w:val="0007676B"/>
    <w:rsid w:val="00076815"/>
    <w:rsid w:val="000769A6"/>
    <w:rsid w:val="00076CF8"/>
    <w:rsid w:val="00076EE2"/>
    <w:rsid w:val="00077047"/>
    <w:rsid w:val="0007717B"/>
    <w:rsid w:val="00077253"/>
    <w:rsid w:val="000774E0"/>
    <w:rsid w:val="0007752E"/>
    <w:rsid w:val="000775AF"/>
    <w:rsid w:val="000775E7"/>
    <w:rsid w:val="0007760F"/>
    <w:rsid w:val="00077910"/>
    <w:rsid w:val="00077E62"/>
    <w:rsid w:val="000800C5"/>
    <w:rsid w:val="00080297"/>
    <w:rsid w:val="0008029D"/>
    <w:rsid w:val="000802E5"/>
    <w:rsid w:val="00080304"/>
    <w:rsid w:val="00080378"/>
    <w:rsid w:val="00080947"/>
    <w:rsid w:val="00080BAA"/>
    <w:rsid w:val="00080D1B"/>
    <w:rsid w:val="00080D4F"/>
    <w:rsid w:val="00080D5D"/>
    <w:rsid w:val="0008116D"/>
    <w:rsid w:val="0008122E"/>
    <w:rsid w:val="00081285"/>
    <w:rsid w:val="000813D8"/>
    <w:rsid w:val="000816A0"/>
    <w:rsid w:val="0008173E"/>
    <w:rsid w:val="0008181E"/>
    <w:rsid w:val="0008183E"/>
    <w:rsid w:val="00081848"/>
    <w:rsid w:val="0008193A"/>
    <w:rsid w:val="000819E5"/>
    <w:rsid w:val="00081BB9"/>
    <w:rsid w:val="0008212D"/>
    <w:rsid w:val="000822B9"/>
    <w:rsid w:val="000824C1"/>
    <w:rsid w:val="000825C1"/>
    <w:rsid w:val="00082714"/>
    <w:rsid w:val="000828F8"/>
    <w:rsid w:val="00082918"/>
    <w:rsid w:val="00082AFC"/>
    <w:rsid w:val="00082B5F"/>
    <w:rsid w:val="00082C71"/>
    <w:rsid w:val="00082D27"/>
    <w:rsid w:val="00082D45"/>
    <w:rsid w:val="00082DC1"/>
    <w:rsid w:val="00082DF0"/>
    <w:rsid w:val="00082E10"/>
    <w:rsid w:val="00082E30"/>
    <w:rsid w:val="00083158"/>
    <w:rsid w:val="0008318C"/>
    <w:rsid w:val="00083821"/>
    <w:rsid w:val="0008387E"/>
    <w:rsid w:val="00083BAB"/>
    <w:rsid w:val="00083C26"/>
    <w:rsid w:val="00083FC9"/>
    <w:rsid w:val="00084349"/>
    <w:rsid w:val="0008441C"/>
    <w:rsid w:val="00084443"/>
    <w:rsid w:val="000846D7"/>
    <w:rsid w:val="00084CFC"/>
    <w:rsid w:val="00084DB4"/>
    <w:rsid w:val="00084E73"/>
    <w:rsid w:val="00084F6C"/>
    <w:rsid w:val="00084FFB"/>
    <w:rsid w:val="0008507F"/>
    <w:rsid w:val="00085C25"/>
    <w:rsid w:val="00085E54"/>
    <w:rsid w:val="00086094"/>
    <w:rsid w:val="0008610A"/>
    <w:rsid w:val="000861D0"/>
    <w:rsid w:val="000867B8"/>
    <w:rsid w:val="00086861"/>
    <w:rsid w:val="00086895"/>
    <w:rsid w:val="00086A52"/>
    <w:rsid w:val="00086B28"/>
    <w:rsid w:val="00086D61"/>
    <w:rsid w:val="0008709E"/>
    <w:rsid w:val="00087578"/>
    <w:rsid w:val="00087620"/>
    <w:rsid w:val="0008777F"/>
    <w:rsid w:val="000877A2"/>
    <w:rsid w:val="00087A35"/>
    <w:rsid w:val="00087B37"/>
    <w:rsid w:val="00087C26"/>
    <w:rsid w:val="00087DB1"/>
    <w:rsid w:val="00087ED1"/>
    <w:rsid w:val="00087F6D"/>
    <w:rsid w:val="00090590"/>
    <w:rsid w:val="0009080D"/>
    <w:rsid w:val="0009093B"/>
    <w:rsid w:val="00090B82"/>
    <w:rsid w:val="00090D78"/>
    <w:rsid w:val="00090F17"/>
    <w:rsid w:val="00090FC6"/>
    <w:rsid w:val="0009100C"/>
    <w:rsid w:val="0009109A"/>
    <w:rsid w:val="00091228"/>
    <w:rsid w:val="0009129A"/>
    <w:rsid w:val="00091403"/>
    <w:rsid w:val="0009151D"/>
    <w:rsid w:val="00091671"/>
    <w:rsid w:val="00091910"/>
    <w:rsid w:val="00091B1F"/>
    <w:rsid w:val="00091B6E"/>
    <w:rsid w:val="00091D4E"/>
    <w:rsid w:val="00091FD7"/>
    <w:rsid w:val="00092021"/>
    <w:rsid w:val="00092049"/>
    <w:rsid w:val="000920EA"/>
    <w:rsid w:val="000922CA"/>
    <w:rsid w:val="00092428"/>
    <w:rsid w:val="0009258F"/>
    <w:rsid w:val="000925D1"/>
    <w:rsid w:val="00092A46"/>
    <w:rsid w:val="00092B3E"/>
    <w:rsid w:val="00092CE9"/>
    <w:rsid w:val="00093331"/>
    <w:rsid w:val="0009333B"/>
    <w:rsid w:val="00093535"/>
    <w:rsid w:val="000936AE"/>
    <w:rsid w:val="00093772"/>
    <w:rsid w:val="000938B7"/>
    <w:rsid w:val="00093C16"/>
    <w:rsid w:val="00093FCA"/>
    <w:rsid w:val="00094464"/>
    <w:rsid w:val="0009494F"/>
    <w:rsid w:val="000949C5"/>
    <w:rsid w:val="00094DF8"/>
    <w:rsid w:val="00094FFF"/>
    <w:rsid w:val="000953D1"/>
    <w:rsid w:val="000955D8"/>
    <w:rsid w:val="00095949"/>
    <w:rsid w:val="0009597E"/>
    <w:rsid w:val="00095B87"/>
    <w:rsid w:val="00095DFC"/>
    <w:rsid w:val="00096091"/>
    <w:rsid w:val="000960D9"/>
    <w:rsid w:val="00096501"/>
    <w:rsid w:val="00096653"/>
    <w:rsid w:val="000967E0"/>
    <w:rsid w:val="00096A88"/>
    <w:rsid w:val="00096C59"/>
    <w:rsid w:val="00096DCD"/>
    <w:rsid w:val="00096FCC"/>
    <w:rsid w:val="00097227"/>
    <w:rsid w:val="00097BCA"/>
    <w:rsid w:val="00097EEA"/>
    <w:rsid w:val="00097F9C"/>
    <w:rsid w:val="000A005B"/>
    <w:rsid w:val="000A01A9"/>
    <w:rsid w:val="000A02F3"/>
    <w:rsid w:val="000A056D"/>
    <w:rsid w:val="000A057E"/>
    <w:rsid w:val="000A065A"/>
    <w:rsid w:val="000A0948"/>
    <w:rsid w:val="000A0B72"/>
    <w:rsid w:val="000A0C88"/>
    <w:rsid w:val="000A118A"/>
    <w:rsid w:val="000A12AE"/>
    <w:rsid w:val="000A14BB"/>
    <w:rsid w:val="000A18D5"/>
    <w:rsid w:val="000A1958"/>
    <w:rsid w:val="000A1A29"/>
    <w:rsid w:val="000A1AED"/>
    <w:rsid w:val="000A1BF6"/>
    <w:rsid w:val="000A2135"/>
    <w:rsid w:val="000A21FA"/>
    <w:rsid w:val="000A2A2A"/>
    <w:rsid w:val="000A2CC7"/>
    <w:rsid w:val="000A3105"/>
    <w:rsid w:val="000A392D"/>
    <w:rsid w:val="000A3959"/>
    <w:rsid w:val="000A3F7E"/>
    <w:rsid w:val="000A4007"/>
    <w:rsid w:val="000A402C"/>
    <w:rsid w:val="000A4624"/>
    <w:rsid w:val="000A48FD"/>
    <w:rsid w:val="000A4B6B"/>
    <w:rsid w:val="000A50D6"/>
    <w:rsid w:val="000A56D1"/>
    <w:rsid w:val="000A5841"/>
    <w:rsid w:val="000A5A8C"/>
    <w:rsid w:val="000A5B7F"/>
    <w:rsid w:val="000A5CB2"/>
    <w:rsid w:val="000A5E87"/>
    <w:rsid w:val="000A5F06"/>
    <w:rsid w:val="000A653B"/>
    <w:rsid w:val="000A6A80"/>
    <w:rsid w:val="000A6C28"/>
    <w:rsid w:val="000A6C4A"/>
    <w:rsid w:val="000A6DF3"/>
    <w:rsid w:val="000A6EF4"/>
    <w:rsid w:val="000A6FC8"/>
    <w:rsid w:val="000A7101"/>
    <w:rsid w:val="000A7614"/>
    <w:rsid w:val="000A7A07"/>
    <w:rsid w:val="000A7B10"/>
    <w:rsid w:val="000A7BED"/>
    <w:rsid w:val="000A7CE1"/>
    <w:rsid w:val="000A7E03"/>
    <w:rsid w:val="000B00CA"/>
    <w:rsid w:val="000B0436"/>
    <w:rsid w:val="000B06B9"/>
    <w:rsid w:val="000B084D"/>
    <w:rsid w:val="000B0A1B"/>
    <w:rsid w:val="000B0AA9"/>
    <w:rsid w:val="000B0C95"/>
    <w:rsid w:val="000B0ED6"/>
    <w:rsid w:val="000B1027"/>
    <w:rsid w:val="000B113C"/>
    <w:rsid w:val="000B11CD"/>
    <w:rsid w:val="000B15F1"/>
    <w:rsid w:val="000B1616"/>
    <w:rsid w:val="000B1B3C"/>
    <w:rsid w:val="000B23EE"/>
    <w:rsid w:val="000B2E94"/>
    <w:rsid w:val="000B30E4"/>
    <w:rsid w:val="000B3C9E"/>
    <w:rsid w:val="000B3EA3"/>
    <w:rsid w:val="000B42F2"/>
    <w:rsid w:val="000B461B"/>
    <w:rsid w:val="000B496F"/>
    <w:rsid w:val="000B501A"/>
    <w:rsid w:val="000B51EB"/>
    <w:rsid w:val="000B54CD"/>
    <w:rsid w:val="000B55E1"/>
    <w:rsid w:val="000B5725"/>
    <w:rsid w:val="000B5730"/>
    <w:rsid w:val="000B57FD"/>
    <w:rsid w:val="000B5B3C"/>
    <w:rsid w:val="000B5BCA"/>
    <w:rsid w:val="000B5DB8"/>
    <w:rsid w:val="000B5DF4"/>
    <w:rsid w:val="000B5DFB"/>
    <w:rsid w:val="000B5F71"/>
    <w:rsid w:val="000B5FA8"/>
    <w:rsid w:val="000B6560"/>
    <w:rsid w:val="000B6582"/>
    <w:rsid w:val="000B670F"/>
    <w:rsid w:val="000B6858"/>
    <w:rsid w:val="000B69D0"/>
    <w:rsid w:val="000B6AB2"/>
    <w:rsid w:val="000B71DC"/>
    <w:rsid w:val="000B7301"/>
    <w:rsid w:val="000B794E"/>
    <w:rsid w:val="000B7C14"/>
    <w:rsid w:val="000B7C3D"/>
    <w:rsid w:val="000B7FBD"/>
    <w:rsid w:val="000C0150"/>
    <w:rsid w:val="000C01A9"/>
    <w:rsid w:val="000C08A7"/>
    <w:rsid w:val="000C0D75"/>
    <w:rsid w:val="000C0F81"/>
    <w:rsid w:val="000C0FD2"/>
    <w:rsid w:val="000C102A"/>
    <w:rsid w:val="000C11EE"/>
    <w:rsid w:val="000C1361"/>
    <w:rsid w:val="000C15EB"/>
    <w:rsid w:val="000C1734"/>
    <w:rsid w:val="000C193F"/>
    <w:rsid w:val="000C1DDD"/>
    <w:rsid w:val="000C2033"/>
    <w:rsid w:val="000C2034"/>
    <w:rsid w:val="000C20EE"/>
    <w:rsid w:val="000C212B"/>
    <w:rsid w:val="000C21F2"/>
    <w:rsid w:val="000C2353"/>
    <w:rsid w:val="000C26A4"/>
    <w:rsid w:val="000C29EC"/>
    <w:rsid w:val="000C2EFF"/>
    <w:rsid w:val="000C3641"/>
    <w:rsid w:val="000C3720"/>
    <w:rsid w:val="000C372A"/>
    <w:rsid w:val="000C37F6"/>
    <w:rsid w:val="000C3A0C"/>
    <w:rsid w:val="000C3E79"/>
    <w:rsid w:val="000C41DD"/>
    <w:rsid w:val="000C4244"/>
    <w:rsid w:val="000C4338"/>
    <w:rsid w:val="000C43BB"/>
    <w:rsid w:val="000C43D0"/>
    <w:rsid w:val="000C47A0"/>
    <w:rsid w:val="000C47FA"/>
    <w:rsid w:val="000C496C"/>
    <w:rsid w:val="000C58F9"/>
    <w:rsid w:val="000C5999"/>
    <w:rsid w:val="000C6019"/>
    <w:rsid w:val="000C6181"/>
    <w:rsid w:val="000C635F"/>
    <w:rsid w:val="000C64AE"/>
    <w:rsid w:val="000C6551"/>
    <w:rsid w:val="000C687B"/>
    <w:rsid w:val="000C6A22"/>
    <w:rsid w:val="000C6C60"/>
    <w:rsid w:val="000C712B"/>
    <w:rsid w:val="000C7546"/>
    <w:rsid w:val="000C76AB"/>
    <w:rsid w:val="000C770E"/>
    <w:rsid w:val="000C7AA4"/>
    <w:rsid w:val="000C7BFF"/>
    <w:rsid w:val="000C7DA2"/>
    <w:rsid w:val="000C7E65"/>
    <w:rsid w:val="000C7EE9"/>
    <w:rsid w:val="000D03B4"/>
    <w:rsid w:val="000D05EB"/>
    <w:rsid w:val="000D0783"/>
    <w:rsid w:val="000D0803"/>
    <w:rsid w:val="000D0818"/>
    <w:rsid w:val="000D08C1"/>
    <w:rsid w:val="000D0943"/>
    <w:rsid w:val="000D0B96"/>
    <w:rsid w:val="000D0C7D"/>
    <w:rsid w:val="000D0CFB"/>
    <w:rsid w:val="000D0E65"/>
    <w:rsid w:val="000D0E92"/>
    <w:rsid w:val="000D1030"/>
    <w:rsid w:val="000D10A1"/>
    <w:rsid w:val="000D13BE"/>
    <w:rsid w:val="000D163D"/>
    <w:rsid w:val="000D166C"/>
    <w:rsid w:val="000D179C"/>
    <w:rsid w:val="000D17AC"/>
    <w:rsid w:val="000D1EF5"/>
    <w:rsid w:val="000D206C"/>
    <w:rsid w:val="000D21AA"/>
    <w:rsid w:val="000D2571"/>
    <w:rsid w:val="000D2AA0"/>
    <w:rsid w:val="000D2B0C"/>
    <w:rsid w:val="000D2E0D"/>
    <w:rsid w:val="000D2E95"/>
    <w:rsid w:val="000D3020"/>
    <w:rsid w:val="000D3202"/>
    <w:rsid w:val="000D4195"/>
    <w:rsid w:val="000D4670"/>
    <w:rsid w:val="000D47A4"/>
    <w:rsid w:val="000D47BA"/>
    <w:rsid w:val="000D49AD"/>
    <w:rsid w:val="000D4ACE"/>
    <w:rsid w:val="000D4EBC"/>
    <w:rsid w:val="000D579D"/>
    <w:rsid w:val="000D58A7"/>
    <w:rsid w:val="000D5D4F"/>
    <w:rsid w:val="000D5E3A"/>
    <w:rsid w:val="000D5EB7"/>
    <w:rsid w:val="000D5FCD"/>
    <w:rsid w:val="000D5FF9"/>
    <w:rsid w:val="000D6134"/>
    <w:rsid w:val="000D626B"/>
    <w:rsid w:val="000D627D"/>
    <w:rsid w:val="000D636B"/>
    <w:rsid w:val="000D6625"/>
    <w:rsid w:val="000D66B5"/>
    <w:rsid w:val="000D6977"/>
    <w:rsid w:val="000D6986"/>
    <w:rsid w:val="000D6E37"/>
    <w:rsid w:val="000D6E76"/>
    <w:rsid w:val="000D729F"/>
    <w:rsid w:val="000D72BA"/>
    <w:rsid w:val="000D73E7"/>
    <w:rsid w:val="000D7765"/>
    <w:rsid w:val="000D7AB2"/>
    <w:rsid w:val="000D7B69"/>
    <w:rsid w:val="000E0227"/>
    <w:rsid w:val="000E06A0"/>
    <w:rsid w:val="000E08B4"/>
    <w:rsid w:val="000E0996"/>
    <w:rsid w:val="000E0B6D"/>
    <w:rsid w:val="000E0CD0"/>
    <w:rsid w:val="000E0D02"/>
    <w:rsid w:val="000E0DDF"/>
    <w:rsid w:val="000E1169"/>
    <w:rsid w:val="000E15E3"/>
    <w:rsid w:val="000E1877"/>
    <w:rsid w:val="000E1A02"/>
    <w:rsid w:val="000E1E8C"/>
    <w:rsid w:val="000E2222"/>
    <w:rsid w:val="000E22A6"/>
    <w:rsid w:val="000E2CDB"/>
    <w:rsid w:val="000E2DD9"/>
    <w:rsid w:val="000E2E3A"/>
    <w:rsid w:val="000E2F41"/>
    <w:rsid w:val="000E3018"/>
    <w:rsid w:val="000E33D2"/>
    <w:rsid w:val="000E389D"/>
    <w:rsid w:val="000E3ADB"/>
    <w:rsid w:val="000E4075"/>
    <w:rsid w:val="000E4096"/>
    <w:rsid w:val="000E420F"/>
    <w:rsid w:val="000E441E"/>
    <w:rsid w:val="000E4732"/>
    <w:rsid w:val="000E4754"/>
    <w:rsid w:val="000E4A64"/>
    <w:rsid w:val="000E4F30"/>
    <w:rsid w:val="000E51CC"/>
    <w:rsid w:val="000E541B"/>
    <w:rsid w:val="000E5571"/>
    <w:rsid w:val="000E5832"/>
    <w:rsid w:val="000E59FD"/>
    <w:rsid w:val="000E5A09"/>
    <w:rsid w:val="000E5A60"/>
    <w:rsid w:val="000E5B8F"/>
    <w:rsid w:val="000E60AB"/>
    <w:rsid w:val="000E6327"/>
    <w:rsid w:val="000E68C0"/>
    <w:rsid w:val="000E6948"/>
    <w:rsid w:val="000E6C14"/>
    <w:rsid w:val="000E6E90"/>
    <w:rsid w:val="000E7230"/>
    <w:rsid w:val="000E7467"/>
    <w:rsid w:val="000E7B0E"/>
    <w:rsid w:val="000E7BAE"/>
    <w:rsid w:val="000E7DAC"/>
    <w:rsid w:val="000F0052"/>
    <w:rsid w:val="000F0150"/>
    <w:rsid w:val="000F01F7"/>
    <w:rsid w:val="000F0423"/>
    <w:rsid w:val="000F042D"/>
    <w:rsid w:val="000F05A3"/>
    <w:rsid w:val="000F06EA"/>
    <w:rsid w:val="000F08ED"/>
    <w:rsid w:val="000F09B0"/>
    <w:rsid w:val="000F0C20"/>
    <w:rsid w:val="000F0D4B"/>
    <w:rsid w:val="000F104C"/>
    <w:rsid w:val="000F123F"/>
    <w:rsid w:val="000F180B"/>
    <w:rsid w:val="000F1C15"/>
    <w:rsid w:val="000F2412"/>
    <w:rsid w:val="000F241A"/>
    <w:rsid w:val="000F25E1"/>
    <w:rsid w:val="000F263C"/>
    <w:rsid w:val="000F28EF"/>
    <w:rsid w:val="000F290E"/>
    <w:rsid w:val="000F29F6"/>
    <w:rsid w:val="000F2A4A"/>
    <w:rsid w:val="000F329F"/>
    <w:rsid w:val="000F32CA"/>
    <w:rsid w:val="000F33DB"/>
    <w:rsid w:val="000F372A"/>
    <w:rsid w:val="000F3A5B"/>
    <w:rsid w:val="000F40D4"/>
    <w:rsid w:val="000F42B7"/>
    <w:rsid w:val="000F43AF"/>
    <w:rsid w:val="000F43DC"/>
    <w:rsid w:val="000F44DD"/>
    <w:rsid w:val="000F476C"/>
    <w:rsid w:val="000F4933"/>
    <w:rsid w:val="000F4AAA"/>
    <w:rsid w:val="000F4AE8"/>
    <w:rsid w:val="000F4C20"/>
    <w:rsid w:val="000F4CBF"/>
    <w:rsid w:val="000F4DB0"/>
    <w:rsid w:val="000F5021"/>
    <w:rsid w:val="000F50D9"/>
    <w:rsid w:val="000F5170"/>
    <w:rsid w:val="000F5509"/>
    <w:rsid w:val="000F5A4A"/>
    <w:rsid w:val="000F5D6E"/>
    <w:rsid w:val="000F6074"/>
    <w:rsid w:val="000F611E"/>
    <w:rsid w:val="000F656D"/>
    <w:rsid w:val="000F67BD"/>
    <w:rsid w:val="000F68B3"/>
    <w:rsid w:val="000F7095"/>
    <w:rsid w:val="000F70EA"/>
    <w:rsid w:val="000F711E"/>
    <w:rsid w:val="000F72E7"/>
    <w:rsid w:val="000F7482"/>
    <w:rsid w:val="000F74DF"/>
    <w:rsid w:val="000F79D8"/>
    <w:rsid w:val="000F7B72"/>
    <w:rsid w:val="000F7C1E"/>
    <w:rsid w:val="000F7F67"/>
    <w:rsid w:val="0010053D"/>
    <w:rsid w:val="0010088E"/>
    <w:rsid w:val="00100B66"/>
    <w:rsid w:val="00101449"/>
    <w:rsid w:val="0010153A"/>
    <w:rsid w:val="0010189B"/>
    <w:rsid w:val="00101977"/>
    <w:rsid w:val="001019F7"/>
    <w:rsid w:val="00101C18"/>
    <w:rsid w:val="00101E22"/>
    <w:rsid w:val="00101FD8"/>
    <w:rsid w:val="00102154"/>
    <w:rsid w:val="001022CB"/>
    <w:rsid w:val="00102342"/>
    <w:rsid w:val="00102576"/>
    <w:rsid w:val="001026AE"/>
    <w:rsid w:val="00102787"/>
    <w:rsid w:val="00102CDF"/>
    <w:rsid w:val="00102DBB"/>
    <w:rsid w:val="0010324E"/>
    <w:rsid w:val="001037C7"/>
    <w:rsid w:val="00103AE0"/>
    <w:rsid w:val="00103F0E"/>
    <w:rsid w:val="001040FE"/>
    <w:rsid w:val="001041F6"/>
    <w:rsid w:val="00104224"/>
    <w:rsid w:val="001044BB"/>
    <w:rsid w:val="00104585"/>
    <w:rsid w:val="00104728"/>
    <w:rsid w:val="00104924"/>
    <w:rsid w:val="00104C62"/>
    <w:rsid w:val="00104E1E"/>
    <w:rsid w:val="00105426"/>
    <w:rsid w:val="00105498"/>
    <w:rsid w:val="00105591"/>
    <w:rsid w:val="00105702"/>
    <w:rsid w:val="00105EC9"/>
    <w:rsid w:val="00106028"/>
    <w:rsid w:val="001062B9"/>
    <w:rsid w:val="00106553"/>
    <w:rsid w:val="00106620"/>
    <w:rsid w:val="001066F5"/>
    <w:rsid w:val="00106E95"/>
    <w:rsid w:val="0010775C"/>
    <w:rsid w:val="00107789"/>
    <w:rsid w:val="00107ACC"/>
    <w:rsid w:val="00107BA1"/>
    <w:rsid w:val="00107BFE"/>
    <w:rsid w:val="00107DAE"/>
    <w:rsid w:val="00107DC9"/>
    <w:rsid w:val="001102C7"/>
    <w:rsid w:val="001102D5"/>
    <w:rsid w:val="001103E3"/>
    <w:rsid w:val="00110450"/>
    <w:rsid w:val="001108B9"/>
    <w:rsid w:val="00110C09"/>
    <w:rsid w:val="00110DEC"/>
    <w:rsid w:val="0011107C"/>
    <w:rsid w:val="0011128C"/>
    <w:rsid w:val="0011134B"/>
    <w:rsid w:val="00111874"/>
    <w:rsid w:val="00111F39"/>
    <w:rsid w:val="00111FC1"/>
    <w:rsid w:val="00112198"/>
    <w:rsid w:val="0011238D"/>
    <w:rsid w:val="00112DB8"/>
    <w:rsid w:val="00112DDD"/>
    <w:rsid w:val="00112DFD"/>
    <w:rsid w:val="001132B1"/>
    <w:rsid w:val="00113750"/>
    <w:rsid w:val="00113763"/>
    <w:rsid w:val="0011394E"/>
    <w:rsid w:val="00113C14"/>
    <w:rsid w:val="00113C52"/>
    <w:rsid w:val="00113C89"/>
    <w:rsid w:val="00113ED3"/>
    <w:rsid w:val="00114264"/>
    <w:rsid w:val="00114267"/>
    <w:rsid w:val="001146BF"/>
    <w:rsid w:val="00114821"/>
    <w:rsid w:val="0011486F"/>
    <w:rsid w:val="001148C2"/>
    <w:rsid w:val="00114AF8"/>
    <w:rsid w:val="00114C12"/>
    <w:rsid w:val="00114CB5"/>
    <w:rsid w:val="001150D5"/>
    <w:rsid w:val="001152C6"/>
    <w:rsid w:val="0011588A"/>
    <w:rsid w:val="00115AF5"/>
    <w:rsid w:val="00115F6D"/>
    <w:rsid w:val="00116110"/>
    <w:rsid w:val="0011640A"/>
    <w:rsid w:val="00116510"/>
    <w:rsid w:val="001165E1"/>
    <w:rsid w:val="0011671A"/>
    <w:rsid w:val="001169A4"/>
    <w:rsid w:val="00117269"/>
    <w:rsid w:val="001173D1"/>
    <w:rsid w:val="00117643"/>
    <w:rsid w:val="00117713"/>
    <w:rsid w:val="0011793A"/>
    <w:rsid w:val="00117CF2"/>
    <w:rsid w:val="00117E7A"/>
    <w:rsid w:val="00120081"/>
    <w:rsid w:val="001203B9"/>
    <w:rsid w:val="001204DD"/>
    <w:rsid w:val="001212C4"/>
    <w:rsid w:val="001212D4"/>
    <w:rsid w:val="001216CD"/>
    <w:rsid w:val="00121DAF"/>
    <w:rsid w:val="0012230E"/>
    <w:rsid w:val="00122557"/>
    <w:rsid w:val="00122779"/>
    <w:rsid w:val="001228E9"/>
    <w:rsid w:val="00122DBB"/>
    <w:rsid w:val="00123627"/>
    <w:rsid w:val="00123968"/>
    <w:rsid w:val="00123BC2"/>
    <w:rsid w:val="00123BE6"/>
    <w:rsid w:val="001246A0"/>
    <w:rsid w:val="00124829"/>
    <w:rsid w:val="0012489F"/>
    <w:rsid w:val="001249BC"/>
    <w:rsid w:val="00124CB4"/>
    <w:rsid w:val="00124CD1"/>
    <w:rsid w:val="00124DED"/>
    <w:rsid w:val="00124F1D"/>
    <w:rsid w:val="001250E2"/>
    <w:rsid w:val="001251EE"/>
    <w:rsid w:val="00125244"/>
    <w:rsid w:val="001252CF"/>
    <w:rsid w:val="0012582C"/>
    <w:rsid w:val="001258C6"/>
    <w:rsid w:val="00125E4A"/>
    <w:rsid w:val="001269F7"/>
    <w:rsid w:val="001270FC"/>
    <w:rsid w:val="0012793D"/>
    <w:rsid w:val="0012799C"/>
    <w:rsid w:val="00127AD4"/>
    <w:rsid w:val="00127C1F"/>
    <w:rsid w:val="00127EC9"/>
    <w:rsid w:val="00127F45"/>
    <w:rsid w:val="00130029"/>
    <w:rsid w:val="00130122"/>
    <w:rsid w:val="00130186"/>
    <w:rsid w:val="00130746"/>
    <w:rsid w:val="0013091B"/>
    <w:rsid w:val="0013092D"/>
    <w:rsid w:val="00130B84"/>
    <w:rsid w:val="00130C06"/>
    <w:rsid w:val="00130F37"/>
    <w:rsid w:val="00130FEC"/>
    <w:rsid w:val="001316A9"/>
    <w:rsid w:val="00131923"/>
    <w:rsid w:val="00131BB4"/>
    <w:rsid w:val="001320EF"/>
    <w:rsid w:val="00132280"/>
    <w:rsid w:val="001324B4"/>
    <w:rsid w:val="00132509"/>
    <w:rsid w:val="0013259F"/>
    <w:rsid w:val="0013281C"/>
    <w:rsid w:val="00132A53"/>
    <w:rsid w:val="00132C30"/>
    <w:rsid w:val="00132C68"/>
    <w:rsid w:val="00132D64"/>
    <w:rsid w:val="00133319"/>
    <w:rsid w:val="001334D6"/>
    <w:rsid w:val="0013361D"/>
    <w:rsid w:val="001336C6"/>
    <w:rsid w:val="001336C8"/>
    <w:rsid w:val="0013385A"/>
    <w:rsid w:val="00133964"/>
    <w:rsid w:val="00133C8D"/>
    <w:rsid w:val="00133CDA"/>
    <w:rsid w:val="0013402B"/>
    <w:rsid w:val="0013428F"/>
    <w:rsid w:val="0013444B"/>
    <w:rsid w:val="0013475D"/>
    <w:rsid w:val="001347FE"/>
    <w:rsid w:val="00134C31"/>
    <w:rsid w:val="00135098"/>
    <w:rsid w:val="001351DB"/>
    <w:rsid w:val="0013521D"/>
    <w:rsid w:val="0013529B"/>
    <w:rsid w:val="001354B2"/>
    <w:rsid w:val="00135925"/>
    <w:rsid w:val="00135943"/>
    <w:rsid w:val="00135AA4"/>
    <w:rsid w:val="00135AEC"/>
    <w:rsid w:val="00135AFE"/>
    <w:rsid w:val="00135D91"/>
    <w:rsid w:val="00135ED8"/>
    <w:rsid w:val="00135EE4"/>
    <w:rsid w:val="00135FEA"/>
    <w:rsid w:val="001365BF"/>
    <w:rsid w:val="00136636"/>
    <w:rsid w:val="0013668E"/>
    <w:rsid w:val="0013691E"/>
    <w:rsid w:val="00136B2D"/>
    <w:rsid w:val="00136C16"/>
    <w:rsid w:val="00137007"/>
    <w:rsid w:val="001371F4"/>
    <w:rsid w:val="0013723A"/>
    <w:rsid w:val="001373BD"/>
    <w:rsid w:val="0013755D"/>
    <w:rsid w:val="001375A4"/>
    <w:rsid w:val="00137852"/>
    <w:rsid w:val="00137A39"/>
    <w:rsid w:val="00137B2D"/>
    <w:rsid w:val="00137E61"/>
    <w:rsid w:val="00137EAA"/>
    <w:rsid w:val="0014003D"/>
    <w:rsid w:val="001405BF"/>
    <w:rsid w:val="00140714"/>
    <w:rsid w:val="00140830"/>
    <w:rsid w:val="001408F4"/>
    <w:rsid w:val="00140B9E"/>
    <w:rsid w:val="00140E24"/>
    <w:rsid w:val="00140E38"/>
    <w:rsid w:val="00141193"/>
    <w:rsid w:val="001411DF"/>
    <w:rsid w:val="001415C2"/>
    <w:rsid w:val="0014174E"/>
    <w:rsid w:val="001419C9"/>
    <w:rsid w:val="00141A13"/>
    <w:rsid w:val="00141C51"/>
    <w:rsid w:val="00141C6C"/>
    <w:rsid w:val="00141E1C"/>
    <w:rsid w:val="001420AD"/>
    <w:rsid w:val="001424E4"/>
    <w:rsid w:val="001424E8"/>
    <w:rsid w:val="00142999"/>
    <w:rsid w:val="00142B92"/>
    <w:rsid w:val="00142C1C"/>
    <w:rsid w:val="0014325F"/>
    <w:rsid w:val="00143342"/>
    <w:rsid w:val="0014336E"/>
    <w:rsid w:val="0014347E"/>
    <w:rsid w:val="001434D0"/>
    <w:rsid w:val="0014387C"/>
    <w:rsid w:val="00144165"/>
    <w:rsid w:val="00144332"/>
    <w:rsid w:val="0014440C"/>
    <w:rsid w:val="00144661"/>
    <w:rsid w:val="001447D6"/>
    <w:rsid w:val="00144998"/>
    <w:rsid w:val="00144AFC"/>
    <w:rsid w:val="0014567D"/>
    <w:rsid w:val="001456DD"/>
    <w:rsid w:val="0014573D"/>
    <w:rsid w:val="001457E7"/>
    <w:rsid w:val="00145CF1"/>
    <w:rsid w:val="001461F0"/>
    <w:rsid w:val="0014627F"/>
    <w:rsid w:val="001466CC"/>
    <w:rsid w:val="0014690A"/>
    <w:rsid w:val="00146BF9"/>
    <w:rsid w:val="00146EBC"/>
    <w:rsid w:val="00147A96"/>
    <w:rsid w:val="00147C00"/>
    <w:rsid w:val="00147D22"/>
    <w:rsid w:val="00147E74"/>
    <w:rsid w:val="00147EDC"/>
    <w:rsid w:val="00147FCD"/>
    <w:rsid w:val="00150376"/>
    <w:rsid w:val="001507E4"/>
    <w:rsid w:val="00150B68"/>
    <w:rsid w:val="00150C43"/>
    <w:rsid w:val="00150CB1"/>
    <w:rsid w:val="00150D5A"/>
    <w:rsid w:val="00150FBD"/>
    <w:rsid w:val="00151089"/>
    <w:rsid w:val="001512CD"/>
    <w:rsid w:val="00151399"/>
    <w:rsid w:val="00151A17"/>
    <w:rsid w:val="00151E0C"/>
    <w:rsid w:val="00151E13"/>
    <w:rsid w:val="00151EDA"/>
    <w:rsid w:val="00151F83"/>
    <w:rsid w:val="00152336"/>
    <w:rsid w:val="001525CC"/>
    <w:rsid w:val="001530E8"/>
    <w:rsid w:val="00153287"/>
    <w:rsid w:val="00153390"/>
    <w:rsid w:val="001536C1"/>
    <w:rsid w:val="00153CC8"/>
    <w:rsid w:val="00153D80"/>
    <w:rsid w:val="00153F0A"/>
    <w:rsid w:val="00153F46"/>
    <w:rsid w:val="00153FB5"/>
    <w:rsid w:val="001543A9"/>
    <w:rsid w:val="00154630"/>
    <w:rsid w:val="00154ABF"/>
    <w:rsid w:val="00154AD1"/>
    <w:rsid w:val="00154EAC"/>
    <w:rsid w:val="00154F60"/>
    <w:rsid w:val="0015554D"/>
    <w:rsid w:val="00155596"/>
    <w:rsid w:val="001556B0"/>
    <w:rsid w:val="00155799"/>
    <w:rsid w:val="00155A25"/>
    <w:rsid w:val="00155CA6"/>
    <w:rsid w:val="00155E08"/>
    <w:rsid w:val="00155FFC"/>
    <w:rsid w:val="00156082"/>
    <w:rsid w:val="0015619D"/>
    <w:rsid w:val="00156200"/>
    <w:rsid w:val="0015628C"/>
    <w:rsid w:val="00156416"/>
    <w:rsid w:val="0015662A"/>
    <w:rsid w:val="00156775"/>
    <w:rsid w:val="00156B76"/>
    <w:rsid w:val="0015706E"/>
    <w:rsid w:val="001575FF"/>
    <w:rsid w:val="00157782"/>
    <w:rsid w:val="001577C3"/>
    <w:rsid w:val="001577E6"/>
    <w:rsid w:val="00157A0E"/>
    <w:rsid w:val="00157BAB"/>
    <w:rsid w:val="00157CD4"/>
    <w:rsid w:val="00157EBB"/>
    <w:rsid w:val="0016000C"/>
    <w:rsid w:val="001600C7"/>
    <w:rsid w:val="00160223"/>
    <w:rsid w:val="0016023A"/>
    <w:rsid w:val="00160354"/>
    <w:rsid w:val="001604F5"/>
    <w:rsid w:val="001608AC"/>
    <w:rsid w:val="00160EDE"/>
    <w:rsid w:val="00160FDB"/>
    <w:rsid w:val="001610C0"/>
    <w:rsid w:val="001610FB"/>
    <w:rsid w:val="00161278"/>
    <w:rsid w:val="00162470"/>
    <w:rsid w:val="00162544"/>
    <w:rsid w:val="0016297B"/>
    <w:rsid w:val="00162D92"/>
    <w:rsid w:val="00162F06"/>
    <w:rsid w:val="00163613"/>
    <w:rsid w:val="001636DA"/>
    <w:rsid w:val="00163A59"/>
    <w:rsid w:val="00163AAE"/>
    <w:rsid w:val="00163BE0"/>
    <w:rsid w:val="00163D42"/>
    <w:rsid w:val="00163DB9"/>
    <w:rsid w:val="00164299"/>
    <w:rsid w:val="001644AE"/>
    <w:rsid w:val="00164CAF"/>
    <w:rsid w:val="00164ED4"/>
    <w:rsid w:val="00165003"/>
    <w:rsid w:val="0016510A"/>
    <w:rsid w:val="0016512D"/>
    <w:rsid w:val="0016529D"/>
    <w:rsid w:val="001653D1"/>
    <w:rsid w:val="00165609"/>
    <w:rsid w:val="00165674"/>
    <w:rsid w:val="00165B9A"/>
    <w:rsid w:val="00165E37"/>
    <w:rsid w:val="0016609D"/>
    <w:rsid w:val="00166130"/>
    <w:rsid w:val="001663CB"/>
    <w:rsid w:val="00166B9A"/>
    <w:rsid w:val="00166DCC"/>
    <w:rsid w:val="00166E63"/>
    <w:rsid w:val="00166FF3"/>
    <w:rsid w:val="0016726C"/>
    <w:rsid w:val="001673DD"/>
    <w:rsid w:val="00167717"/>
    <w:rsid w:val="0016797D"/>
    <w:rsid w:val="0016798C"/>
    <w:rsid w:val="00167A42"/>
    <w:rsid w:val="00167AB3"/>
    <w:rsid w:val="00167B9D"/>
    <w:rsid w:val="00167BCD"/>
    <w:rsid w:val="00167CB1"/>
    <w:rsid w:val="00167D73"/>
    <w:rsid w:val="00167ECD"/>
    <w:rsid w:val="00167F2F"/>
    <w:rsid w:val="00170087"/>
    <w:rsid w:val="00170212"/>
    <w:rsid w:val="00170426"/>
    <w:rsid w:val="00170B99"/>
    <w:rsid w:val="00170C38"/>
    <w:rsid w:val="00171262"/>
    <w:rsid w:val="0017179B"/>
    <w:rsid w:val="001717C7"/>
    <w:rsid w:val="0017182E"/>
    <w:rsid w:val="00171D80"/>
    <w:rsid w:val="00171D9B"/>
    <w:rsid w:val="00171E1E"/>
    <w:rsid w:val="00171EB8"/>
    <w:rsid w:val="00172117"/>
    <w:rsid w:val="0017275F"/>
    <w:rsid w:val="0017295A"/>
    <w:rsid w:val="00172B1C"/>
    <w:rsid w:val="00172C14"/>
    <w:rsid w:val="00172D57"/>
    <w:rsid w:val="00172FAD"/>
    <w:rsid w:val="00173251"/>
    <w:rsid w:val="0017336A"/>
    <w:rsid w:val="0017362D"/>
    <w:rsid w:val="0017382F"/>
    <w:rsid w:val="00173B6B"/>
    <w:rsid w:val="00173B86"/>
    <w:rsid w:val="00173C38"/>
    <w:rsid w:val="00173E78"/>
    <w:rsid w:val="001741B4"/>
    <w:rsid w:val="001741F1"/>
    <w:rsid w:val="001742FE"/>
    <w:rsid w:val="001743AC"/>
    <w:rsid w:val="00174449"/>
    <w:rsid w:val="001746FC"/>
    <w:rsid w:val="00174C27"/>
    <w:rsid w:val="00174CF1"/>
    <w:rsid w:val="00174EA1"/>
    <w:rsid w:val="00174F18"/>
    <w:rsid w:val="00174F30"/>
    <w:rsid w:val="00174FF0"/>
    <w:rsid w:val="00175356"/>
    <w:rsid w:val="001756E7"/>
    <w:rsid w:val="0017572B"/>
    <w:rsid w:val="001759C5"/>
    <w:rsid w:val="00175DCB"/>
    <w:rsid w:val="00175E05"/>
    <w:rsid w:val="00175E6E"/>
    <w:rsid w:val="00175F3F"/>
    <w:rsid w:val="00175F48"/>
    <w:rsid w:val="00175F89"/>
    <w:rsid w:val="0017661B"/>
    <w:rsid w:val="00176A06"/>
    <w:rsid w:val="00176A91"/>
    <w:rsid w:val="00176ACD"/>
    <w:rsid w:val="00176CBB"/>
    <w:rsid w:val="00176CFA"/>
    <w:rsid w:val="001773F3"/>
    <w:rsid w:val="0017761D"/>
    <w:rsid w:val="0017766D"/>
    <w:rsid w:val="001778E5"/>
    <w:rsid w:val="0017790D"/>
    <w:rsid w:val="00177C12"/>
    <w:rsid w:val="00177D20"/>
    <w:rsid w:val="00177E4E"/>
    <w:rsid w:val="001800DB"/>
    <w:rsid w:val="00180126"/>
    <w:rsid w:val="00180169"/>
    <w:rsid w:val="00180383"/>
    <w:rsid w:val="00180A4C"/>
    <w:rsid w:val="00180CDB"/>
    <w:rsid w:val="00180D34"/>
    <w:rsid w:val="00180EB2"/>
    <w:rsid w:val="0018100F"/>
    <w:rsid w:val="001812AD"/>
    <w:rsid w:val="00181317"/>
    <w:rsid w:val="001814BB"/>
    <w:rsid w:val="001815FE"/>
    <w:rsid w:val="001816D2"/>
    <w:rsid w:val="00181795"/>
    <w:rsid w:val="00181804"/>
    <w:rsid w:val="00181A92"/>
    <w:rsid w:val="00181C34"/>
    <w:rsid w:val="00181C7D"/>
    <w:rsid w:val="00181C92"/>
    <w:rsid w:val="00181F92"/>
    <w:rsid w:val="001823D7"/>
    <w:rsid w:val="001827DA"/>
    <w:rsid w:val="0018283E"/>
    <w:rsid w:val="00182A16"/>
    <w:rsid w:val="00182B79"/>
    <w:rsid w:val="00182E6D"/>
    <w:rsid w:val="00183566"/>
    <w:rsid w:val="00183774"/>
    <w:rsid w:val="001837AB"/>
    <w:rsid w:val="00183B8B"/>
    <w:rsid w:val="00183E42"/>
    <w:rsid w:val="00183F57"/>
    <w:rsid w:val="00184101"/>
    <w:rsid w:val="001843D6"/>
    <w:rsid w:val="001844CC"/>
    <w:rsid w:val="001846BD"/>
    <w:rsid w:val="001846EB"/>
    <w:rsid w:val="00184952"/>
    <w:rsid w:val="00184A63"/>
    <w:rsid w:val="00184B31"/>
    <w:rsid w:val="00184DD1"/>
    <w:rsid w:val="00184E11"/>
    <w:rsid w:val="001850DC"/>
    <w:rsid w:val="00185781"/>
    <w:rsid w:val="00185824"/>
    <w:rsid w:val="00185A62"/>
    <w:rsid w:val="00185DE2"/>
    <w:rsid w:val="001860E0"/>
    <w:rsid w:val="00186203"/>
    <w:rsid w:val="001862AC"/>
    <w:rsid w:val="00186538"/>
    <w:rsid w:val="00186718"/>
    <w:rsid w:val="0018699B"/>
    <w:rsid w:val="00186B7C"/>
    <w:rsid w:val="00186B86"/>
    <w:rsid w:val="001871D2"/>
    <w:rsid w:val="00187495"/>
    <w:rsid w:val="00187925"/>
    <w:rsid w:val="00187BB9"/>
    <w:rsid w:val="00187C71"/>
    <w:rsid w:val="00187CAF"/>
    <w:rsid w:val="001902F2"/>
    <w:rsid w:val="001904D8"/>
    <w:rsid w:val="00190752"/>
    <w:rsid w:val="0019077B"/>
    <w:rsid w:val="00190B37"/>
    <w:rsid w:val="001910C5"/>
    <w:rsid w:val="00191291"/>
    <w:rsid w:val="001916C6"/>
    <w:rsid w:val="0019173D"/>
    <w:rsid w:val="001917DD"/>
    <w:rsid w:val="00191CC7"/>
    <w:rsid w:val="00191E55"/>
    <w:rsid w:val="0019218F"/>
    <w:rsid w:val="00192211"/>
    <w:rsid w:val="001925DB"/>
    <w:rsid w:val="00192668"/>
    <w:rsid w:val="00192675"/>
    <w:rsid w:val="001929DD"/>
    <w:rsid w:val="00192F02"/>
    <w:rsid w:val="00192F1A"/>
    <w:rsid w:val="00192FE4"/>
    <w:rsid w:val="001930E7"/>
    <w:rsid w:val="0019323E"/>
    <w:rsid w:val="001936CB"/>
    <w:rsid w:val="001937AB"/>
    <w:rsid w:val="001938EB"/>
    <w:rsid w:val="00193979"/>
    <w:rsid w:val="001939A4"/>
    <w:rsid w:val="00193AC3"/>
    <w:rsid w:val="00193BD3"/>
    <w:rsid w:val="00194334"/>
    <w:rsid w:val="00194779"/>
    <w:rsid w:val="00194AA2"/>
    <w:rsid w:val="00194D7A"/>
    <w:rsid w:val="00194E2C"/>
    <w:rsid w:val="00194FD9"/>
    <w:rsid w:val="001953FA"/>
    <w:rsid w:val="00195782"/>
    <w:rsid w:val="00195A7E"/>
    <w:rsid w:val="00195AB8"/>
    <w:rsid w:val="00195C2C"/>
    <w:rsid w:val="00195E68"/>
    <w:rsid w:val="0019612D"/>
    <w:rsid w:val="00196470"/>
    <w:rsid w:val="00196507"/>
    <w:rsid w:val="001966BC"/>
    <w:rsid w:val="00196FCB"/>
    <w:rsid w:val="0019701F"/>
    <w:rsid w:val="0019713F"/>
    <w:rsid w:val="0019727C"/>
    <w:rsid w:val="0019733B"/>
    <w:rsid w:val="0019744E"/>
    <w:rsid w:val="00197535"/>
    <w:rsid w:val="00197627"/>
    <w:rsid w:val="0019766A"/>
    <w:rsid w:val="0019783E"/>
    <w:rsid w:val="00197D3D"/>
    <w:rsid w:val="00197FB8"/>
    <w:rsid w:val="001A003A"/>
    <w:rsid w:val="001A00C6"/>
    <w:rsid w:val="001A0278"/>
    <w:rsid w:val="001A044F"/>
    <w:rsid w:val="001A09D2"/>
    <w:rsid w:val="001A0AF7"/>
    <w:rsid w:val="001A0BE7"/>
    <w:rsid w:val="001A0CBA"/>
    <w:rsid w:val="001A0DCC"/>
    <w:rsid w:val="001A0EFA"/>
    <w:rsid w:val="001A0FD2"/>
    <w:rsid w:val="001A110F"/>
    <w:rsid w:val="001A13C3"/>
    <w:rsid w:val="001A15A1"/>
    <w:rsid w:val="001A183D"/>
    <w:rsid w:val="001A1853"/>
    <w:rsid w:val="001A18D7"/>
    <w:rsid w:val="001A1B92"/>
    <w:rsid w:val="001A1C98"/>
    <w:rsid w:val="001A2636"/>
    <w:rsid w:val="001A27FA"/>
    <w:rsid w:val="001A28A8"/>
    <w:rsid w:val="001A28ED"/>
    <w:rsid w:val="001A2AD9"/>
    <w:rsid w:val="001A2BF6"/>
    <w:rsid w:val="001A2C3C"/>
    <w:rsid w:val="001A2CCD"/>
    <w:rsid w:val="001A39EB"/>
    <w:rsid w:val="001A3C3B"/>
    <w:rsid w:val="001A3D68"/>
    <w:rsid w:val="001A3D86"/>
    <w:rsid w:val="001A4264"/>
    <w:rsid w:val="001A47E5"/>
    <w:rsid w:val="001A4CF9"/>
    <w:rsid w:val="001A4E52"/>
    <w:rsid w:val="001A51F1"/>
    <w:rsid w:val="001A5290"/>
    <w:rsid w:val="001A53AF"/>
    <w:rsid w:val="001A53B0"/>
    <w:rsid w:val="001A54A8"/>
    <w:rsid w:val="001A5872"/>
    <w:rsid w:val="001A59C0"/>
    <w:rsid w:val="001A59ED"/>
    <w:rsid w:val="001A5A49"/>
    <w:rsid w:val="001A5C4B"/>
    <w:rsid w:val="001A5C8C"/>
    <w:rsid w:val="001A5D41"/>
    <w:rsid w:val="001A5DC5"/>
    <w:rsid w:val="001A5E62"/>
    <w:rsid w:val="001A681B"/>
    <w:rsid w:val="001A6954"/>
    <w:rsid w:val="001A69E1"/>
    <w:rsid w:val="001A6A01"/>
    <w:rsid w:val="001A6C57"/>
    <w:rsid w:val="001A7107"/>
    <w:rsid w:val="001A7331"/>
    <w:rsid w:val="001A7AC2"/>
    <w:rsid w:val="001A7ACD"/>
    <w:rsid w:val="001A7ADF"/>
    <w:rsid w:val="001A7C28"/>
    <w:rsid w:val="001A7C44"/>
    <w:rsid w:val="001A7E31"/>
    <w:rsid w:val="001A7EC6"/>
    <w:rsid w:val="001B031E"/>
    <w:rsid w:val="001B04C1"/>
    <w:rsid w:val="001B050A"/>
    <w:rsid w:val="001B05F0"/>
    <w:rsid w:val="001B065C"/>
    <w:rsid w:val="001B08E1"/>
    <w:rsid w:val="001B0CA9"/>
    <w:rsid w:val="001B0DDD"/>
    <w:rsid w:val="001B0E67"/>
    <w:rsid w:val="001B109E"/>
    <w:rsid w:val="001B11AE"/>
    <w:rsid w:val="001B1331"/>
    <w:rsid w:val="001B142D"/>
    <w:rsid w:val="001B14FD"/>
    <w:rsid w:val="001B1534"/>
    <w:rsid w:val="001B16A8"/>
    <w:rsid w:val="001B16F1"/>
    <w:rsid w:val="001B1788"/>
    <w:rsid w:val="001B17BC"/>
    <w:rsid w:val="001B17FE"/>
    <w:rsid w:val="001B195A"/>
    <w:rsid w:val="001B19B7"/>
    <w:rsid w:val="001B1B82"/>
    <w:rsid w:val="001B1C0E"/>
    <w:rsid w:val="001B1F0F"/>
    <w:rsid w:val="001B2299"/>
    <w:rsid w:val="001B26C2"/>
    <w:rsid w:val="001B27A2"/>
    <w:rsid w:val="001B28D7"/>
    <w:rsid w:val="001B300F"/>
    <w:rsid w:val="001B30BB"/>
    <w:rsid w:val="001B30DD"/>
    <w:rsid w:val="001B3230"/>
    <w:rsid w:val="001B32F7"/>
    <w:rsid w:val="001B3512"/>
    <w:rsid w:val="001B3550"/>
    <w:rsid w:val="001B35A5"/>
    <w:rsid w:val="001B38AF"/>
    <w:rsid w:val="001B3BE6"/>
    <w:rsid w:val="001B3CDA"/>
    <w:rsid w:val="001B4165"/>
    <w:rsid w:val="001B4654"/>
    <w:rsid w:val="001B48D9"/>
    <w:rsid w:val="001B4AD6"/>
    <w:rsid w:val="001B4E91"/>
    <w:rsid w:val="001B4EB5"/>
    <w:rsid w:val="001B5524"/>
    <w:rsid w:val="001B592C"/>
    <w:rsid w:val="001B5A43"/>
    <w:rsid w:val="001B5A8F"/>
    <w:rsid w:val="001B5AB7"/>
    <w:rsid w:val="001B5B38"/>
    <w:rsid w:val="001B5C99"/>
    <w:rsid w:val="001B5DDA"/>
    <w:rsid w:val="001B5EFE"/>
    <w:rsid w:val="001B6291"/>
    <w:rsid w:val="001B6323"/>
    <w:rsid w:val="001B648A"/>
    <w:rsid w:val="001B688D"/>
    <w:rsid w:val="001B6D0D"/>
    <w:rsid w:val="001B70D6"/>
    <w:rsid w:val="001B72F3"/>
    <w:rsid w:val="001B7496"/>
    <w:rsid w:val="001B74EE"/>
    <w:rsid w:val="001B76C0"/>
    <w:rsid w:val="001B78F8"/>
    <w:rsid w:val="001B7949"/>
    <w:rsid w:val="001B7BBD"/>
    <w:rsid w:val="001B7C12"/>
    <w:rsid w:val="001B7E1B"/>
    <w:rsid w:val="001B7E3D"/>
    <w:rsid w:val="001C0314"/>
    <w:rsid w:val="001C0EA2"/>
    <w:rsid w:val="001C136F"/>
    <w:rsid w:val="001C1454"/>
    <w:rsid w:val="001C18DE"/>
    <w:rsid w:val="001C1B5F"/>
    <w:rsid w:val="001C1BED"/>
    <w:rsid w:val="001C2108"/>
    <w:rsid w:val="001C2225"/>
    <w:rsid w:val="001C233B"/>
    <w:rsid w:val="001C24B1"/>
    <w:rsid w:val="001C2634"/>
    <w:rsid w:val="001C271C"/>
    <w:rsid w:val="001C29C3"/>
    <w:rsid w:val="001C2AF0"/>
    <w:rsid w:val="001C2E78"/>
    <w:rsid w:val="001C2ECC"/>
    <w:rsid w:val="001C307E"/>
    <w:rsid w:val="001C32DE"/>
    <w:rsid w:val="001C3323"/>
    <w:rsid w:val="001C372C"/>
    <w:rsid w:val="001C38FE"/>
    <w:rsid w:val="001C3B61"/>
    <w:rsid w:val="001C3CCF"/>
    <w:rsid w:val="001C3FBE"/>
    <w:rsid w:val="001C3FC8"/>
    <w:rsid w:val="001C431D"/>
    <w:rsid w:val="001C4501"/>
    <w:rsid w:val="001C4861"/>
    <w:rsid w:val="001C4D6A"/>
    <w:rsid w:val="001C53E1"/>
    <w:rsid w:val="001C55B3"/>
    <w:rsid w:val="001C5B65"/>
    <w:rsid w:val="001C5B91"/>
    <w:rsid w:val="001C5F53"/>
    <w:rsid w:val="001C60D0"/>
    <w:rsid w:val="001C6371"/>
    <w:rsid w:val="001C6416"/>
    <w:rsid w:val="001C6826"/>
    <w:rsid w:val="001C6946"/>
    <w:rsid w:val="001C6DAE"/>
    <w:rsid w:val="001C6F6F"/>
    <w:rsid w:val="001C727F"/>
    <w:rsid w:val="001C739F"/>
    <w:rsid w:val="001C7533"/>
    <w:rsid w:val="001C75BC"/>
    <w:rsid w:val="001C75E8"/>
    <w:rsid w:val="001C767F"/>
    <w:rsid w:val="001C7760"/>
    <w:rsid w:val="001C78BB"/>
    <w:rsid w:val="001C7A37"/>
    <w:rsid w:val="001C7C15"/>
    <w:rsid w:val="001C7DDE"/>
    <w:rsid w:val="001C7E1E"/>
    <w:rsid w:val="001C7E84"/>
    <w:rsid w:val="001C7FBC"/>
    <w:rsid w:val="001D00FC"/>
    <w:rsid w:val="001D0A62"/>
    <w:rsid w:val="001D0AD1"/>
    <w:rsid w:val="001D0C7C"/>
    <w:rsid w:val="001D0F30"/>
    <w:rsid w:val="001D1702"/>
    <w:rsid w:val="001D17E3"/>
    <w:rsid w:val="001D1B53"/>
    <w:rsid w:val="001D1C59"/>
    <w:rsid w:val="001D1FC5"/>
    <w:rsid w:val="001D2023"/>
    <w:rsid w:val="001D205D"/>
    <w:rsid w:val="001D218F"/>
    <w:rsid w:val="001D24F9"/>
    <w:rsid w:val="001D2501"/>
    <w:rsid w:val="001D2674"/>
    <w:rsid w:val="001D2723"/>
    <w:rsid w:val="001D28D2"/>
    <w:rsid w:val="001D2930"/>
    <w:rsid w:val="001D2BD7"/>
    <w:rsid w:val="001D2BF4"/>
    <w:rsid w:val="001D2C6F"/>
    <w:rsid w:val="001D2E0C"/>
    <w:rsid w:val="001D3245"/>
    <w:rsid w:val="001D3341"/>
    <w:rsid w:val="001D3530"/>
    <w:rsid w:val="001D37BD"/>
    <w:rsid w:val="001D3B3A"/>
    <w:rsid w:val="001D3B89"/>
    <w:rsid w:val="001D43F4"/>
    <w:rsid w:val="001D466A"/>
    <w:rsid w:val="001D49EF"/>
    <w:rsid w:val="001D4C37"/>
    <w:rsid w:val="001D516B"/>
    <w:rsid w:val="001D529D"/>
    <w:rsid w:val="001D557C"/>
    <w:rsid w:val="001D5609"/>
    <w:rsid w:val="001D5931"/>
    <w:rsid w:val="001D5ABB"/>
    <w:rsid w:val="001D5C7D"/>
    <w:rsid w:val="001D5DC5"/>
    <w:rsid w:val="001D61E8"/>
    <w:rsid w:val="001D621D"/>
    <w:rsid w:val="001D6386"/>
    <w:rsid w:val="001D6512"/>
    <w:rsid w:val="001D6646"/>
    <w:rsid w:val="001D6A49"/>
    <w:rsid w:val="001D6D6F"/>
    <w:rsid w:val="001D6F5F"/>
    <w:rsid w:val="001D7074"/>
    <w:rsid w:val="001D7288"/>
    <w:rsid w:val="001D729D"/>
    <w:rsid w:val="001D7416"/>
    <w:rsid w:val="001D74B2"/>
    <w:rsid w:val="001D74D5"/>
    <w:rsid w:val="001D76AE"/>
    <w:rsid w:val="001D7B3D"/>
    <w:rsid w:val="001D7F8F"/>
    <w:rsid w:val="001E00A2"/>
    <w:rsid w:val="001E0127"/>
    <w:rsid w:val="001E01EE"/>
    <w:rsid w:val="001E02A7"/>
    <w:rsid w:val="001E03AA"/>
    <w:rsid w:val="001E03EE"/>
    <w:rsid w:val="001E0749"/>
    <w:rsid w:val="001E0890"/>
    <w:rsid w:val="001E0918"/>
    <w:rsid w:val="001E0D01"/>
    <w:rsid w:val="001E0DA1"/>
    <w:rsid w:val="001E11B8"/>
    <w:rsid w:val="001E15CA"/>
    <w:rsid w:val="001E1740"/>
    <w:rsid w:val="001E19CA"/>
    <w:rsid w:val="001E1EE3"/>
    <w:rsid w:val="001E24B2"/>
    <w:rsid w:val="001E24BA"/>
    <w:rsid w:val="001E2507"/>
    <w:rsid w:val="001E29E4"/>
    <w:rsid w:val="001E2B76"/>
    <w:rsid w:val="001E2BD5"/>
    <w:rsid w:val="001E3032"/>
    <w:rsid w:val="001E30C7"/>
    <w:rsid w:val="001E3249"/>
    <w:rsid w:val="001E3304"/>
    <w:rsid w:val="001E35DE"/>
    <w:rsid w:val="001E3687"/>
    <w:rsid w:val="001E36DA"/>
    <w:rsid w:val="001E3756"/>
    <w:rsid w:val="001E37B0"/>
    <w:rsid w:val="001E3930"/>
    <w:rsid w:val="001E3C5E"/>
    <w:rsid w:val="001E3CCB"/>
    <w:rsid w:val="001E3D94"/>
    <w:rsid w:val="001E3EFB"/>
    <w:rsid w:val="001E3FA8"/>
    <w:rsid w:val="001E454C"/>
    <w:rsid w:val="001E4634"/>
    <w:rsid w:val="001E473E"/>
    <w:rsid w:val="001E48FC"/>
    <w:rsid w:val="001E4927"/>
    <w:rsid w:val="001E49AC"/>
    <w:rsid w:val="001E514D"/>
    <w:rsid w:val="001E5262"/>
    <w:rsid w:val="001E54D8"/>
    <w:rsid w:val="001E5814"/>
    <w:rsid w:val="001E599F"/>
    <w:rsid w:val="001E5BFF"/>
    <w:rsid w:val="001E5CC2"/>
    <w:rsid w:val="001E5E13"/>
    <w:rsid w:val="001E5ECE"/>
    <w:rsid w:val="001E5F14"/>
    <w:rsid w:val="001E6044"/>
    <w:rsid w:val="001E6588"/>
    <w:rsid w:val="001E6919"/>
    <w:rsid w:val="001E6923"/>
    <w:rsid w:val="001E6AF8"/>
    <w:rsid w:val="001E6C2A"/>
    <w:rsid w:val="001E70D8"/>
    <w:rsid w:val="001E750C"/>
    <w:rsid w:val="001E7A08"/>
    <w:rsid w:val="001E7A6B"/>
    <w:rsid w:val="001E7F94"/>
    <w:rsid w:val="001F033C"/>
    <w:rsid w:val="001F06C4"/>
    <w:rsid w:val="001F071E"/>
    <w:rsid w:val="001F071F"/>
    <w:rsid w:val="001F07E1"/>
    <w:rsid w:val="001F0BA6"/>
    <w:rsid w:val="001F0BCA"/>
    <w:rsid w:val="001F10C6"/>
    <w:rsid w:val="001F1220"/>
    <w:rsid w:val="001F1611"/>
    <w:rsid w:val="001F1761"/>
    <w:rsid w:val="001F1762"/>
    <w:rsid w:val="001F1A7D"/>
    <w:rsid w:val="001F2111"/>
    <w:rsid w:val="001F23F6"/>
    <w:rsid w:val="001F29D5"/>
    <w:rsid w:val="001F2B1D"/>
    <w:rsid w:val="001F30B0"/>
    <w:rsid w:val="001F31A3"/>
    <w:rsid w:val="001F3306"/>
    <w:rsid w:val="001F354D"/>
    <w:rsid w:val="001F35C1"/>
    <w:rsid w:val="001F38D1"/>
    <w:rsid w:val="001F3A5D"/>
    <w:rsid w:val="001F3F6B"/>
    <w:rsid w:val="001F408D"/>
    <w:rsid w:val="001F40DE"/>
    <w:rsid w:val="001F41AD"/>
    <w:rsid w:val="001F448B"/>
    <w:rsid w:val="001F4573"/>
    <w:rsid w:val="001F46DA"/>
    <w:rsid w:val="001F4B8A"/>
    <w:rsid w:val="001F4BED"/>
    <w:rsid w:val="001F4BF8"/>
    <w:rsid w:val="001F4C4A"/>
    <w:rsid w:val="001F4F3A"/>
    <w:rsid w:val="001F5238"/>
    <w:rsid w:val="001F53D1"/>
    <w:rsid w:val="001F55D3"/>
    <w:rsid w:val="001F5735"/>
    <w:rsid w:val="001F5757"/>
    <w:rsid w:val="001F5876"/>
    <w:rsid w:val="001F597F"/>
    <w:rsid w:val="001F6143"/>
    <w:rsid w:val="001F6664"/>
    <w:rsid w:val="001F680D"/>
    <w:rsid w:val="001F6AAD"/>
    <w:rsid w:val="001F6B5F"/>
    <w:rsid w:val="001F6BC9"/>
    <w:rsid w:val="001F6FFF"/>
    <w:rsid w:val="001F7188"/>
    <w:rsid w:val="001F7477"/>
    <w:rsid w:val="001F7857"/>
    <w:rsid w:val="001F7B36"/>
    <w:rsid w:val="001F7B4B"/>
    <w:rsid w:val="001F7CBA"/>
    <w:rsid w:val="002003CA"/>
    <w:rsid w:val="00200482"/>
    <w:rsid w:val="0020064B"/>
    <w:rsid w:val="002006E7"/>
    <w:rsid w:val="00200817"/>
    <w:rsid w:val="0020092C"/>
    <w:rsid w:val="00200AB7"/>
    <w:rsid w:val="00200C5B"/>
    <w:rsid w:val="002013CD"/>
    <w:rsid w:val="00201E49"/>
    <w:rsid w:val="00202141"/>
    <w:rsid w:val="0020219F"/>
    <w:rsid w:val="00202297"/>
    <w:rsid w:val="002023C5"/>
    <w:rsid w:val="00202409"/>
    <w:rsid w:val="0020244F"/>
    <w:rsid w:val="00202474"/>
    <w:rsid w:val="00202561"/>
    <w:rsid w:val="0020257B"/>
    <w:rsid w:val="00202608"/>
    <w:rsid w:val="002027A6"/>
    <w:rsid w:val="002029B9"/>
    <w:rsid w:val="00202DD1"/>
    <w:rsid w:val="00202DFF"/>
    <w:rsid w:val="00202F98"/>
    <w:rsid w:val="00203118"/>
    <w:rsid w:val="00203233"/>
    <w:rsid w:val="002036A2"/>
    <w:rsid w:val="00203CC7"/>
    <w:rsid w:val="00204567"/>
    <w:rsid w:val="00204765"/>
    <w:rsid w:val="00204886"/>
    <w:rsid w:val="00204A70"/>
    <w:rsid w:val="00204AA0"/>
    <w:rsid w:val="00204D0F"/>
    <w:rsid w:val="00204DA1"/>
    <w:rsid w:val="00205331"/>
    <w:rsid w:val="002054DE"/>
    <w:rsid w:val="00205618"/>
    <w:rsid w:val="00205975"/>
    <w:rsid w:val="00205A99"/>
    <w:rsid w:val="00206095"/>
    <w:rsid w:val="00206132"/>
    <w:rsid w:val="00206562"/>
    <w:rsid w:val="00206577"/>
    <w:rsid w:val="002066EF"/>
    <w:rsid w:val="00206B4C"/>
    <w:rsid w:val="00206B4D"/>
    <w:rsid w:val="00206BC2"/>
    <w:rsid w:val="00206DDD"/>
    <w:rsid w:val="00207251"/>
    <w:rsid w:val="002074BA"/>
    <w:rsid w:val="0020768D"/>
    <w:rsid w:val="002079C9"/>
    <w:rsid w:val="00207F3D"/>
    <w:rsid w:val="00210282"/>
    <w:rsid w:val="002108F6"/>
    <w:rsid w:val="00210E4F"/>
    <w:rsid w:val="00210E5B"/>
    <w:rsid w:val="00210E70"/>
    <w:rsid w:val="00210F6D"/>
    <w:rsid w:val="002112F6"/>
    <w:rsid w:val="00211352"/>
    <w:rsid w:val="002114ED"/>
    <w:rsid w:val="00211947"/>
    <w:rsid w:val="002119A4"/>
    <w:rsid w:val="00211B87"/>
    <w:rsid w:val="00211C26"/>
    <w:rsid w:val="00211D13"/>
    <w:rsid w:val="002121F2"/>
    <w:rsid w:val="002122AD"/>
    <w:rsid w:val="00212542"/>
    <w:rsid w:val="00212595"/>
    <w:rsid w:val="002125A6"/>
    <w:rsid w:val="002126DD"/>
    <w:rsid w:val="00212A47"/>
    <w:rsid w:val="00212AC5"/>
    <w:rsid w:val="00212D8B"/>
    <w:rsid w:val="002135D9"/>
    <w:rsid w:val="002135E0"/>
    <w:rsid w:val="002136B2"/>
    <w:rsid w:val="0021372B"/>
    <w:rsid w:val="002137ED"/>
    <w:rsid w:val="00213959"/>
    <w:rsid w:val="002139FE"/>
    <w:rsid w:val="00213A27"/>
    <w:rsid w:val="00213E58"/>
    <w:rsid w:val="0021455E"/>
    <w:rsid w:val="00214738"/>
    <w:rsid w:val="00214808"/>
    <w:rsid w:val="00214993"/>
    <w:rsid w:val="00214C52"/>
    <w:rsid w:val="00215499"/>
    <w:rsid w:val="00215574"/>
    <w:rsid w:val="002155AC"/>
    <w:rsid w:val="002155D7"/>
    <w:rsid w:val="00215A73"/>
    <w:rsid w:val="00215B27"/>
    <w:rsid w:val="00216685"/>
    <w:rsid w:val="0021686B"/>
    <w:rsid w:val="002169EC"/>
    <w:rsid w:val="00216A51"/>
    <w:rsid w:val="00216B58"/>
    <w:rsid w:val="00216D63"/>
    <w:rsid w:val="00216D66"/>
    <w:rsid w:val="00216DA3"/>
    <w:rsid w:val="00216ED6"/>
    <w:rsid w:val="00216F22"/>
    <w:rsid w:val="00216FB2"/>
    <w:rsid w:val="0021711C"/>
    <w:rsid w:val="00217259"/>
    <w:rsid w:val="0021733A"/>
    <w:rsid w:val="002173C7"/>
    <w:rsid w:val="0021759A"/>
    <w:rsid w:val="002175CC"/>
    <w:rsid w:val="00217841"/>
    <w:rsid w:val="00217A19"/>
    <w:rsid w:val="00217AA0"/>
    <w:rsid w:val="00220137"/>
    <w:rsid w:val="00220284"/>
    <w:rsid w:val="002204FC"/>
    <w:rsid w:val="00220762"/>
    <w:rsid w:val="0022078F"/>
    <w:rsid w:val="0022089A"/>
    <w:rsid w:val="0022096F"/>
    <w:rsid w:val="0022106D"/>
    <w:rsid w:val="002215A4"/>
    <w:rsid w:val="002215B7"/>
    <w:rsid w:val="002216B3"/>
    <w:rsid w:val="00221725"/>
    <w:rsid w:val="00221992"/>
    <w:rsid w:val="002219AA"/>
    <w:rsid w:val="00221CAA"/>
    <w:rsid w:val="00221D6D"/>
    <w:rsid w:val="00221EE7"/>
    <w:rsid w:val="00222048"/>
    <w:rsid w:val="002222B1"/>
    <w:rsid w:val="002223D0"/>
    <w:rsid w:val="00222B3E"/>
    <w:rsid w:val="00222E48"/>
    <w:rsid w:val="0022342E"/>
    <w:rsid w:val="00223468"/>
    <w:rsid w:val="00223572"/>
    <w:rsid w:val="002235CB"/>
    <w:rsid w:val="00223600"/>
    <w:rsid w:val="00223977"/>
    <w:rsid w:val="002239FB"/>
    <w:rsid w:val="00223C9E"/>
    <w:rsid w:val="00223CCA"/>
    <w:rsid w:val="00223D91"/>
    <w:rsid w:val="00224308"/>
    <w:rsid w:val="00224517"/>
    <w:rsid w:val="002246D7"/>
    <w:rsid w:val="002246DA"/>
    <w:rsid w:val="00224832"/>
    <w:rsid w:val="00224A38"/>
    <w:rsid w:val="00224FA1"/>
    <w:rsid w:val="00225258"/>
    <w:rsid w:val="00225372"/>
    <w:rsid w:val="0022580A"/>
    <w:rsid w:val="00225B8A"/>
    <w:rsid w:val="00225E8A"/>
    <w:rsid w:val="00226243"/>
    <w:rsid w:val="0022641B"/>
    <w:rsid w:val="00226481"/>
    <w:rsid w:val="0022684C"/>
    <w:rsid w:val="00226C34"/>
    <w:rsid w:val="00226CC1"/>
    <w:rsid w:val="00226DEF"/>
    <w:rsid w:val="00226DF8"/>
    <w:rsid w:val="00227379"/>
    <w:rsid w:val="00227B01"/>
    <w:rsid w:val="00227B67"/>
    <w:rsid w:val="00227C79"/>
    <w:rsid w:val="00227CC4"/>
    <w:rsid w:val="00227CD8"/>
    <w:rsid w:val="00227FAC"/>
    <w:rsid w:val="0023002C"/>
    <w:rsid w:val="00230118"/>
    <w:rsid w:val="00230349"/>
    <w:rsid w:val="0023034D"/>
    <w:rsid w:val="00230452"/>
    <w:rsid w:val="002305FF"/>
    <w:rsid w:val="00230A7D"/>
    <w:rsid w:val="00230C47"/>
    <w:rsid w:val="00230D85"/>
    <w:rsid w:val="00230FB8"/>
    <w:rsid w:val="00230FD3"/>
    <w:rsid w:val="00231502"/>
    <w:rsid w:val="00231590"/>
    <w:rsid w:val="002315E7"/>
    <w:rsid w:val="002317DD"/>
    <w:rsid w:val="00231EC0"/>
    <w:rsid w:val="00231F2E"/>
    <w:rsid w:val="00231FA2"/>
    <w:rsid w:val="0023245B"/>
    <w:rsid w:val="002327E4"/>
    <w:rsid w:val="00232921"/>
    <w:rsid w:val="0023294C"/>
    <w:rsid w:val="00232C75"/>
    <w:rsid w:val="00232E1C"/>
    <w:rsid w:val="002332BB"/>
    <w:rsid w:val="002332F3"/>
    <w:rsid w:val="0023330D"/>
    <w:rsid w:val="00233514"/>
    <w:rsid w:val="0023396E"/>
    <w:rsid w:val="00233D08"/>
    <w:rsid w:val="002341D6"/>
    <w:rsid w:val="002342A9"/>
    <w:rsid w:val="002342B0"/>
    <w:rsid w:val="002343D5"/>
    <w:rsid w:val="00234AB5"/>
    <w:rsid w:val="00234C51"/>
    <w:rsid w:val="00234DE7"/>
    <w:rsid w:val="00234EFC"/>
    <w:rsid w:val="0023518F"/>
    <w:rsid w:val="002351D4"/>
    <w:rsid w:val="0023541B"/>
    <w:rsid w:val="00235450"/>
    <w:rsid w:val="002356CB"/>
    <w:rsid w:val="002357FE"/>
    <w:rsid w:val="00236045"/>
    <w:rsid w:val="0023616B"/>
    <w:rsid w:val="002367B7"/>
    <w:rsid w:val="00236DCE"/>
    <w:rsid w:val="002370DC"/>
    <w:rsid w:val="00237336"/>
    <w:rsid w:val="002375E1"/>
    <w:rsid w:val="00237771"/>
    <w:rsid w:val="00237A4D"/>
    <w:rsid w:val="00237CE4"/>
    <w:rsid w:val="002401E4"/>
    <w:rsid w:val="00240383"/>
    <w:rsid w:val="00240397"/>
    <w:rsid w:val="00240780"/>
    <w:rsid w:val="002408BF"/>
    <w:rsid w:val="002408EE"/>
    <w:rsid w:val="00240957"/>
    <w:rsid w:val="00240A95"/>
    <w:rsid w:val="00240BF0"/>
    <w:rsid w:val="00240DF5"/>
    <w:rsid w:val="00240F17"/>
    <w:rsid w:val="00241267"/>
    <w:rsid w:val="00241287"/>
    <w:rsid w:val="0024158F"/>
    <w:rsid w:val="002417BD"/>
    <w:rsid w:val="00241834"/>
    <w:rsid w:val="00241885"/>
    <w:rsid w:val="00241C04"/>
    <w:rsid w:val="00241DB9"/>
    <w:rsid w:val="002422AF"/>
    <w:rsid w:val="0024238D"/>
    <w:rsid w:val="00242775"/>
    <w:rsid w:val="00242AC6"/>
    <w:rsid w:val="002430A9"/>
    <w:rsid w:val="0024394D"/>
    <w:rsid w:val="00243AEC"/>
    <w:rsid w:val="00243C1C"/>
    <w:rsid w:val="00243C69"/>
    <w:rsid w:val="00243CC0"/>
    <w:rsid w:val="002447B4"/>
    <w:rsid w:val="00244957"/>
    <w:rsid w:val="00244A7F"/>
    <w:rsid w:val="00245171"/>
    <w:rsid w:val="00245521"/>
    <w:rsid w:val="00245546"/>
    <w:rsid w:val="00245785"/>
    <w:rsid w:val="0024579D"/>
    <w:rsid w:val="00245836"/>
    <w:rsid w:val="002458ED"/>
    <w:rsid w:val="0024598F"/>
    <w:rsid w:val="00245A4A"/>
    <w:rsid w:val="00245A6A"/>
    <w:rsid w:val="00245E1F"/>
    <w:rsid w:val="00246174"/>
    <w:rsid w:val="00246198"/>
    <w:rsid w:val="00246214"/>
    <w:rsid w:val="00246233"/>
    <w:rsid w:val="0024648F"/>
    <w:rsid w:val="00246B60"/>
    <w:rsid w:val="00246E16"/>
    <w:rsid w:val="00246EF3"/>
    <w:rsid w:val="00247199"/>
    <w:rsid w:val="00247375"/>
    <w:rsid w:val="002473AE"/>
    <w:rsid w:val="002473AF"/>
    <w:rsid w:val="00247528"/>
    <w:rsid w:val="002477ED"/>
    <w:rsid w:val="00247942"/>
    <w:rsid w:val="0024794A"/>
    <w:rsid w:val="00247B42"/>
    <w:rsid w:val="00247D23"/>
    <w:rsid w:val="00247EF8"/>
    <w:rsid w:val="002501D5"/>
    <w:rsid w:val="00250549"/>
    <w:rsid w:val="00250723"/>
    <w:rsid w:val="00250CC5"/>
    <w:rsid w:val="00250DB6"/>
    <w:rsid w:val="002510A5"/>
    <w:rsid w:val="002510E0"/>
    <w:rsid w:val="00251318"/>
    <w:rsid w:val="00251602"/>
    <w:rsid w:val="0025178B"/>
    <w:rsid w:val="002518ED"/>
    <w:rsid w:val="00252074"/>
    <w:rsid w:val="002522EE"/>
    <w:rsid w:val="00252324"/>
    <w:rsid w:val="002523DC"/>
    <w:rsid w:val="002528D4"/>
    <w:rsid w:val="00252A9D"/>
    <w:rsid w:val="00252E61"/>
    <w:rsid w:val="00252EDD"/>
    <w:rsid w:val="002534A0"/>
    <w:rsid w:val="002534D1"/>
    <w:rsid w:val="0025358A"/>
    <w:rsid w:val="00253630"/>
    <w:rsid w:val="00253BE9"/>
    <w:rsid w:val="00253EF1"/>
    <w:rsid w:val="002541D9"/>
    <w:rsid w:val="00254298"/>
    <w:rsid w:val="00254676"/>
    <w:rsid w:val="00254712"/>
    <w:rsid w:val="00254A2A"/>
    <w:rsid w:val="00254A7D"/>
    <w:rsid w:val="00254C68"/>
    <w:rsid w:val="00254EA3"/>
    <w:rsid w:val="002550E2"/>
    <w:rsid w:val="002551C9"/>
    <w:rsid w:val="00255270"/>
    <w:rsid w:val="002552FD"/>
    <w:rsid w:val="00255880"/>
    <w:rsid w:val="0025594D"/>
    <w:rsid w:val="00255A35"/>
    <w:rsid w:val="00255AAB"/>
    <w:rsid w:val="00255AE2"/>
    <w:rsid w:val="00256416"/>
    <w:rsid w:val="0025642C"/>
    <w:rsid w:val="00256431"/>
    <w:rsid w:val="00256669"/>
    <w:rsid w:val="00256D6F"/>
    <w:rsid w:val="00256FD9"/>
    <w:rsid w:val="0025742E"/>
    <w:rsid w:val="002579EB"/>
    <w:rsid w:val="00257A41"/>
    <w:rsid w:val="00257D95"/>
    <w:rsid w:val="00257F7B"/>
    <w:rsid w:val="00260042"/>
    <w:rsid w:val="00260217"/>
    <w:rsid w:val="0026022D"/>
    <w:rsid w:val="0026077B"/>
    <w:rsid w:val="002608EE"/>
    <w:rsid w:val="00260E31"/>
    <w:rsid w:val="0026102B"/>
    <w:rsid w:val="00261579"/>
    <w:rsid w:val="0026250B"/>
    <w:rsid w:val="0026251D"/>
    <w:rsid w:val="00262955"/>
    <w:rsid w:val="00262A13"/>
    <w:rsid w:val="00262B97"/>
    <w:rsid w:val="00262C21"/>
    <w:rsid w:val="00262D92"/>
    <w:rsid w:val="00262DA1"/>
    <w:rsid w:val="00262ED1"/>
    <w:rsid w:val="0026319F"/>
    <w:rsid w:val="0026354C"/>
    <w:rsid w:val="00263A05"/>
    <w:rsid w:val="00263CC9"/>
    <w:rsid w:val="00263D23"/>
    <w:rsid w:val="00263F4C"/>
    <w:rsid w:val="0026473A"/>
    <w:rsid w:val="002649E5"/>
    <w:rsid w:val="00264E11"/>
    <w:rsid w:val="00264F00"/>
    <w:rsid w:val="00265411"/>
    <w:rsid w:val="0026597B"/>
    <w:rsid w:val="00265CC3"/>
    <w:rsid w:val="00266171"/>
    <w:rsid w:val="00266268"/>
    <w:rsid w:val="002667FF"/>
    <w:rsid w:val="00266AD8"/>
    <w:rsid w:val="0026700B"/>
    <w:rsid w:val="00267025"/>
    <w:rsid w:val="00267330"/>
    <w:rsid w:val="00267431"/>
    <w:rsid w:val="00267678"/>
    <w:rsid w:val="002677DC"/>
    <w:rsid w:val="002678E2"/>
    <w:rsid w:val="00267CD4"/>
    <w:rsid w:val="00267D72"/>
    <w:rsid w:val="00267DE2"/>
    <w:rsid w:val="00267E41"/>
    <w:rsid w:val="0027052A"/>
    <w:rsid w:val="00270725"/>
    <w:rsid w:val="002707C1"/>
    <w:rsid w:val="00270A78"/>
    <w:rsid w:val="00270D6A"/>
    <w:rsid w:val="00270DE8"/>
    <w:rsid w:val="0027103D"/>
    <w:rsid w:val="00271073"/>
    <w:rsid w:val="002714C0"/>
    <w:rsid w:val="0027162D"/>
    <w:rsid w:val="0027199E"/>
    <w:rsid w:val="00271BE4"/>
    <w:rsid w:val="00271EEB"/>
    <w:rsid w:val="0027221E"/>
    <w:rsid w:val="0027255C"/>
    <w:rsid w:val="002726E9"/>
    <w:rsid w:val="00272AD9"/>
    <w:rsid w:val="00272D9C"/>
    <w:rsid w:val="00272DB4"/>
    <w:rsid w:val="00273106"/>
    <w:rsid w:val="002732A3"/>
    <w:rsid w:val="002732C7"/>
    <w:rsid w:val="002736B7"/>
    <w:rsid w:val="00273EFC"/>
    <w:rsid w:val="00273F0F"/>
    <w:rsid w:val="00274062"/>
    <w:rsid w:val="00274478"/>
    <w:rsid w:val="00274543"/>
    <w:rsid w:val="002747A5"/>
    <w:rsid w:val="00274C90"/>
    <w:rsid w:val="00274D01"/>
    <w:rsid w:val="00274F3E"/>
    <w:rsid w:val="00274F41"/>
    <w:rsid w:val="0027516F"/>
    <w:rsid w:val="002753D7"/>
    <w:rsid w:val="00275944"/>
    <w:rsid w:val="00276050"/>
    <w:rsid w:val="002761D6"/>
    <w:rsid w:val="00276555"/>
    <w:rsid w:val="0027660F"/>
    <w:rsid w:val="002766A0"/>
    <w:rsid w:val="0027673F"/>
    <w:rsid w:val="00276904"/>
    <w:rsid w:val="00276A5C"/>
    <w:rsid w:val="00276D80"/>
    <w:rsid w:val="00276EEC"/>
    <w:rsid w:val="00277061"/>
    <w:rsid w:val="002770D8"/>
    <w:rsid w:val="0027718F"/>
    <w:rsid w:val="0027735A"/>
    <w:rsid w:val="002773B0"/>
    <w:rsid w:val="00277772"/>
    <w:rsid w:val="00277928"/>
    <w:rsid w:val="00277B90"/>
    <w:rsid w:val="00277D90"/>
    <w:rsid w:val="00277D91"/>
    <w:rsid w:val="00277F8E"/>
    <w:rsid w:val="00277FC7"/>
    <w:rsid w:val="0028006D"/>
    <w:rsid w:val="0028014E"/>
    <w:rsid w:val="00280270"/>
    <w:rsid w:val="0028054A"/>
    <w:rsid w:val="0028059F"/>
    <w:rsid w:val="00280608"/>
    <w:rsid w:val="0028074B"/>
    <w:rsid w:val="0028085B"/>
    <w:rsid w:val="00280A0C"/>
    <w:rsid w:val="00281187"/>
    <w:rsid w:val="002811EB"/>
    <w:rsid w:val="002813DC"/>
    <w:rsid w:val="0028168F"/>
    <w:rsid w:val="00281778"/>
    <w:rsid w:val="0028179A"/>
    <w:rsid w:val="00281A74"/>
    <w:rsid w:val="002822CB"/>
    <w:rsid w:val="002822E1"/>
    <w:rsid w:val="0028256D"/>
    <w:rsid w:val="00282628"/>
    <w:rsid w:val="00282731"/>
    <w:rsid w:val="00282B1F"/>
    <w:rsid w:val="00282BDF"/>
    <w:rsid w:val="00282C52"/>
    <w:rsid w:val="00282DB4"/>
    <w:rsid w:val="002831E9"/>
    <w:rsid w:val="0028329A"/>
    <w:rsid w:val="00283362"/>
    <w:rsid w:val="0028343F"/>
    <w:rsid w:val="002834AF"/>
    <w:rsid w:val="00283F25"/>
    <w:rsid w:val="00283FBE"/>
    <w:rsid w:val="00284020"/>
    <w:rsid w:val="002844C9"/>
    <w:rsid w:val="0028451D"/>
    <w:rsid w:val="00284666"/>
    <w:rsid w:val="0028472B"/>
    <w:rsid w:val="00284748"/>
    <w:rsid w:val="00284762"/>
    <w:rsid w:val="00284B49"/>
    <w:rsid w:val="00284E41"/>
    <w:rsid w:val="00284F57"/>
    <w:rsid w:val="00284F7B"/>
    <w:rsid w:val="00285046"/>
    <w:rsid w:val="002853C2"/>
    <w:rsid w:val="002855FE"/>
    <w:rsid w:val="002856D3"/>
    <w:rsid w:val="002857EA"/>
    <w:rsid w:val="002866F6"/>
    <w:rsid w:val="00286990"/>
    <w:rsid w:val="00286A0A"/>
    <w:rsid w:val="00286CA9"/>
    <w:rsid w:val="0028729E"/>
    <w:rsid w:val="00287CC0"/>
    <w:rsid w:val="00287CF8"/>
    <w:rsid w:val="00287DA0"/>
    <w:rsid w:val="00287F4E"/>
    <w:rsid w:val="002900D0"/>
    <w:rsid w:val="002901E1"/>
    <w:rsid w:val="00290889"/>
    <w:rsid w:val="00290A32"/>
    <w:rsid w:val="00290BFC"/>
    <w:rsid w:val="00290CFD"/>
    <w:rsid w:val="00290E16"/>
    <w:rsid w:val="00290E3F"/>
    <w:rsid w:val="00291075"/>
    <w:rsid w:val="002911F5"/>
    <w:rsid w:val="002915F7"/>
    <w:rsid w:val="00291629"/>
    <w:rsid w:val="00291985"/>
    <w:rsid w:val="00291CD6"/>
    <w:rsid w:val="00291F0E"/>
    <w:rsid w:val="00291F2C"/>
    <w:rsid w:val="002922F2"/>
    <w:rsid w:val="00292FBD"/>
    <w:rsid w:val="00293008"/>
    <w:rsid w:val="002930C1"/>
    <w:rsid w:val="002930DD"/>
    <w:rsid w:val="00293116"/>
    <w:rsid w:val="00293122"/>
    <w:rsid w:val="00293189"/>
    <w:rsid w:val="002936DC"/>
    <w:rsid w:val="00293A32"/>
    <w:rsid w:val="00293C07"/>
    <w:rsid w:val="00293FFA"/>
    <w:rsid w:val="0029424A"/>
    <w:rsid w:val="0029435E"/>
    <w:rsid w:val="002945F7"/>
    <w:rsid w:val="00294AD7"/>
    <w:rsid w:val="00294BDC"/>
    <w:rsid w:val="00294D38"/>
    <w:rsid w:val="00294D47"/>
    <w:rsid w:val="00295064"/>
    <w:rsid w:val="002950DD"/>
    <w:rsid w:val="00295521"/>
    <w:rsid w:val="00295B00"/>
    <w:rsid w:val="00295B01"/>
    <w:rsid w:val="00295B85"/>
    <w:rsid w:val="00295BEF"/>
    <w:rsid w:val="00295D95"/>
    <w:rsid w:val="00295DB6"/>
    <w:rsid w:val="00295FCA"/>
    <w:rsid w:val="002960E6"/>
    <w:rsid w:val="002962B0"/>
    <w:rsid w:val="00296BC5"/>
    <w:rsid w:val="00296DF6"/>
    <w:rsid w:val="00296E27"/>
    <w:rsid w:val="00297355"/>
    <w:rsid w:val="002973DC"/>
    <w:rsid w:val="002973DE"/>
    <w:rsid w:val="0029764F"/>
    <w:rsid w:val="002979B2"/>
    <w:rsid w:val="00297B22"/>
    <w:rsid w:val="00297ECD"/>
    <w:rsid w:val="00297F14"/>
    <w:rsid w:val="00297FBC"/>
    <w:rsid w:val="002A0365"/>
    <w:rsid w:val="002A08F3"/>
    <w:rsid w:val="002A0AE4"/>
    <w:rsid w:val="002A0B77"/>
    <w:rsid w:val="002A10A0"/>
    <w:rsid w:val="002A1154"/>
    <w:rsid w:val="002A11B7"/>
    <w:rsid w:val="002A11F7"/>
    <w:rsid w:val="002A1316"/>
    <w:rsid w:val="002A16AB"/>
    <w:rsid w:val="002A1B39"/>
    <w:rsid w:val="002A1D36"/>
    <w:rsid w:val="002A1D6A"/>
    <w:rsid w:val="002A2096"/>
    <w:rsid w:val="002A2278"/>
    <w:rsid w:val="002A23FF"/>
    <w:rsid w:val="002A24E0"/>
    <w:rsid w:val="002A28B7"/>
    <w:rsid w:val="002A2A41"/>
    <w:rsid w:val="002A2B75"/>
    <w:rsid w:val="002A2C49"/>
    <w:rsid w:val="002A2E9A"/>
    <w:rsid w:val="002A3102"/>
    <w:rsid w:val="002A33B0"/>
    <w:rsid w:val="002A39DB"/>
    <w:rsid w:val="002A3AB9"/>
    <w:rsid w:val="002A3C69"/>
    <w:rsid w:val="002A3C78"/>
    <w:rsid w:val="002A3F62"/>
    <w:rsid w:val="002A3F86"/>
    <w:rsid w:val="002A403F"/>
    <w:rsid w:val="002A40AE"/>
    <w:rsid w:val="002A420F"/>
    <w:rsid w:val="002A4425"/>
    <w:rsid w:val="002A443A"/>
    <w:rsid w:val="002A4711"/>
    <w:rsid w:val="002A4D34"/>
    <w:rsid w:val="002A4EBC"/>
    <w:rsid w:val="002A4F32"/>
    <w:rsid w:val="002A5392"/>
    <w:rsid w:val="002A561D"/>
    <w:rsid w:val="002A56FC"/>
    <w:rsid w:val="002A5963"/>
    <w:rsid w:val="002A5AC8"/>
    <w:rsid w:val="002A5BD2"/>
    <w:rsid w:val="002A5D51"/>
    <w:rsid w:val="002A6608"/>
    <w:rsid w:val="002A6730"/>
    <w:rsid w:val="002A6949"/>
    <w:rsid w:val="002A6AA0"/>
    <w:rsid w:val="002A6DF1"/>
    <w:rsid w:val="002A6F14"/>
    <w:rsid w:val="002A7295"/>
    <w:rsid w:val="002A792C"/>
    <w:rsid w:val="002A7CAC"/>
    <w:rsid w:val="002A7DFD"/>
    <w:rsid w:val="002B01D6"/>
    <w:rsid w:val="002B0349"/>
    <w:rsid w:val="002B0929"/>
    <w:rsid w:val="002B0BAB"/>
    <w:rsid w:val="002B116E"/>
    <w:rsid w:val="002B12FD"/>
    <w:rsid w:val="002B1531"/>
    <w:rsid w:val="002B1843"/>
    <w:rsid w:val="002B1949"/>
    <w:rsid w:val="002B1F0E"/>
    <w:rsid w:val="002B20B0"/>
    <w:rsid w:val="002B2348"/>
    <w:rsid w:val="002B2633"/>
    <w:rsid w:val="002B2774"/>
    <w:rsid w:val="002B28BA"/>
    <w:rsid w:val="002B2B57"/>
    <w:rsid w:val="002B2CBB"/>
    <w:rsid w:val="002B2E1A"/>
    <w:rsid w:val="002B3267"/>
    <w:rsid w:val="002B3382"/>
    <w:rsid w:val="002B3556"/>
    <w:rsid w:val="002B3840"/>
    <w:rsid w:val="002B3AF9"/>
    <w:rsid w:val="002B3D41"/>
    <w:rsid w:val="002B3DE0"/>
    <w:rsid w:val="002B4361"/>
    <w:rsid w:val="002B449C"/>
    <w:rsid w:val="002B449F"/>
    <w:rsid w:val="002B475C"/>
    <w:rsid w:val="002B492E"/>
    <w:rsid w:val="002B4AFE"/>
    <w:rsid w:val="002B4B2C"/>
    <w:rsid w:val="002B4E02"/>
    <w:rsid w:val="002B511E"/>
    <w:rsid w:val="002B5127"/>
    <w:rsid w:val="002B52B9"/>
    <w:rsid w:val="002B598C"/>
    <w:rsid w:val="002B5ACF"/>
    <w:rsid w:val="002B5DE2"/>
    <w:rsid w:val="002B5DF6"/>
    <w:rsid w:val="002B6050"/>
    <w:rsid w:val="002B6125"/>
    <w:rsid w:val="002B6346"/>
    <w:rsid w:val="002B6463"/>
    <w:rsid w:val="002B648E"/>
    <w:rsid w:val="002B6666"/>
    <w:rsid w:val="002B66A3"/>
    <w:rsid w:val="002B6892"/>
    <w:rsid w:val="002B698B"/>
    <w:rsid w:val="002B6A31"/>
    <w:rsid w:val="002B6C4C"/>
    <w:rsid w:val="002B6D51"/>
    <w:rsid w:val="002B6F40"/>
    <w:rsid w:val="002B6F75"/>
    <w:rsid w:val="002B7436"/>
    <w:rsid w:val="002B7D6F"/>
    <w:rsid w:val="002B7EB2"/>
    <w:rsid w:val="002B7EC0"/>
    <w:rsid w:val="002B7F4F"/>
    <w:rsid w:val="002C044C"/>
    <w:rsid w:val="002C0875"/>
    <w:rsid w:val="002C08C0"/>
    <w:rsid w:val="002C09B8"/>
    <w:rsid w:val="002C0D2E"/>
    <w:rsid w:val="002C0EA4"/>
    <w:rsid w:val="002C14B1"/>
    <w:rsid w:val="002C17D6"/>
    <w:rsid w:val="002C17E8"/>
    <w:rsid w:val="002C18AB"/>
    <w:rsid w:val="002C18B9"/>
    <w:rsid w:val="002C19BC"/>
    <w:rsid w:val="002C1ABF"/>
    <w:rsid w:val="002C1DFC"/>
    <w:rsid w:val="002C22CD"/>
    <w:rsid w:val="002C2331"/>
    <w:rsid w:val="002C28D2"/>
    <w:rsid w:val="002C2947"/>
    <w:rsid w:val="002C2A4A"/>
    <w:rsid w:val="002C2B39"/>
    <w:rsid w:val="002C2EAF"/>
    <w:rsid w:val="002C2F26"/>
    <w:rsid w:val="002C2FFC"/>
    <w:rsid w:val="002C3214"/>
    <w:rsid w:val="002C3577"/>
    <w:rsid w:val="002C37CF"/>
    <w:rsid w:val="002C4045"/>
    <w:rsid w:val="002C41B0"/>
    <w:rsid w:val="002C4932"/>
    <w:rsid w:val="002C4B10"/>
    <w:rsid w:val="002C4B71"/>
    <w:rsid w:val="002C4DF4"/>
    <w:rsid w:val="002C4EBC"/>
    <w:rsid w:val="002C4F35"/>
    <w:rsid w:val="002C4F60"/>
    <w:rsid w:val="002C5027"/>
    <w:rsid w:val="002C5202"/>
    <w:rsid w:val="002C5646"/>
    <w:rsid w:val="002C57D1"/>
    <w:rsid w:val="002C5827"/>
    <w:rsid w:val="002C5A54"/>
    <w:rsid w:val="002C5BC3"/>
    <w:rsid w:val="002C627E"/>
    <w:rsid w:val="002C6450"/>
    <w:rsid w:val="002C66BE"/>
    <w:rsid w:val="002C6914"/>
    <w:rsid w:val="002C6BE7"/>
    <w:rsid w:val="002C7615"/>
    <w:rsid w:val="002C78D9"/>
    <w:rsid w:val="002C793B"/>
    <w:rsid w:val="002C797F"/>
    <w:rsid w:val="002C79E9"/>
    <w:rsid w:val="002C79F0"/>
    <w:rsid w:val="002C7B04"/>
    <w:rsid w:val="002C7CE2"/>
    <w:rsid w:val="002C7D61"/>
    <w:rsid w:val="002C7FEF"/>
    <w:rsid w:val="002C7FFE"/>
    <w:rsid w:val="002D01B2"/>
    <w:rsid w:val="002D01BE"/>
    <w:rsid w:val="002D084B"/>
    <w:rsid w:val="002D0894"/>
    <w:rsid w:val="002D096D"/>
    <w:rsid w:val="002D0AAB"/>
    <w:rsid w:val="002D16EE"/>
    <w:rsid w:val="002D1AB7"/>
    <w:rsid w:val="002D1C39"/>
    <w:rsid w:val="002D1CA8"/>
    <w:rsid w:val="002D1CCC"/>
    <w:rsid w:val="002D20EE"/>
    <w:rsid w:val="002D2148"/>
    <w:rsid w:val="002D21BA"/>
    <w:rsid w:val="002D22D9"/>
    <w:rsid w:val="002D262C"/>
    <w:rsid w:val="002D285D"/>
    <w:rsid w:val="002D29E4"/>
    <w:rsid w:val="002D2C5B"/>
    <w:rsid w:val="002D323E"/>
    <w:rsid w:val="002D325B"/>
    <w:rsid w:val="002D371F"/>
    <w:rsid w:val="002D37A8"/>
    <w:rsid w:val="002D381F"/>
    <w:rsid w:val="002D3B79"/>
    <w:rsid w:val="002D3E8C"/>
    <w:rsid w:val="002D3EAA"/>
    <w:rsid w:val="002D3F2A"/>
    <w:rsid w:val="002D4167"/>
    <w:rsid w:val="002D41E5"/>
    <w:rsid w:val="002D452F"/>
    <w:rsid w:val="002D4680"/>
    <w:rsid w:val="002D4DD4"/>
    <w:rsid w:val="002D5052"/>
    <w:rsid w:val="002D5447"/>
    <w:rsid w:val="002D5636"/>
    <w:rsid w:val="002D579E"/>
    <w:rsid w:val="002D599A"/>
    <w:rsid w:val="002D5CE4"/>
    <w:rsid w:val="002D60D2"/>
    <w:rsid w:val="002D62FA"/>
    <w:rsid w:val="002D6412"/>
    <w:rsid w:val="002D66A3"/>
    <w:rsid w:val="002D67B5"/>
    <w:rsid w:val="002D69CD"/>
    <w:rsid w:val="002D69DB"/>
    <w:rsid w:val="002D6C82"/>
    <w:rsid w:val="002D6DBB"/>
    <w:rsid w:val="002D7413"/>
    <w:rsid w:val="002D7491"/>
    <w:rsid w:val="002D78B0"/>
    <w:rsid w:val="002D79BB"/>
    <w:rsid w:val="002D7D1E"/>
    <w:rsid w:val="002D7F8A"/>
    <w:rsid w:val="002E004B"/>
    <w:rsid w:val="002E0500"/>
    <w:rsid w:val="002E078E"/>
    <w:rsid w:val="002E08D5"/>
    <w:rsid w:val="002E0949"/>
    <w:rsid w:val="002E09F6"/>
    <w:rsid w:val="002E0ABC"/>
    <w:rsid w:val="002E0EA5"/>
    <w:rsid w:val="002E10FA"/>
    <w:rsid w:val="002E1209"/>
    <w:rsid w:val="002E12D0"/>
    <w:rsid w:val="002E15DC"/>
    <w:rsid w:val="002E181C"/>
    <w:rsid w:val="002E184A"/>
    <w:rsid w:val="002E1B8B"/>
    <w:rsid w:val="002E1C72"/>
    <w:rsid w:val="002E1F13"/>
    <w:rsid w:val="002E24C7"/>
    <w:rsid w:val="002E25FA"/>
    <w:rsid w:val="002E2EE1"/>
    <w:rsid w:val="002E2F16"/>
    <w:rsid w:val="002E30BA"/>
    <w:rsid w:val="002E3596"/>
    <w:rsid w:val="002E3886"/>
    <w:rsid w:val="002E3B83"/>
    <w:rsid w:val="002E3DC6"/>
    <w:rsid w:val="002E3FF9"/>
    <w:rsid w:val="002E4628"/>
    <w:rsid w:val="002E47D0"/>
    <w:rsid w:val="002E4B42"/>
    <w:rsid w:val="002E4E52"/>
    <w:rsid w:val="002E532F"/>
    <w:rsid w:val="002E53CC"/>
    <w:rsid w:val="002E5746"/>
    <w:rsid w:val="002E5A84"/>
    <w:rsid w:val="002E5B5C"/>
    <w:rsid w:val="002E5D3E"/>
    <w:rsid w:val="002E5F61"/>
    <w:rsid w:val="002E605C"/>
    <w:rsid w:val="002E65C7"/>
    <w:rsid w:val="002E6EA6"/>
    <w:rsid w:val="002E6EA7"/>
    <w:rsid w:val="002E6F61"/>
    <w:rsid w:val="002E6FC3"/>
    <w:rsid w:val="002E718C"/>
    <w:rsid w:val="002E7569"/>
    <w:rsid w:val="002E765A"/>
    <w:rsid w:val="002E76AC"/>
    <w:rsid w:val="002E76B3"/>
    <w:rsid w:val="002E76EE"/>
    <w:rsid w:val="002E76F6"/>
    <w:rsid w:val="002E7758"/>
    <w:rsid w:val="002E7F14"/>
    <w:rsid w:val="002F013C"/>
    <w:rsid w:val="002F024B"/>
    <w:rsid w:val="002F044D"/>
    <w:rsid w:val="002F05BA"/>
    <w:rsid w:val="002F0741"/>
    <w:rsid w:val="002F077A"/>
    <w:rsid w:val="002F078F"/>
    <w:rsid w:val="002F07C9"/>
    <w:rsid w:val="002F090D"/>
    <w:rsid w:val="002F0A1A"/>
    <w:rsid w:val="002F0BFE"/>
    <w:rsid w:val="002F0D71"/>
    <w:rsid w:val="002F0D9F"/>
    <w:rsid w:val="002F1144"/>
    <w:rsid w:val="002F133A"/>
    <w:rsid w:val="002F1383"/>
    <w:rsid w:val="002F13EF"/>
    <w:rsid w:val="002F18EC"/>
    <w:rsid w:val="002F1B55"/>
    <w:rsid w:val="002F1F4B"/>
    <w:rsid w:val="002F1F61"/>
    <w:rsid w:val="002F25EA"/>
    <w:rsid w:val="002F2C2D"/>
    <w:rsid w:val="002F2E24"/>
    <w:rsid w:val="002F2F3D"/>
    <w:rsid w:val="002F2F71"/>
    <w:rsid w:val="002F3315"/>
    <w:rsid w:val="002F3356"/>
    <w:rsid w:val="002F370B"/>
    <w:rsid w:val="002F3D31"/>
    <w:rsid w:val="002F3D8E"/>
    <w:rsid w:val="002F47C8"/>
    <w:rsid w:val="002F484C"/>
    <w:rsid w:val="002F4954"/>
    <w:rsid w:val="002F496B"/>
    <w:rsid w:val="002F499A"/>
    <w:rsid w:val="002F4BB6"/>
    <w:rsid w:val="002F4C54"/>
    <w:rsid w:val="002F4F96"/>
    <w:rsid w:val="002F501D"/>
    <w:rsid w:val="002F562F"/>
    <w:rsid w:val="002F5DF8"/>
    <w:rsid w:val="002F5E3D"/>
    <w:rsid w:val="002F5F4D"/>
    <w:rsid w:val="002F62A0"/>
    <w:rsid w:val="002F633E"/>
    <w:rsid w:val="002F6439"/>
    <w:rsid w:val="002F6471"/>
    <w:rsid w:val="002F6667"/>
    <w:rsid w:val="002F66F5"/>
    <w:rsid w:val="002F696C"/>
    <w:rsid w:val="002F6A04"/>
    <w:rsid w:val="002F6E4D"/>
    <w:rsid w:val="002F7429"/>
    <w:rsid w:val="002F747F"/>
    <w:rsid w:val="002F7485"/>
    <w:rsid w:val="002F753E"/>
    <w:rsid w:val="002F776D"/>
    <w:rsid w:val="002F78B9"/>
    <w:rsid w:val="002F7C84"/>
    <w:rsid w:val="002F7CEC"/>
    <w:rsid w:val="002F7CEF"/>
    <w:rsid w:val="002F7EA1"/>
    <w:rsid w:val="002F7FF1"/>
    <w:rsid w:val="00300092"/>
    <w:rsid w:val="003002C6"/>
    <w:rsid w:val="00300428"/>
    <w:rsid w:val="003004DC"/>
    <w:rsid w:val="0030052B"/>
    <w:rsid w:val="003005F7"/>
    <w:rsid w:val="0030095B"/>
    <w:rsid w:val="00301588"/>
    <w:rsid w:val="003015A0"/>
    <w:rsid w:val="003016FE"/>
    <w:rsid w:val="00301DBB"/>
    <w:rsid w:val="00301F6D"/>
    <w:rsid w:val="003021E0"/>
    <w:rsid w:val="00302347"/>
    <w:rsid w:val="0030241C"/>
    <w:rsid w:val="00302436"/>
    <w:rsid w:val="00302DE6"/>
    <w:rsid w:val="00302DEE"/>
    <w:rsid w:val="00303097"/>
    <w:rsid w:val="00303102"/>
    <w:rsid w:val="00303397"/>
    <w:rsid w:val="00303954"/>
    <w:rsid w:val="00303A9E"/>
    <w:rsid w:val="00303D20"/>
    <w:rsid w:val="00304036"/>
    <w:rsid w:val="0030410F"/>
    <w:rsid w:val="0030416B"/>
    <w:rsid w:val="00304A60"/>
    <w:rsid w:val="00304A63"/>
    <w:rsid w:val="00304BC4"/>
    <w:rsid w:val="00304CAD"/>
    <w:rsid w:val="00304E56"/>
    <w:rsid w:val="003054A2"/>
    <w:rsid w:val="00305786"/>
    <w:rsid w:val="003057A7"/>
    <w:rsid w:val="00305BF9"/>
    <w:rsid w:val="00305CD2"/>
    <w:rsid w:val="00305D67"/>
    <w:rsid w:val="00306033"/>
    <w:rsid w:val="00306110"/>
    <w:rsid w:val="00306394"/>
    <w:rsid w:val="003069B1"/>
    <w:rsid w:val="00306A12"/>
    <w:rsid w:val="00306AC9"/>
    <w:rsid w:val="00306ADD"/>
    <w:rsid w:val="00306C71"/>
    <w:rsid w:val="00306ED8"/>
    <w:rsid w:val="00306F16"/>
    <w:rsid w:val="003073A5"/>
    <w:rsid w:val="003073D0"/>
    <w:rsid w:val="00307481"/>
    <w:rsid w:val="00307669"/>
    <w:rsid w:val="00310052"/>
    <w:rsid w:val="003100CB"/>
    <w:rsid w:val="0031022E"/>
    <w:rsid w:val="00310884"/>
    <w:rsid w:val="0031098E"/>
    <w:rsid w:val="00310B8E"/>
    <w:rsid w:val="00310BE3"/>
    <w:rsid w:val="00310C0F"/>
    <w:rsid w:val="00310C60"/>
    <w:rsid w:val="003110F3"/>
    <w:rsid w:val="003110F8"/>
    <w:rsid w:val="003111D0"/>
    <w:rsid w:val="003114CD"/>
    <w:rsid w:val="00311AC0"/>
    <w:rsid w:val="00311E87"/>
    <w:rsid w:val="0031231C"/>
    <w:rsid w:val="00312350"/>
    <w:rsid w:val="003123CD"/>
    <w:rsid w:val="0031296C"/>
    <w:rsid w:val="00312D23"/>
    <w:rsid w:val="00312D6A"/>
    <w:rsid w:val="00312EF4"/>
    <w:rsid w:val="0031313F"/>
    <w:rsid w:val="0031317E"/>
    <w:rsid w:val="00313362"/>
    <w:rsid w:val="00313729"/>
    <w:rsid w:val="00313741"/>
    <w:rsid w:val="003139FF"/>
    <w:rsid w:val="00313DA4"/>
    <w:rsid w:val="00313E25"/>
    <w:rsid w:val="00313ED1"/>
    <w:rsid w:val="003140E4"/>
    <w:rsid w:val="0031466C"/>
    <w:rsid w:val="003146F2"/>
    <w:rsid w:val="003148FB"/>
    <w:rsid w:val="00314943"/>
    <w:rsid w:val="00314F33"/>
    <w:rsid w:val="00315514"/>
    <w:rsid w:val="00315853"/>
    <w:rsid w:val="00315C42"/>
    <w:rsid w:val="00315D4D"/>
    <w:rsid w:val="00316210"/>
    <w:rsid w:val="00316419"/>
    <w:rsid w:val="00316527"/>
    <w:rsid w:val="0031674D"/>
    <w:rsid w:val="003168A8"/>
    <w:rsid w:val="00316933"/>
    <w:rsid w:val="00316979"/>
    <w:rsid w:val="003169A5"/>
    <w:rsid w:val="00316CB1"/>
    <w:rsid w:val="00316D11"/>
    <w:rsid w:val="00316D71"/>
    <w:rsid w:val="00316FD3"/>
    <w:rsid w:val="00317227"/>
    <w:rsid w:val="00317237"/>
    <w:rsid w:val="0031753C"/>
    <w:rsid w:val="00317542"/>
    <w:rsid w:val="003176E6"/>
    <w:rsid w:val="00317A36"/>
    <w:rsid w:val="00317B3D"/>
    <w:rsid w:val="00317C0D"/>
    <w:rsid w:val="00317C71"/>
    <w:rsid w:val="003200BC"/>
    <w:rsid w:val="003200C3"/>
    <w:rsid w:val="0032044D"/>
    <w:rsid w:val="003204C9"/>
    <w:rsid w:val="00320559"/>
    <w:rsid w:val="00320596"/>
    <w:rsid w:val="003205FA"/>
    <w:rsid w:val="00320667"/>
    <w:rsid w:val="00320B07"/>
    <w:rsid w:val="00320C48"/>
    <w:rsid w:val="00320D32"/>
    <w:rsid w:val="00320EF3"/>
    <w:rsid w:val="00321B72"/>
    <w:rsid w:val="00321B77"/>
    <w:rsid w:val="00321BBF"/>
    <w:rsid w:val="00321D05"/>
    <w:rsid w:val="00321FF0"/>
    <w:rsid w:val="003220CC"/>
    <w:rsid w:val="00322123"/>
    <w:rsid w:val="00322168"/>
    <w:rsid w:val="00322649"/>
    <w:rsid w:val="00322C1C"/>
    <w:rsid w:val="00322EAE"/>
    <w:rsid w:val="00322F3D"/>
    <w:rsid w:val="00323061"/>
    <w:rsid w:val="00323308"/>
    <w:rsid w:val="003233A8"/>
    <w:rsid w:val="003234AD"/>
    <w:rsid w:val="003237C5"/>
    <w:rsid w:val="003238DC"/>
    <w:rsid w:val="00323BE7"/>
    <w:rsid w:val="00323C32"/>
    <w:rsid w:val="00323CF3"/>
    <w:rsid w:val="00323D68"/>
    <w:rsid w:val="0032413A"/>
    <w:rsid w:val="00324272"/>
    <w:rsid w:val="00324980"/>
    <w:rsid w:val="00324B57"/>
    <w:rsid w:val="00324C83"/>
    <w:rsid w:val="00324DA0"/>
    <w:rsid w:val="00324E80"/>
    <w:rsid w:val="00324E99"/>
    <w:rsid w:val="0032502A"/>
    <w:rsid w:val="0032563E"/>
    <w:rsid w:val="003257BE"/>
    <w:rsid w:val="00325DD3"/>
    <w:rsid w:val="00325FC3"/>
    <w:rsid w:val="0032604F"/>
    <w:rsid w:val="003261BB"/>
    <w:rsid w:val="00326390"/>
    <w:rsid w:val="0032665B"/>
    <w:rsid w:val="003266F3"/>
    <w:rsid w:val="00326897"/>
    <w:rsid w:val="0032694B"/>
    <w:rsid w:val="00326AAE"/>
    <w:rsid w:val="00326ABD"/>
    <w:rsid w:val="00326C90"/>
    <w:rsid w:val="00326CB8"/>
    <w:rsid w:val="00326F1A"/>
    <w:rsid w:val="003275A9"/>
    <w:rsid w:val="003275C2"/>
    <w:rsid w:val="00327783"/>
    <w:rsid w:val="003278C2"/>
    <w:rsid w:val="00327AFD"/>
    <w:rsid w:val="0033031F"/>
    <w:rsid w:val="00330384"/>
    <w:rsid w:val="00330B67"/>
    <w:rsid w:val="00330C68"/>
    <w:rsid w:val="0033124B"/>
    <w:rsid w:val="00331268"/>
    <w:rsid w:val="003317C5"/>
    <w:rsid w:val="003317E2"/>
    <w:rsid w:val="00331804"/>
    <w:rsid w:val="00331A45"/>
    <w:rsid w:val="00331FF4"/>
    <w:rsid w:val="00332094"/>
    <w:rsid w:val="00332A4E"/>
    <w:rsid w:val="00332AF9"/>
    <w:rsid w:val="00332CB4"/>
    <w:rsid w:val="00332CF6"/>
    <w:rsid w:val="00332F17"/>
    <w:rsid w:val="00332F93"/>
    <w:rsid w:val="00333062"/>
    <w:rsid w:val="00333364"/>
    <w:rsid w:val="003339DE"/>
    <w:rsid w:val="00333C85"/>
    <w:rsid w:val="00333FFC"/>
    <w:rsid w:val="0033412F"/>
    <w:rsid w:val="00334347"/>
    <w:rsid w:val="00334531"/>
    <w:rsid w:val="00334595"/>
    <w:rsid w:val="00334C40"/>
    <w:rsid w:val="00334D11"/>
    <w:rsid w:val="00334F2F"/>
    <w:rsid w:val="00335061"/>
    <w:rsid w:val="00335411"/>
    <w:rsid w:val="00335619"/>
    <w:rsid w:val="003359B5"/>
    <w:rsid w:val="00335A1B"/>
    <w:rsid w:val="00335F84"/>
    <w:rsid w:val="00336059"/>
    <w:rsid w:val="0033613A"/>
    <w:rsid w:val="003366D8"/>
    <w:rsid w:val="00336CD1"/>
    <w:rsid w:val="00336E9F"/>
    <w:rsid w:val="0033713D"/>
    <w:rsid w:val="0033714F"/>
    <w:rsid w:val="003372FA"/>
    <w:rsid w:val="00337331"/>
    <w:rsid w:val="0033734C"/>
    <w:rsid w:val="00337AFC"/>
    <w:rsid w:val="00337CC0"/>
    <w:rsid w:val="00340075"/>
    <w:rsid w:val="00340608"/>
    <w:rsid w:val="003406CC"/>
    <w:rsid w:val="0034072F"/>
    <w:rsid w:val="00340823"/>
    <w:rsid w:val="003408F5"/>
    <w:rsid w:val="00340A9C"/>
    <w:rsid w:val="003410C6"/>
    <w:rsid w:val="003417CD"/>
    <w:rsid w:val="003417F8"/>
    <w:rsid w:val="00341ACB"/>
    <w:rsid w:val="00341B15"/>
    <w:rsid w:val="00341ECF"/>
    <w:rsid w:val="003422C1"/>
    <w:rsid w:val="00342332"/>
    <w:rsid w:val="0034256B"/>
    <w:rsid w:val="00342655"/>
    <w:rsid w:val="0034274E"/>
    <w:rsid w:val="003427B4"/>
    <w:rsid w:val="00342820"/>
    <w:rsid w:val="00342B77"/>
    <w:rsid w:val="00342BDE"/>
    <w:rsid w:val="00342D1D"/>
    <w:rsid w:val="00342D24"/>
    <w:rsid w:val="00342D7B"/>
    <w:rsid w:val="00342E9D"/>
    <w:rsid w:val="00342EFC"/>
    <w:rsid w:val="00342FCA"/>
    <w:rsid w:val="00343083"/>
    <w:rsid w:val="00343359"/>
    <w:rsid w:val="003436E5"/>
    <w:rsid w:val="00343A1C"/>
    <w:rsid w:val="00343B7C"/>
    <w:rsid w:val="00343BD0"/>
    <w:rsid w:val="003442ED"/>
    <w:rsid w:val="003447CC"/>
    <w:rsid w:val="00344946"/>
    <w:rsid w:val="00344B63"/>
    <w:rsid w:val="00344DEB"/>
    <w:rsid w:val="0034514D"/>
    <w:rsid w:val="003454E1"/>
    <w:rsid w:val="00345757"/>
    <w:rsid w:val="003457B8"/>
    <w:rsid w:val="0034587C"/>
    <w:rsid w:val="0034588F"/>
    <w:rsid w:val="003459AF"/>
    <w:rsid w:val="00345A0F"/>
    <w:rsid w:val="00345AC8"/>
    <w:rsid w:val="00345B5C"/>
    <w:rsid w:val="00345DEC"/>
    <w:rsid w:val="003461CC"/>
    <w:rsid w:val="003461FD"/>
    <w:rsid w:val="0034693E"/>
    <w:rsid w:val="00346B04"/>
    <w:rsid w:val="00346BD6"/>
    <w:rsid w:val="00346D5F"/>
    <w:rsid w:val="00346D61"/>
    <w:rsid w:val="00346E52"/>
    <w:rsid w:val="00346E64"/>
    <w:rsid w:val="00346EF8"/>
    <w:rsid w:val="00347035"/>
    <w:rsid w:val="00347101"/>
    <w:rsid w:val="00347282"/>
    <w:rsid w:val="00347413"/>
    <w:rsid w:val="003475D7"/>
    <w:rsid w:val="003476B5"/>
    <w:rsid w:val="00347A42"/>
    <w:rsid w:val="00347BC8"/>
    <w:rsid w:val="00347DA6"/>
    <w:rsid w:val="00347E99"/>
    <w:rsid w:val="00347ED4"/>
    <w:rsid w:val="00347FEE"/>
    <w:rsid w:val="00350281"/>
    <w:rsid w:val="003502B4"/>
    <w:rsid w:val="003502B7"/>
    <w:rsid w:val="003505F8"/>
    <w:rsid w:val="003506E8"/>
    <w:rsid w:val="00350730"/>
    <w:rsid w:val="00350D4A"/>
    <w:rsid w:val="0035108F"/>
    <w:rsid w:val="003511C1"/>
    <w:rsid w:val="00351506"/>
    <w:rsid w:val="00351883"/>
    <w:rsid w:val="00351BBB"/>
    <w:rsid w:val="00351E62"/>
    <w:rsid w:val="003525D6"/>
    <w:rsid w:val="00352637"/>
    <w:rsid w:val="003527A3"/>
    <w:rsid w:val="003527AB"/>
    <w:rsid w:val="0035288E"/>
    <w:rsid w:val="00352CFC"/>
    <w:rsid w:val="00352DBB"/>
    <w:rsid w:val="00352FCD"/>
    <w:rsid w:val="003530F7"/>
    <w:rsid w:val="003532CC"/>
    <w:rsid w:val="00353506"/>
    <w:rsid w:val="003535A9"/>
    <w:rsid w:val="00353A44"/>
    <w:rsid w:val="00353ADC"/>
    <w:rsid w:val="00353AFB"/>
    <w:rsid w:val="00353B35"/>
    <w:rsid w:val="00353B48"/>
    <w:rsid w:val="00353B75"/>
    <w:rsid w:val="00353BB5"/>
    <w:rsid w:val="00354174"/>
    <w:rsid w:val="0035426E"/>
    <w:rsid w:val="0035450E"/>
    <w:rsid w:val="003547B4"/>
    <w:rsid w:val="00354B48"/>
    <w:rsid w:val="00354DB8"/>
    <w:rsid w:val="00354FEF"/>
    <w:rsid w:val="00355115"/>
    <w:rsid w:val="003551B9"/>
    <w:rsid w:val="0035540A"/>
    <w:rsid w:val="00355641"/>
    <w:rsid w:val="0035582B"/>
    <w:rsid w:val="003559B4"/>
    <w:rsid w:val="003559C8"/>
    <w:rsid w:val="00355B13"/>
    <w:rsid w:val="00355C20"/>
    <w:rsid w:val="00355DE0"/>
    <w:rsid w:val="00355DF9"/>
    <w:rsid w:val="00355ED3"/>
    <w:rsid w:val="003562DE"/>
    <w:rsid w:val="00356688"/>
    <w:rsid w:val="003567AA"/>
    <w:rsid w:val="00357036"/>
    <w:rsid w:val="0035709D"/>
    <w:rsid w:val="003572D9"/>
    <w:rsid w:val="003573A0"/>
    <w:rsid w:val="003573F8"/>
    <w:rsid w:val="003574DA"/>
    <w:rsid w:val="003576F8"/>
    <w:rsid w:val="0035781F"/>
    <w:rsid w:val="00357B41"/>
    <w:rsid w:val="00357BCD"/>
    <w:rsid w:val="00357D48"/>
    <w:rsid w:val="0036002B"/>
    <w:rsid w:val="0036003E"/>
    <w:rsid w:val="00360075"/>
    <w:rsid w:val="003600C8"/>
    <w:rsid w:val="0036048F"/>
    <w:rsid w:val="003604A0"/>
    <w:rsid w:val="0036086F"/>
    <w:rsid w:val="003608EA"/>
    <w:rsid w:val="00360D40"/>
    <w:rsid w:val="00360DB6"/>
    <w:rsid w:val="00360F19"/>
    <w:rsid w:val="00360F51"/>
    <w:rsid w:val="003610B1"/>
    <w:rsid w:val="003612EC"/>
    <w:rsid w:val="003616BF"/>
    <w:rsid w:val="00361725"/>
    <w:rsid w:val="00361815"/>
    <w:rsid w:val="00361B76"/>
    <w:rsid w:val="00361EE3"/>
    <w:rsid w:val="003626B1"/>
    <w:rsid w:val="003629F6"/>
    <w:rsid w:val="00362A35"/>
    <w:rsid w:val="00362B0B"/>
    <w:rsid w:val="00362B23"/>
    <w:rsid w:val="00362B6B"/>
    <w:rsid w:val="00362C42"/>
    <w:rsid w:val="00362EFA"/>
    <w:rsid w:val="00363046"/>
    <w:rsid w:val="003632EA"/>
    <w:rsid w:val="003634A6"/>
    <w:rsid w:val="00363642"/>
    <w:rsid w:val="003636EE"/>
    <w:rsid w:val="00363A2D"/>
    <w:rsid w:val="00363BD0"/>
    <w:rsid w:val="00364533"/>
    <w:rsid w:val="00364582"/>
    <w:rsid w:val="00364A84"/>
    <w:rsid w:val="00364B49"/>
    <w:rsid w:val="00364EDE"/>
    <w:rsid w:val="003650B5"/>
    <w:rsid w:val="003652A3"/>
    <w:rsid w:val="0036542F"/>
    <w:rsid w:val="003656F1"/>
    <w:rsid w:val="003658AE"/>
    <w:rsid w:val="00365B2A"/>
    <w:rsid w:val="00365CC6"/>
    <w:rsid w:val="00365DB0"/>
    <w:rsid w:val="00365EBB"/>
    <w:rsid w:val="00365F0C"/>
    <w:rsid w:val="00365F6E"/>
    <w:rsid w:val="00366172"/>
    <w:rsid w:val="003662E8"/>
    <w:rsid w:val="003663E3"/>
    <w:rsid w:val="0036645C"/>
    <w:rsid w:val="00366705"/>
    <w:rsid w:val="0036673B"/>
    <w:rsid w:val="00366A17"/>
    <w:rsid w:val="00366F42"/>
    <w:rsid w:val="00367259"/>
    <w:rsid w:val="00367445"/>
    <w:rsid w:val="00367620"/>
    <w:rsid w:val="00367AEA"/>
    <w:rsid w:val="003700F8"/>
    <w:rsid w:val="003704A4"/>
    <w:rsid w:val="003706E9"/>
    <w:rsid w:val="003708BF"/>
    <w:rsid w:val="003708C6"/>
    <w:rsid w:val="00370C6D"/>
    <w:rsid w:val="00370E99"/>
    <w:rsid w:val="00370ED7"/>
    <w:rsid w:val="00370FCA"/>
    <w:rsid w:val="003710ED"/>
    <w:rsid w:val="0037117C"/>
    <w:rsid w:val="003712D4"/>
    <w:rsid w:val="0037133F"/>
    <w:rsid w:val="003713B1"/>
    <w:rsid w:val="0037173B"/>
    <w:rsid w:val="00371B12"/>
    <w:rsid w:val="00371B73"/>
    <w:rsid w:val="00371CB5"/>
    <w:rsid w:val="00371E12"/>
    <w:rsid w:val="00372276"/>
    <w:rsid w:val="00372507"/>
    <w:rsid w:val="00372667"/>
    <w:rsid w:val="00372694"/>
    <w:rsid w:val="0037277F"/>
    <w:rsid w:val="00372979"/>
    <w:rsid w:val="00372ABE"/>
    <w:rsid w:val="00372BFF"/>
    <w:rsid w:val="00372F2A"/>
    <w:rsid w:val="00373374"/>
    <w:rsid w:val="003733CE"/>
    <w:rsid w:val="0037372E"/>
    <w:rsid w:val="00373837"/>
    <w:rsid w:val="00374095"/>
    <w:rsid w:val="00374706"/>
    <w:rsid w:val="003747E9"/>
    <w:rsid w:val="00374878"/>
    <w:rsid w:val="00374BCC"/>
    <w:rsid w:val="00374DFA"/>
    <w:rsid w:val="0037502C"/>
    <w:rsid w:val="003750D9"/>
    <w:rsid w:val="003752CB"/>
    <w:rsid w:val="003756B8"/>
    <w:rsid w:val="0037592C"/>
    <w:rsid w:val="00375B86"/>
    <w:rsid w:val="00375C4A"/>
    <w:rsid w:val="00375DCA"/>
    <w:rsid w:val="003762C0"/>
    <w:rsid w:val="00376501"/>
    <w:rsid w:val="00376572"/>
    <w:rsid w:val="00376649"/>
    <w:rsid w:val="0037669D"/>
    <w:rsid w:val="003766B8"/>
    <w:rsid w:val="003766F7"/>
    <w:rsid w:val="003767A5"/>
    <w:rsid w:val="0037695F"/>
    <w:rsid w:val="00376B0B"/>
    <w:rsid w:val="00376B24"/>
    <w:rsid w:val="00376BA8"/>
    <w:rsid w:val="00376D1E"/>
    <w:rsid w:val="003770AE"/>
    <w:rsid w:val="00377299"/>
    <w:rsid w:val="00377469"/>
    <w:rsid w:val="003776F8"/>
    <w:rsid w:val="003778D2"/>
    <w:rsid w:val="00377C75"/>
    <w:rsid w:val="00377CC4"/>
    <w:rsid w:val="00377E1C"/>
    <w:rsid w:val="00377FBF"/>
    <w:rsid w:val="003801BE"/>
    <w:rsid w:val="00380380"/>
    <w:rsid w:val="0038085F"/>
    <w:rsid w:val="00380BE6"/>
    <w:rsid w:val="00380D27"/>
    <w:rsid w:val="00381086"/>
    <w:rsid w:val="003811A8"/>
    <w:rsid w:val="00381547"/>
    <w:rsid w:val="00381595"/>
    <w:rsid w:val="00381885"/>
    <w:rsid w:val="003819E2"/>
    <w:rsid w:val="00381A29"/>
    <w:rsid w:val="00381B2B"/>
    <w:rsid w:val="00381B44"/>
    <w:rsid w:val="00381B7D"/>
    <w:rsid w:val="00381E11"/>
    <w:rsid w:val="00381E1E"/>
    <w:rsid w:val="00381E98"/>
    <w:rsid w:val="0038215D"/>
    <w:rsid w:val="003821AD"/>
    <w:rsid w:val="0038254C"/>
    <w:rsid w:val="0038260F"/>
    <w:rsid w:val="00382914"/>
    <w:rsid w:val="00382AEA"/>
    <w:rsid w:val="00382E26"/>
    <w:rsid w:val="00382E9B"/>
    <w:rsid w:val="00383219"/>
    <w:rsid w:val="0038321B"/>
    <w:rsid w:val="00383220"/>
    <w:rsid w:val="0038323B"/>
    <w:rsid w:val="003837CF"/>
    <w:rsid w:val="00383A5D"/>
    <w:rsid w:val="00383AC0"/>
    <w:rsid w:val="00383BE4"/>
    <w:rsid w:val="00383C9E"/>
    <w:rsid w:val="003842C4"/>
    <w:rsid w:val="0038473F"/>
    <w:rsid w:val="00384C6F"/>
    <w:rsid w:val="00384CD6"/>
    <w:rsid w:val="00385353"/>
    <w:rsid w:val="00385394"/>
    <w:rsid w:val="003853A0"/>
    <w:rsid w:val="003855F1"/>
    <w:rsid w:val="00385A23"/>
    <w:rsid w:val="00385B9E"/>
    <w:rsid w:val="00385D46"/>
    <w:rsid w:val="00385F9E"/>
    <w:rsid w:val="00385FE9"/>
    <w:rsid w:val="00386168"/>
    <w:rsid w:val="00386183"/>
    <w:rsid w:val="00386308"/>
    <w:rsid w:val="003863CB"/>
    <w:rsid w:val="00386491"/>
    <w:rsid w:val="00386624"/>
    <w:rsid w:val="00386760"/>
    <w:rsid w:val="00386B4A"/>
    <w:rsid w:val="00386CF7"/>
    <w:rsid w:val="00386DEE"/>
    <w:rsid w:val="003873DF"/>
    <w:rsid w:val="00387512"/>
    <w:rsid w:val="003875A5"/>
    <w:rsid w:val="00387644"/>
    <w:rsid w:val="0038772A"/>
    <w:rsid w:val="00387847"/>
    <w:rsid w:val="00387956"/>
    <w:rsid w:val="0038796D"/>
    <w:rsid w:val="00387A82"/>
    <w:rsid w:val="00387BC4"/>
    <w:rsid w:val="00387C57"/>
    <w:rsid w:val="00387E80"/>
    <w:rsid w:val="00387FB6"/>
    <w:rsid w:val="0039002D"/>
    <w:rsid w:val="0039052A"/>
    <w:rsid w:val="00390816"/>
    <w:rsid w:val="003909C6"/>
    <w:rsid w:val="00390B70"/>
    <w:rsid w:val="00390DD8"/>
    <w:rsid w:val="00390E67"/>
    <w:rsid w:val="003916D3"/>
    <w:rsid w:val="00391753"/>
    <w:rsid w:val="00391863"/>
    <w:rsid w:val="00391A58"/>
    <w:rsid w:val="00391C6F"/>
    <w:rsid w:val="00391DE2"/>
    <w:rsid w:val="00391E2D"/>
    <w:rsid w:val="0039226D"/>
    <w:rsid w:val="0039239C"/>
    <w:rsid w:val="00392425"/>
    <w:rsid w:val="003927AC"/>
    <w:rsid w:val="003927BB"/>
    <w:rsid w:val="0039297E"/>
    <w:rsid w:val="00392A5C"/>
    <w:rsid w:val="00392CBF"/>
    <w:rsid w:val="00392EA8"/>
    <w:rsid w:val="00393106"/>
    <w:rsid w:val="00393146"/>
    <w:rsid w:val="003932E5"/>
    <w:rsid w:val="00393456"/>
    <w:rsid w:val="003935A4"/>
    <w:rsid w:val="003935E6"/>
    <w:rsid w:val="003939FA"/>
    <w:rsid w:val="00393B20"/>
    <w:rsid w:val="00393BAD"/>
    <w:rsid w:val="00393CA5"/>
    <w:rsid w:val="00393DBC"/>
    <w:rsid w:val="003942F4"/>
    <w:rsid w:val="0039472A"/>
    <w:rsid w:val="00394ACC"/>
    <w:rsid w:val="00394B31"/>
    <w:rsid w:val="00394BF5"/>
    <w:rsid w:val="00395079"/>
    <w:rsid w:val="0039511E"/>
    <w:rsid w:val="003951B6"/>
    <w:rsid w:val="00395527"/>
    <w:rsid w:val="00395631"/>
    <w:rsid w:val="0039570F"/>
    <w:rsid w:val="003959F6"/>
    <w:rsid w:val="00395B08"/>
    <w:rsid w:val="00395B40"/>
    <w:rsid w:val="00395DE4"/>
    <w:rsid w:val="003960FE"/>
    <w:rsid w:val="00396348"/>
    <w:rsid w:val="003964D3"/>
    <w:rsid w:val="0039653C"/>
    <w:rsid w:val="003965FF"/>
    <w:rsid w:val="00396F21"/>
    <w:rsid w:val="0039766F"/>
    <w:rsid w:val="0039793B"/>
    <w:rsid w:val="00397B90"/>
    <w:rsid w:val="003A00E1"/>
    <w:rsid w:val="003A02BB"/>
    <w:rsid w:val="003A035A"/>
    <w:rsid w:val="003A05D0"/>
    <w:rsid w:val="003A06F4"/>
    <w:rsid w:val="003A0878"/>
    <w:rsid w:val="003A08A9"/>
    <w:rsid w:val="003A091E"/>
    <w:rsid w:val="003A0EDD"/>
    <w:rsid w:val="003A1867"/>
    <w:rsid w:val="003A1AE8"/>
    <w:rsid w:val="003A1E3A"/>
    <w:rsid w:val="003A209D"/>
    <w:rsid w:val="003A23ED"/>
    <w:rsid w:val="003A241E"/>
    <w:rsid w:val="003A28AF"/>
    <w:rsid w:val="003A29D9"/>
    <w:rsid w:val="003A2D84"/>
    <w:rsid w:val="003A2DD0"/>
    <w:rsid w:val="003A2EF2"/>
    <w:rsid w:val="003A311A"/>
    <w:rsid w:val="003A3791"/>
    <w:rsid w:val="003A37ED"/>
    <w:rsid w:val="003A3B1B"/>
    <w:rsid w:val="003A3B8A"/>
    <w:rsid w:val="003A3C4F"/>
    <w:rsid w:val="003A3C91"/>
    <w:rsid w:val="003A3D44"/>
    <w:rsid w:val="003A3E2E"/>
    <w:rsid w:val="003A3E76"/>
    <w:rsid w:val="003A3FD0"/>
    <w:rsid w:val="003A4108"/>
    <w:rsid w:val="003A420D"/>
    <w:rsid w:val="003A43D2"/>
    <w:rsid w:val="003A4613"/>
    <w:rsid w:val="003A51A0"/>
    <w:rsid w:val="003A5576"/>
    <w:rsid w:val="003A56A6"/>
    <w:rsid w:val="003A5FED"/>
    <w:rsid w:val="003A60D9"/>
    <w:rsid w:val="003A6772"/>
    <w:rsid w:val="003A683C"/>
    <w:rsid w:val="003A6C91"/>
    <w:rsid w:val="003A6DBC"/>
    <w:rsid w:val="003A6E40"/>
    <w:rsid w:val="003A6FB9"/>
    <w:rsid w:val="003A7023"/>
    <w:rsid w:val="003A71CB"/>
    <w:rsid w:val="003A7291"/>
    <w:rsid w:val="003A72B5"/>
    <w:rsid w:val="003A7726"/>
    <w:rsid w:val="003A7F20"/>
    <w:rsid w:val="003A7FA5"/>
    <w:rsid w:val="003B031D"/>
    <w:rsid w:val="003B0408"/>
    <w:rsid w:val="003B04EC"/>
    <w:rsid w:val="003B055B"/>
    <w:rsid w:val="003B065D"/>
    <w:rsid w:val="003B06E6"/>
    <w:rsid w:val="003B0802"/>
    <w:rsid w:val="003B09D0"/>
    <w:rsid w:val="003B0BED"/>
    <w:rsid w:val="003B10F5"/>
    <w:rsid w:val="003B110D"/>
    <w:rsid w:val="003B11A2"/>
    <w:rsid w:val="003B12FA"/>
    <w:rsid w:val="003B16A8"/>
    <w:rsid w:val="003B16D5"/>
    <w:rsid w:val="003B177B"/>
    <w:rsid w:val="003B1781"/>
    <w:rsid w:val="003B17BD"/>
    <w:rsid w:val="003B1B02"/>
    <w:rsid w:val="003B1C98"/>
    <w:rsid w:val="003B1D6C"/>
    <w:rsid w:val="003B1F35"/>
    <w:rsid w:val="003B20A1"/>
    <w:rsid w:val="003B20FF"/>
    <w:rsid w:val="003B2194"/>
    <w:rsid w:val="003B225D"/>
    <w:rsid w:val="003B2419"/>
    <w:rsid w:val="003B2861"/>
    <w:rsid w:val="003B29B2"/>
    <w:rsid w:val="003B2A14"/>
    <w:rsid w:val="003B2B46"/>
    <w:rsid w:val="003B2CEE"/>
    <w:rsid w:val="003B2D8E"/>
    <w:rsid w:val="003B2F87"/>
    <w:rsid w:val="003B319A"/>
    <w:rsid w:val="003B33C8"/>
    <w:rsid w:val="003B36B7"/>
    <w:rsid w:val="003B378B"/>
    <w:rsid w:val="003B384D"/>
    <w:rsid w:val="003B39F9"/>
    <w:rsid w:val="003B3A31"/>
    <w:rsid w:val="003B3B22"/>
    <w:rsid w:val="003B3CE1"/>
    <w:rsid w:val="003B3CF2"/>
    <w:rsid w:val="003B3D00"/>
    <w:rsid w:val="003B3EF2"/>
    <w:rsid w:val="003B4061"/>
    <w:rsid w:val="003B417A"/>
    <w:rsid w:val="003B424D"/>
    <w:rsid w:val="003B42C9"/>
    <w:rsid w:val="003B4491"/>
    <w:rsid w:val="003B4A1A"/>
    <w:rsid w:val="003B4F4F"/>
    <w:rsid w:val="003B52E3"/>
    <w:rsid w:val="003B5717"/>
    <w:rsid w:val="003B57D2"/>
    <w:rsid w:val="003B5813"/>
    <w:rsid w:val="003B5B0B"/>
    <w:rsid w:val="003B5CEA"/>
    <w:rsid w:val="003B5E66"/>
    <w:rsid w:val="003B5FDA"/>
    <w:rsid w:val="003B62FC"/>
    <w:rsid w:val="003B64DB"/>
    <w:rsid w:val="003B6536"/>
    <w:rsid w:val="003B6588"/>
    <w:rsid w:val="003B65E6"/>
    <w:rsid w:val="003B6739"/>
    <w:rsid w:val="003B6835"/>
    <w:rsid w:val="003B6EB2"/>
    <w:rsid w:val="003B7023"/>
    <w:rsid w:val="003B71DD"/>
    <w:rsid w:val="003B7422"/>
    <w:rsid w:val="003B794A"/>
    <w:rsid w:val="003B7B3A"/>
    <w:rsid w:val="003B7C57"/>
    <w:rsid w:val="003C0030"/>
    <w:rsid w:val="003C0132"/>
    <w:rsid w:val="003C0194"/>
    <w:rsid w:val="003C0251"/>
    <w:rsid w:val="003C0394"/>
    <w:rsid w:val="003C0761"/>
    <w:rsid w:val="003C0909"/>
    <w:rsid w:val="003C0AB9"/>
    <w:rsid w:val="003C126B"/>
    <w:rsid w:val="003C12D7"/>
    <w:rsid w:val="003C12F5"/>
    <w:rsid w:val="003C15B8"/>
    <w:rsid w:val="003C1652"/>
    <w:rsid w:val="003C1681"/>
    <w:rsid w:val="003C184E"/>
    <w:rsid w:val="003C1863"/>
    <w:rsid w:val="003C1B23"/>
    <w:rsid w:val="003C1B52"/>
    <w:rsid w:val="003C1E9A"/>
    <w:rsid w:val="003C1ED8"/>
    <w:rsid w:val="003C2291"/>
    <w:rsid w:val="003C229D"/>
    <w:rsid w:val="003C252C"/>
    <w:rsid w:val="003C25CB"/>
    <w:rsid w:val="003C2851"/>
    <w:rsid w:val="003C285E"/>
    <w:rsid w:val="003C2AEF"/>
    <w:rsid w:val="003C2B13"/>
    <w:rsid w:val="003C2CFE"/>
    <w:rsid w:val="003C2D3D"/>
    <w:rsid w:val="003C319E"/>
    <w:rsid w:val="003C32EE"/>
    <w:rsid w:val="003C3405"/>
    <w:rsid w:val="003C3841"/>
    <w:rsid w:val="003C3874"/>
    <w:rsid w:val="003C3BE4"/>
    <w:rsid w:val="003C3C52"/>
    <w:rsid w:val="003C3D15"/>
    <w:rsid w:val="003C40EE"/>
    <w:rsid w:val="003C4865"/>
    <w:rsid w:val="003C49B4"/>
    <w:rsid w:val="003C4C46"/>
    <w:rsid w:val="003C4DD3"/>
    <w:rsid w:val="003C5651"/>
    <w:rsid w:val="003C598E"/>
    <w:rsid w:val="003C5A09"/>
    <w:rsid w:val="003C5B14"/>
    <w:rsid w:val="003C5C3A"/>
    <w:rsid w:val="003C63DB"/>
    <w:rsid w:val="003C6410"/>
    <w:rsid w:val="003C650D"/>
    <w:rsid w:val="003C6558"/>
    <w:rsid w:val="003C668B"/>
    <w:rsid w:val="003C6874"/>
    <w:rsid w:val="003C6CE6"/>
    <w:rsid w:val="003C6DB7"/>
    <w:rsid w:val="003C6E28"/>
    <w:rsid w:val="003C6FE6"/>
    <w:rsid w:val="003C736C"/>
    <w:rsid w:val="003C75AE"/>
    <w:rsid w:val="003C778F"/>
    <w:rsid w:val="003C7A4A"/>
    <w:rsid w:val="003C7D49"/>
    <w:rsid w:val="003C7EC9"/>
    <w:rsid w:val="003D0859"/>
    <w:rsid w:val="003D0ACC"/>
    <w:rsid w:val="003D0D76"/>
    <w:rsid w:val="003D0DE5"/>
    <w:rsid w:val="003D11BD"/>
    <w:rsid w:val="003D1491"/>
    <w:rsid w:val="003D153B"/>
    <w:rsid w:val="003D168C"/>
    <w:rsid w:val="003D1708"/>
    <w:rsid w:val="003D17C7"/>
    <w:rsid w:val="003D1D48"/>
    <w:rsid w:val="003D1DF5"/>
    <w:rsid w:val="003D1E98"/>
    <w:rsid w:val="003D1FCD"/>
    <w:rsid w:val="003D1FE4"/>
    <w:rsid w:val="003D219E"/>
    <w:rsid w:val="003D21E6"/>
    <w:rsid w:val="003D243C"/>
    <w:rsid w:val="003D2593"/>
    <w:rsid w:val="003D27E9"/>
    <w:rsid w:val="003D2AFB"/>
    <w:rsid w:val="003D2DF2"/>
    <w:rsid w:val="003D3145"/>
    <w:rsid w:val="003D326D"/>
    <w:rsid w:val="003D3546"/>
    <w:rsid w:val="003D392C"/>
    <w:rsid w:val="003D3DE2"/>
    <w:rsid w:val="003D3EE0"/>
    <w:rsid w:val="003D455F"/>
    <w:rsid w:val="003D483B"/>
    <w:rsid w:val="003D48B3"/>
    <w:rsid w:val="003D4BE9"/>
    <w:rsid w:val="003D4CF9"/>
    <w:rsid w:val="003D5253"/>
    <w:rsid w:val="003D5A05"/>
    <w:rsid w:val="003D5CD0"/>
    <w:rsid w:val="003D60FC"/>
    <w:rsid w:val="003D6112"/>
    <w:rsid w:val="003D6201"/>
    <w:rsid w:val="003D65C5"/>
    <w:rsid w:val="003D6958"/>
    <w:rsid w:val="003D699D"/>
    <w:rsid w:val="003D6A65"/>
    <w:rsid w:val="003D6AEA"/>
    <w:rsid w:val="003D6C79"/>
    <w:rsid w:val="003D6EC9"/>
    <w:rsid w:val="003D7017"/>
    <w:rsid w:val="003D722C"/>
    <w:rsid w:val="003D78E1"/>
    <w:rsid w:val="003D7BDA"/>
    <w:rsid w:val="003D7C18"/>
    <w:rsid w:val="003D7ECF"/>
    <w:rsid w:val="003E0121"/>
    <w:rsid w:val="003E09E6"/>
    <w:rsid w:val="003E0A24"/>
    <w:rsid w:val="003E0B54"/>
    <w:rsid w:val="003E1028"/>
    <w:rsid w:val="003E10D8"/>
    <w:rsid w:val="003E10EA"/>
    <w:rsid w:val="003E12C2"/>
    <w:rsid w:val="003E17FB"/>
    <w:rsid w:val="003E1EEF"/>
    <w:rsid w:val="003E1EF7"/>
    <w:rsid w:val="003E1F4F"/>
    <w:rsid w:val="003E2164"/>
    <w:rsid w:val="003E224A"/>
    <w:rsid w:val="003E2453"/>
    <w:rsid w:val="003E25A3"/>
    <w:rsid w:val="003E2631"/>
    <w:rsid w:val="003E285D"/>
    <w:rsid w:val="003E2C01"/>
    <w:rsid w:val="003E2ED9"/>
    <w:rsid w:val="003E33C5"/>
    <w:rsid w:val="003E35A2"/>
    <w:rsid w:val="003E372D"/>
    <w:rsid w:val="003E3987"/>
    <w:rsid w:val="003E3AB3"/>
    <w:rsid w:val="003E3C21"/>
    <w:rsid w:val="003E3CED"/>
    <w:rsid w:val="003E3DCD"/>
    <w:rsid w:val="003E3F90"/>
    <w:rsid w:val="003E3FF8"/>
    <w:rsid w:val="003E40DE"/>
    <w:rsid w:val="003E4212"/>
    <w:rsid w:val="003E42BC"/>
    <w:rsid w:val="003E4358"/>
    <w:rsid w:val="003E45CC"/>
    <w:rsid w:val="003E4643"/>
    <w:rsid w:val="003E479C"/>
    <w:rsid w:val="003E4934"/>
    <w:rsid w:val="003E494E"/>
    <w:rsid w:val="003E49CA"/>
    <w:rsid w:val="003E4A6C"/>
    <w:rsid w:val="003E4D2D"/>
    <w:rsid w:val="003E4EF6"/>
    <w:rsid w:val="003E50BD"/>
    <w:rsid w:val="003E517E"/>
    <w:rsid w:val="003E5AEA"/>
    <w:rsid w:val="003E5AFB"/>
    <w:rsid w:val="003E5C1D"/>
    <w:rsid w:val="003E6074"/>
    <w:rsid w:val="003E6535"/>
    <w:rsid w:val="003E672C"/>
    <w:rsid w:val="003E68DA"/>
    <w:rsid w:val="003E6E9B"/>
    <w:rsid w:val="003E6F21"/>
    <w:rsid w:val="003E71E7"/>
    <w:rsid w:val="003E745D"/>
    <w:rsid w:val="003E764A"/>
    <w:rsid w:val="003E7888"/>
    <w:rsid w:val="003E7DD7"/>
    <w:rsid w:val="003F0670"/>
    <w:rsid w:val="003F06E2"/>
    <w:rsid w:val="003F0726"/>
    <w:rsid w:val="003F088E"/>
    <w:rsid w:val="003F08B0"/>
    <w:rsid w:val="003F08E3"/>
    <w:rsid w:val="003F0BB5"/>
    <w:rsid w:val="003F0D51"/>
    <w:rsid w:val="003F0FBE"/>
    <w:rsid w:val="003F1013"/>
    <w:rsid w:val="003F109A"/>
    <w:rsid w:val="003F1B18"/>
    <w:rsid w:val="003F1FC0"/>
    <w:rsid w:val="003F2166"/>
    <w:rsid w:val="003F23CB"/>
    <w:rsid w:val="003F2526"/>
    <w:rsid w:val="003F2550"/>
    <w:rsid w:val="003F2574"/>
    <w:rsid w:val="003F25A3"/>
    <w:rsid w:val="003F26CC"/>
    <w:rsid w:val="003F2828"/>
    <w:rsid w:val="003F2BAB"/>
    <w:rsid w:val="003F2C10"/>
    <w:rsid w:val="003F3243"/>
    <w:rsid w:val="003F360F"/>
    <w:rsid w:val="003F366B"/>
    <w:rsid w:val="003F37CD"/>
    <w:rsid w:val="003F3914"/>
    <w:rsid w:val="003F3B3E"/>
    <w:rsid w:val="003F3DE8"/>
    <w:rsid w:val="003F41E1"/>
    <w:rsid w:val="003F43E8"/>
    <w:rsid w:val="003F4747"/>
    <w:rsid w:val="003F4916"/>
    <w:rsid w:val="003F4940"/>
    <w:rsid w:val="003F496E"/>
    <w:rsid w:val="003F49E7"/>
    <w:rsid w:val="003F4AF1"/>
    <w:rsid w:val="003F4B64"/>
    <w:rsid w:val="003F4C83"/>
    <w:rsid w:val="003F4EA5"/>
    <w:rsid w:val="003F54C1"/>
    <w:rsid w:val="003F55F8"/>
    <w:rsid w:val="003F5975"/>
    <w:rsid w:val="003F5A96"/>
    <w:rsid w:val="003F6018"/>
    <w:rsid w:val="003F60BE"/>
    <w:rsid w:val="003F6110"/>
    <w:rsid w:val="003F612B"/>
    <w:rsid w:val="003F644E"/>
    <w:rsid w:val="003F648A"/>
    <w:rsid w:val="003F65DA"/>
    <w:rsid w:val="003F6679"/>
    <w:rsid w:val="003F6D94"/>
    <w:rsid w:val="003F6E93"/>
    <w:rsid w:val="003F7509"/>
    <w:rsid w:val="003F78BA"/>
    <w:rsid w:val="003F7902"/>
    <w:rsid w:val="003F7A7D"/>
    <w:rsid w:val="003F7A84"/>
    <w:rsid w:val="003F7B02"/>
    <w:rsid w:val="003F7B35"/>
    <w:rsid w:val="003F7B7C"/>
    <w:rsid w:val="003F7DC5"/>
    <w:rsid w:val="003F7FC9"/>
    <w:rsid w:val="004000C6"/>
    <w:rsid w:val="0040017C"/>
    <w:rsid w:val="00400661"/>
    <w:rsid w:val="00400C17"/>
    <w:rsid w:val="0040108F"/>
    <w:rsid w:val="004011C3"/>
    <w:rsid w:val="0040124E"/>
    <w:rsid w:val="00401376"/>
    <w:rsid w:val="00401467"/>
    <w:rsid w:val="00401655"/>
    <w:rsid w:val="00401849"/>
    <w:rsid w:val="00401CA9"/>
    <w:rsid w:val="00401CB7"/>
    <w:rsid w:val="00401F51"/>
    <w:rsid w:val="00402336"/>
    <w:rsid w:val="004024B0"/>
    <w:rsid w:val="004028D8"/>
    <w:rsid w:val="00402A07"/>
    <w:rsid w:val="00402B15"/>
    <w:rsid w:val="00402B6E"/>
    <w:rsid w:val="004030B9"/>
    <w:rsid w:val="00403391"/>
    <w:rsid w:val="00403496"/>
    <w:rsid w:val="0040387E"/>
    <w:rsid w:val="00403A27"/>
    <w:rsid w:val="00403BAE"/>
    <w:rsid w:val="00403CC2"/>
    <w:rsid w:val="00403F35"/>
    <w:rsid w:val="00403F8D"/>
    <w:rsid w:val="00404025"/>
    <w:rsid w:val="004042F2"/>
    <w:rsid w:val="0040445D"/>
    <w:rsid w:val="004046CC"/>
    <w:rsid w:val="004046F4"/>
    <w:rsid w:val="00404808"/>
    <w:rsid w:val="00404B06"/>
    <w:rsid w:val="00404C07"/>
    <w:rsid w:val="00404D3A"/>
    <w:rsid w:val="00404D51"/>
    <w:rsid w:val="00404D60"/>
    <w:rsid w:val="00404F80"/>
    <w:rsid w:val="004050B6"/>
    <w:rsid w:val="004055C2"/>
    <w:rsid w:val="00406166"/>
    <w:rsid w:val="004061BE"/>
    <w:rsid w:val="00406285"/>
    <w:rsid w:val="004062E7"/>
    <w:rsid w:val="0040649B"/>
    <w:rsid w:val="00406678"/>
    <w:rsid w:val="00406810"/>
    <w:rsid w:val="00406948"/>
    <w:rsid w:val="00406B08"/>
    <w:rsid w:val="004077AE"/>
    <w:rsid w:val="00407831"/>
    <w:rsid w:val="004079AF"/>
    <w:rsid w:val="00407E9F"/>
    <w:rsid w:val="00407F57"/>
    <w:rsid w:val="0041007A"/>
    <w:rsid w:val="004102C6"/>
    <w:rsid w:val="004104EB"/>
    <w:rsid w:val="0041056D"/>
    <w:rsid w:val="0041077E"/>
    <w:rsid w:val="004107D9"/>
    <w:rsid w:val="00410E34"/>
    <w:rsid w:val="00411140"/>
    <w:rsid w:val="004115C8"/>
    <w:rsid w:val="00411694"/>
    <w:rsid w:val="0041200B"/>
    <w:rsid w:val="004120C1"/>
    <w:rsid w:val="00412228"/>
    <w:rsid w:val="00412237"/>
    <w:rsid w:val="004122B2"/>
    <w:rsid w:val="004123D0"/>
    <w:rsid w:val="004126E1"/>
    <w:rsid w:val="004128C0"/>
    <w:rsid w:val="00412A42"/>
    <w:rsid w:val="00412C05"/>
    <w:rsid w:val="00412E25"/>
    <w:rsid w:val="00413396"/>
    <w:rsid w:val="00413593"/>
    <w:rsid w:val="00413605"/>
    <w:rsid w:val="00413761"/>
    <w:rsid w:val="004137F8"/>
    <w:rsid w:val="00413D32"/>
    <w:rsid w:val="00413FB4"/>
    <w:rsid w:val="00414174"/>
    <w:rsid w:val="00414372"/>
    <w:rsid w:val="00414424"/>
    <w:rsid w:val="0041484B"/>
    <w:rsid w:val="004148B5"/>
    <w:rsid w:val="00414913"/>
    <w:rsid w:val="00414A4E"/>
    <w:rsid w:val="00414C7E"/>
    <w:rsid w:val="00414D55"/>
    <w:rsid w:val="00414F25"/>
    <w:rsid w:val="00414F91"/>
    <w:rsid w:val="004151BD"/>
    <w:rsid w:val="00415311"/>
    <w:rsid w:val="004155BC"/>
    <w:rsid w:val="004155C2"/>
    <w:rsid w:val="00415ACF"/>
    <w:rsid w:val="00415B51"/>
    <w:rsid w:val="00415D7D"/>
    <w:rsid w:val="00415E87"/>
    <w:rsid w:val="0041607A"/>
    <w:rsid w:val="00416177"/>
    <w:rsid w:val="004161BE"/>
    <w:rsid w:val="00416295"/>
    <w:rsid w:val="004163B0"/>
    <w:rsid w:val="004163FF"/>
    <w:rsid w:val="004165FD"/>
    <w:rsid w:val="00416622"/>
    <w:rsid w:val="004166EC"/>
    <w:rsid w:val="00416704"/>
    <w:rsid w:val="00416AA6"/>
    <w:rsid w:val="00416AEF"/>
    <w:rsid w:val="00416C2A"/>
    <w:rsid w:val="00416CA2"/>
    <w:rsid w:val="00416E26"/>
    <w:rsid w:val="0041700E"/>
    <w:rsid w:val="0041709F"/>
    <w:rsid w:val="004171F3"/>
    <w:rsid w:val="004176D9"/>
    <w:rsid w:val="004176DC"/>
    <w:rsid w:val="00417865"/>
    <w:rsid w:val="00417C2B"/>
    <w:rsid w:val="00417C8E"/>
    <w:rsid w:val="00420045"/>
    <w:rsid w:val="00420330"/>
    <w:rsid w:val="0042036B"/>
    <w:rsid w:val="004204E2"/>
    <w:rsid w:val="00420907"/>
    <w:rsid w:val="004209F0"/>
    <w:rsid w:val="00420CF6"/>
    <w:rsid w:val="00420D86"/>
    <w:rsid w:val="00420DC0"/>
    <w:rsid w:val="00420F91"/>
    <w:rsid w:val="0042126D"/>
    <w:rsid w:val="004218B9"/>
    <w:rsid w:val="00421916"/>
    <w:rsid w:val="00421935"/>
    <w:rsid w:val="004220DF"/>
    <w:rsid w:val="00422248"/>
    <w:rsid w:val="0042237F"/>
    <w:rsid w:val="004223C8"/>
    <w:rsid w:val="00422935"/>
    <w:rsid w:val="004229AB"/>
    <w:rsid w:val="00422BA6"/>
    <w:rsid w:val="00422E58"/>
    <w:rsid w:val="00422EA7"/>
    <w:rsid w:val="00422F11"/>
    <w:rsid w:val="00423514"/>
    <w:rsid w:val="0042357F"/>
    <w:rsid w:val="00423736"/>
    <w:rsid w:val="0042373D"/>
    <w:rsid w:val="0042374D"/>
    <w:rsid w:val="00423A9C"/>
    <w:rsid w:val="00423C11"/>
    <w:rsid w:val="00424248"/>
    <w:rsid w:val="004244B3"/>
    <w:rsid w:val="00424644"/>
    <w:rsid w:val="004249BF"/>
    <w:rsid w:val="00424C37"/>
    <w:rsid w:val="00424E00"/>
    <w:rsid w:val="00424F6A"/>
    <w:rsid w:val="00424FA2"/>
    <w:rsid w:val="00425027"/>
    <w:rsid w:val="00425271"/>
    <w:rsid w:val="004252E1"/>
    <w:rsid w:val="004252E7"/>
    <w:rsid w:val="004252F0"/>
    <w:rsid w:val="00425516"/>
    <w:rsid w:val="004258FE"/>
    <w:rsid w:val="00425A05"/>
    <w:rsid w:val="004265FC"/>
    <w:rsid w:val="0042668A"/>
    <w:rsid w:val="00426B6A"/>
    <w:rsid w:val="00426C1F"/>
    <w:rsid w:val="00426CD4"/>
    <w:rsid w:val="00426D31"/>
    <w:rsid w:val="00427694"/>
    <w:rsid w:val="004276D9"/>
    <w:rsid w:val="00427C43"/>
    <w:rsid w:val="00427F41"/>
    <w:rsid w:val="00430931"/>
    <w:rsid w:val="00430D81"/>
    <w:rsid w:val="00430E49"/>
    <w:rsid w:val="00430E57"/>
    <w:rsid w:val="00430EDC"/>
    <w:rsid w:val="00430F07"/>
    <w:rsid w:val="00430F81"/>
    <w:rsid w:val="0043123A"/>
    <w:rsid w:val="0043145D"/>
    <w:rsid w:val="00431642"/>
    <w:rsid w:val="00431738"/>
    <w:rsid w:val="0043174C"/>
    <w:rsid w:val="00431C1F"/>
    <w:rsid w:val="00431C99"/>
    <w:rsid w:val="00432268"/>
    <w:rsid w:val="00432313"/>
    <w:rsid w:val="00432390"/>
    <w:rsid w:val="0043241D"/>
    <w:rsid w:val="00432645"/>
    <w:rsid w:val="00432799"/>
    <w:rsid w:val="004327C2"/>
    <w:rsid w:val="00432F3C"/>
    <w:rsid w:val="004330B8"/>
    <w:rsid w:val="004334F6"/>
    <w:rsid w:val="0043358F"/>
    <w:rsid w:val="004335B6"/>
    <w:rsid w:val="00433A9B"/>
    <w:rsid w:val="00433BF6"/>
    <w:rsid w:val="00433C93"/>
    <w:rsid w:val="00433D1B"/>
    <w:rsid w:val="00433E12"/>
    <w:rsid w:val="00433F39"/>
    <w:rsid w:val="0043412A"/>
    <w:rsid w:val="004342C5"/>
    <w:rsid w:val="004344E4"/>
    <w:rsid w:val="00434598"/>
    <w:rsid w:val="0043460D"/>
    <w:rsid w:val="0043479A"/>
    <w:rsid w:val="004349FC"/>
    <w:rsid w:val="00434ADD"/>
    <w:rsid w:val="00434BEF"/>
    <w:rsid w:val="00434C03"/>
    <w:rsid w:val="00434F94"/>
    <w:rsid w:val="0043501F"/>
    <w:rsid w:val="004350FC"/>
    <w:rsid w:val="00435100"/>
    <w:rsid w:val="00435184"/>
    <w:rsid w:val="004351DD"/>
    <w:rsid w:val="0043522E"/>
    <w:rsid w:val="004359D8"/>
    <w:rsid w:val="00435EBE"/>
    <w:rsid w:val="0043601E"/>
    <w:rsid w:val="00436630"/>
    <w:rsid w:val="00436AEE"/>
    <w:rsid w:val="00436AF2"/>
    <w:rsid w:val="00436BA6"/>
    <w:rsid w:val="00436CDD"/>
    <w:rsid w:val="00436D27"/>
    <w:rsid w:val="00437023"/>
    <w:rsid w:val="0043722C"/>
    <w:rsid w:val="004372AD"/>
    <w:rsid w:val="0043741F"/>
    <w:rsid w:val="00437426"/>
    <w:rsid w:val="00437591"/>
    <w:rsid w:val="00437660"/>
    <w:rsid w:val="00437A06"/>
    <w:rsid w:val="00437D63"/>
    <w:rsid w:val="00437D96"/>
    <w:rsid w:val="00437E3A"/>
    <w:rsid w:val="00437ED4"/>
    <w:rsid w:val="00437F7A"/>
    <w:rsid w:val="00440082"/>
    <w:rsid w:val="004401FE"/>
    <w:rsid w:val="00440351"/>
    <w:rsid w:val="0044069B"/>
    <w:rsid w:val="0044070C"/>
    <w:rsid w:val="00440914"/>
    <w:rsid w:val="00440AEF"/>
    <w:rsid w:val="00440B96"/>
    <w:rsid w:val="00440C59"/>
    <w:rsid w:val="00440E78"/>
    <w:rsid w:val="00440E97"/>
    <w:rsid w:val="00440FFE"/>
    <w:rsid w:val="00441376"/>
    <w:rsid w:val="0044137E"/>
    <w:rsid w:val="0044148D"/>
    <w:rsid w:val="00441998"/>
    <w:rsid w:val="00441BAA"/>
    <w:rsid w:val="00441BF6"/>
    <w:rsid w:val="00441F1C"/>
    <w:rsid w:val="004422BB"/>
    <w:rsid w:val="00442A21"/>
    <w:rsid w:val="00442A6D"/>
    <w:rsid w:val="00442B6E"/>
    <w:rsid w:val="00442B7F"/>
    <w:rsid w:val="00442C9C"/>
    <w:rsid w:val="0044304E"/>
    <w:rsid w:val="004431DA"/>
    <w:rsid w:val="00443220"/>
    <w:rsid w:val="00443475"/>
    <w:rsid w:val="004436F9"/>
    <w:rsid w:val="00443B01"/>
    <w:rsid w:val="00443B2A"/>
    <w:rsid w:val="00443B49"/>
    <w:rsid w:val="00443CF5"/>
    <w:rsid w:val="00443F50"/>
    <w:rsid w:val="00443FFD"/>
    <w:rsid w:val="0044414B"/>
    <w:rsid w:val="004443B4"/>
    <w:rsid w:val="0044456B"/>
    <w:rsid w:val="004445DD"/>
    <w:rsid w:val="00444847"/>
    <w:rsid w:val="004449F1"/>
    <w:rsid w:val="00444A6A"/>
    <w:rsid w:val="00444C90"/>
    <w:rsid w:val="00444D1E"/>
    <w:rsid w:val="00444DB3"/>
    <w:rsid w:val="00444F20"/>
    <w:rsid w:val="00444F2C"/>
    <w:rsid w:val="004452F0"/>
    <w:rsid w:val="0044555E"/>
    <w:rsid w:val="00445639"/>
    <w:rsid w:val="00445691"/>
    <w:rsid w:val="00445825"/>
    <w:rsid w:val="00445E57"/>
    <w:rsid w:val="00445EB3"/>
    <w:rsid w:val="00446125"/>
    <w:rsid w:val="00446476"/>
    <w:rsid w:val="004467AB"/>
    <w:rsid w:val="004467B4"/>
    <w:rsid w:val="00446962"/>
    <w:rsid w:val="00446C54"/>
    <w:rsid w:val="00446F88"/>
    <w:rsid w:val="004472E6"/>
    <w:rsid w:val="00447336"/>
    <w:rsid w:val="0044752D"/>
    <w:rsid w:val="004475B3"/>
    <w:rsid w:val="00447A18"/>
    <w:rsid w:val="00447C0F"/>
    <w:rsid w:val="00447C27"/>
    <w:rsid w:val="00447EF2"/>
    <w:rsid w:val="00447F4A"/>
    <w:rsid w:val="00447FBA"/>
    <w:rsid w:val="0045003F"/>
    <w:rsid w:val="00450160"/>
    <w:rsid w:val="004504D7"/>
    <w:rsid w:val="0045054F"/>
    <w:rsid w:val="004506DC"/>
    <w:rsid w:val="00450877"/>
    <w:rsid w:val="004508BB"/>
    <w:rsid w:val="0045093C"/>
    <w:rsid w:val="004509E2"/>
    <w:rsid w:val="00450A80"/>
    <w:rsid w:val="00450D58"/>
    <w:rsid w:val="00450EDA"/>
    <w:rsid w:val="004515FC"/>
    <w:rsid w:val="004518A9"/>
    <w:rsid w:val="00451A51"/>
    <w:rsid w:val="00451B61"/>
    <w:rsid w:val="00451EDC"/>
    <w:rsid w:val="0045256B"/>
    <w:rsid w:val="004525A8"/>
    <w:rsid w:val="0045273F"/>
    <w:rsid w:val="004529F1"/>
    <w:rsid w:val="00452C37"/>
    <w:rsid w:val="00452C9C"/>
    <w:rsid w:val="00452E9A"/>
    <w:rsid w:val="00453AAC"/>
    <w:rsid w:val="00453C5A"/>
    <w:rsid w:val="00453DD4"/>
    <w:rsid w:val="00453EA9"/>
    <w:rsid w:val="00454174"/>
    <w:rsid w:val="004544F1"/>
    <w:rsid w:val="004547C4"/>
    <w:rsid w:val="004549E7"/>
    <w:rsid w:val="00454C38"/>
    <w:rsid w:val="00454FE5"/>
    <w:rsid w:val="0045502C"/>
    <w:rsid w:val="004551D0"/>
    <w:rsid w:val="0045569E"/>
    <w:rsid w:val="004556B0"/>
    <w:rsid w:val="00455733"/>
    <w:rsid w:val="00455851"/>
    <w:rsid w:val="0045585D"/>
    <w:rsid w:val="004565F8"/>
    <w:rsid w:val="004566FF"/>
    <w:rsid w:val="0045679B"/>
    <w:rsid w:val="00456829"/>
    <w:rsid w:val="004568B5"/>
    <w:rsid w:val="00456916"/>
    <w:rsid w:val="00456C71"/>
    <w:rsid w:val="00456E40"/>
    <w:rsid w:val="004570D0"/>
    <w:rsid w:val="00457241"/>
    <w:rsid w:val="0045742B"/>
    <w:rsid w:val="0045769E"/>
    <w:rsid w:val="004578B5"/>
    <w:rsid w:val="00457A4B"/>
    <w:rsid w:val="004602AD"/>
    <w:rsid w:val="004604B2"/>
    <w:rsid w:val="004605AF"/>
    <w:rsid w:val="00460707"/>
    <w:rsid w:val="00460B97"/>
    <w:rsid w:val="00460CD1"/>
    <w:rsid w:val="00460DA6"/>
    <w:rsid w:val="0046116F"/>
    <w:rsid w:val="0046123F"/>
    <w:rsid w:val="004612ED"/>
    <w:rsid w:val="004615FC"/>
    <w:rsid w:val="0046176A"/>
    <w:rsid w:val="00461798"/>
    <w:rsid w:val="0046182B"/>
    <w:rsid w:val="004619AE"/>
    <w:rsid w:val="00461A4B"/>
    <w:rsid w:val="00461DCE"/>
    <w:rsid w:val="00461F08"/>
    <w:rsid w:val="00462282"/>
    <w:rsid w:val="00462926"/>
    <w:rsid w:val="00462A38"/>
    <w:rsid w:val="00462A5E"/>
    <w:rsid w:val="00462C00"/>
    <w:rsid w:val="00463099"/>
    <w:rsid w:val="004632E7"/>
    <w:rsid w:val="0046352D"/>
    <w:rsid w:val="004635D0"/>
    <w:rsid w:val="00463773"/>
    <w:rsid w:val="0046378C"/>
    <w:rsid w:val="00463CA8"/>
    <w:rsid w:val="00463D33"/>
    <w:rsid w:val="00464AE0"/>
    <w:rsid w:val="00464B06"/>
    <w:rsid w:val="00464E22"/>
    <w:rsid w:val="00465223"/>
    <w:rsid w:val="00465261"/>
    <w:rsid w:val="004653CD"/>
    <w:rsid w:val="00465484"/>
    <w:rsid w:val="0046565B"/>
    <w:rsid w:val="00465760"/>
    <w:rsid w:val="004657A7"/>
    <w:rsid w:val="004658E8"/>
    <w:rsid w:val="00465B54"/>
    <w:rsid w:val="00465BB6"/>
    <w:rsid w:val="00465BDF"/>
    <w:rsid w:val="00465D78"/>
    <w:rsid w:val="00466235"/>
    <w:rsid w:val="00466354"/>
    <w:rsid w:val="004668D1"/>
    <w:rsid w:val="00466A36"/>
    <w:rsid w:val="00466DB0"/>
    <w:rsid w:val="00467029"/>
    <w:rsid w:val="0046703F"/>
    <w:rsid w:val="004670DB"/>
    <w:rsid w:val="0046723F"/>
    <w:rsid w:val="00467241"/>
    <w:rsid w:val="00467435"/>
    <w:rsid w:val="0046777A"/>
    <w:rsid w:val="00467AA9"/>
    <w:rsid w:val="00467BFE"/>
    <w:rsid w:val="00467D76"/>
    <w:rsid w:val="00467DE1"/>
    <w:rsid w:val="0047000B"/>
    <w:rsid w:val="004704A6"/>
    <w:rsid w:val="00470627"/>
    <w:rsid w:val="0047067B"/>
    <w:rsid w:val="00470994"/>
    <w:rsid w:val="00470F6D"/>
    <w:rsid w:val="00471019"/>
    <w:rsid w:val="004710A8"/>
    <w:rsid w:val="0047117C"/>
    <w:rsid w:val="00471214"/>
    <w:rsid w:val="004712AA"/>
    <w:rsid w:val="004712EE"/>
    <w:rsid w:val="00471373"/>
    <w:rsid w:val="004717DC"/>
    <w:rsid w:val="00471D7C"/>
    <w:rsid w:val="00471F05"/>
    <w:rsid w:val="00471FE4"/>
    <w:rsid w:val="00472157"/>
    <w:rsid w:val="00472476"/>
    <w:rsid w:val="0047284B"/>
    <w:rsid w:val="00472E74"/>
    <w:rsid w:val="00472F40"/>
    <w:rsid w:val="00473010"/>
    <w:rsid w:val="0047322E"/>
    <w:rsid w:val="004736AA"/>
    <w:rsid w:val="00473B1B"/>
    <w:rsid w:val="00474273"/>
    <w:rsid w:val="004743F0"/>
    <w:rsid w:val="0047463E"/>
    <w:rsid w:val="00474C4D"/>
    <w:rsid w:val="00474EEF"/>
    <w:rsid w:val="00475053"/>
    <w:rsid w:val="00475110"/>
    <w:rsid w:val="00475D52"/>
    <w:rsid w:val="00475DE5"/>
    <w:rsid w:val="00475F50"/>
    <w:rsid w:val="00476042"/>
    <w:rsid w:val="0047613B"/>
    <w:rsid w:val="00476511"/>
    <w:rsid w:val="004765F4"/>
    <w:rsid w:val="0047670D"/>
    <w:rsid w:val="00476936"/>
    <w:rsid w:val="00476ADC"/>
    <w:rsid w:val="00476BDE"/>
    <w:rsid w:val="004771A2"/>
    <w:rsid w:val="004775DF"/>
    <w:rsid w:val="004776F8"/>
    <w:rsid w:val="00477E39"/>
    <w:rsid w:val="0048019B"/>
    <w:rsid w:val="00480702"/>
    <w:rsid w:val="004807D1"/>
    <w:rsid w:val="00480CD7"/>
    <w:rsid w:val="00480F2C"/>
    <w:rsid w:val="00480FCF"/>
    <w:rsid w:val="0048124F"/>
    <w:rsid w:val="0048178D"/>
    <w:rsid w:val="004819B9"/>
    <w:rsid w:val="00481A01"/>
    <w:rsid w:val="00481B0C"/>
    <w:rsid w:val="00481F5C"/>
    <w:rsid w:val="0048207B"/>
    <w:rsid w:val="00482918"/>
    <w:rsid w:val="00482D87"/>
    <w:rsid w:val="0048300F"/>
    <w:rsid w:val="0048326F"/>
    <w:rsid w:val="0048331A"/>
    <w:rsid w:val="0048341B"/>
    <w:rsid w:val="004834E6"/>
    <w:rsid w:val="004835CB"/>
    <w:rsid w:val="00483B87"/>
    <w:rsid w:val="00483C22"/>
    <w:rsid w:val="00483CAC"/>
    <w:rsid w:val="00483EE4"/>
    <w:rsid w:val="004842DA"/>
    <w:rsid w:val="004843EA"/>
    <w:rsid w:val="00484609"/>
    <w:rsid w:val="00484721"/>
    <w:rsid w:val="00484809"/>
    <w:rsid w:val="00484910"/>
    <w:rsid w:val="00484AD3"/>
    <w:rsid w:val="00484D47"/>
    <w:rsid w:val="00484E52"/>
    <w:rsid w:val="004850F1"/>
    <w:rsid w:val="0048545E"/>
    <w:rsid w:val="004857BE"/>
    <w:rsid w:val="004857D1"/>
    <w:rsid w:val="00485B86"/>
    <w:rsid w:val="00485BC6"/>
    <w:rsid w:val="00485CA0"/>
    <w:rsid w:val="00485F6F"/>
    <w:rsid w:val="004862C2"/>
    <w:rsid w:val="004863FE"/>
    <w:rsid w:val="00486515"/>
    <w:rsid w:val="0048684D"/>
    <w:rsid w:val="0048689F"/>
    <w:rsid w:val="004869AA"/>
    <w:rsid w:val="00486D6A"/>
    <w:rsid w:val="00487185"/>
    <w:rsid w:val="004872EF"/>
    <w:rsid w:val="00487421"/>
    <w:rsid w:val="0048742B"/>
    <w:rsid w:val="00487706"/>
    <w:rsid w:val="004878EF"/>
    <w:rsid w:val="0048795F"/>
    <w:rsid w:val="00490104"/>
    <w:rsid w:val="0049025D"/>
    <w:rsid w:val="00490514"/>
    <w:rsid w:val="0049061F"/>
    <w:rsid w:val="00490769"/>
    <w:rsid w:val="004907D8"/>
    <w:rsid w:val="00490A22"/>
    <w:rsid w:val="00490BD0"/>
    <w:rsid w:val="00490E4F"/>
    <w:rsid w:val="00490FCD"/>
    <w:rsid w:val="00490FD9"/>
    <w:rsid w:val="00491069"/>
    <w:rsid w:val="0049110E"/>
    <w:rsid w:val="0049113F"/>
    <w:rsid w:val="004915FF"/>
    <w:rsid w:val="004917A0"/>
    <w:rsid w:val="00491C27"/>
    <w:rsid w:val="00491C7D"/>
    <w:rsid w:val="00491D7B"/>
    <w:rsid w:val="00491FE4"/>
    <w:rsid w:val="00491FE6"/>
    <w:rsid w:val="004920B0"/>
    <w:rsid w:val="004922BB"/>
    <w:rsid w:val="00492434"/>
    <w:rsid w:val="00492D03"/>
    <w:rsid w:val="004933CA"/>
    <w:rsid w:val="004935B7"/>
    <w:rsid w:val="00493632"/>
    <w:rsid w:val="004937B3"/>
    <w:rsid w:val="0049381F"/>
    <w:rsid w:val="00493C73"/>
    <w:rsid w:val="00493D85"/>
    <w:rsid w:val="00494051"/>
    <w:rsid w:val="0049408E"/>
    <w:rsid w:val="00494223"/>
    <w:rsid w:val="00494294"/>
    <w:rsid w:val="004945C3"/>
    <w:rsid w:val="00494631"/>
    <w:rsid w:val="00494674"/>
    <w:rsid w:val="00494689"/>
    <w:rsid w:val="00494749"/>
    <w:rsid w:val="00494B4C"/>
    <w:rsid w:val="00494BCD"/>
    <w:rsid w:val="00494D40"/>
    <w:rsid w:val="00494E73"/>
    <w:rsid w:val="00495495"/>
    <w:rsid w:val="0049580E"/>
    <w:rsid w:val="00495DE3"/>
    <w:rsid w:val="00495ED0"/>
    <w:rsid w:val="00496051"/>
    <w:rsid w:val="0049692D"/>
    <w:rsid w:val="00496C90"/>
    <w:rsid w:val="00496FED"/>
    <w:rsid w:val="0049706A"/>
    <w:rsid w:val="00497288"/>
    <w:rsid w:val="004972F5"/>
    <w:rsid w:val="00497777"/>
    <w:rsid w:val="0049793E"/>
    <w:rsid w:val="00497A04"/>
    <w:rsid w:val="00497A17"/>
    <w:rsid w:val="00497ED2"/>
    <w:rsid w:val="004A0652"/>
    <w:rsid w:val="004A07CE"/>
    <w:rsid w:val="004A100F"/>
    <w:rsid w:val="004A106C"/>
    <w:rsid w:val="004A1101"/>
    <w:rsid w:val="004A1162"/>
    <w:rsid w:val="004A116C"/>
    <w:rsid w:val="004A1489"/>
    <w:rsid w:val="004A15D4"/>
    <w:rsid w:val="004A16C6"/>
    <w:rsid w:val="004A1830"/>
    <w:rsid w:val="004A1E16"/>
    <w:rsid w:val="004A200F"/>
    <w:rsid w:val="004A2259"/>
    <w:rsid w:val="004A23B8"/>
    <w:rsid w:val="004A25F3"/>
    <w:rsid w:val="004A26A4"/>
    <w:rsid w:val="004A28E8"/>
    <w:rsid w:val="004A2A02"/>
    <w:rsid w:val="004A2A96"/>
    <w:rsid w:val="004A2BE7"/>
    <w:rsid w:val="004A2D9F"/>
    <w:rsid w:val="004A2E21"/>
    <w:rsid w:val="004A30B3"/>
    <w:rsid w:val="004A316E"/>
    <w:rsid w:val="004A3298"/>
    <w:rsid w:val="004A3489"/>
    <w:rsid w:val="004A3785"/>
    <w:rsid w:val="004A395E"/>
    <w:rsid w:val="004A3B5B"/>
    <w:rsid w:val="004A3C5A"/>
    <w:rsid w:val="004A405E"/>
    <w:rsid w:val="004A4089"/>
    <w:rsid w:val="004A40BC"/>
    <w:rsid w:val="004A47D8"/>
    <w:rsid w:val="004A4B6B"/>
    <w:rsid w:val="004A4C56"/>
    <w:rsid w:val="004A4D18"/>
    <w:rsid w:val="004A4E0A"/>
    <w:rsid w:val="004A4FBD"/>
    <w:rsid w:val="004A55EF"/>
    <w:rsid w:val="004A57E1"/>
    <w:rsid w:val="004A5B78"/>
    <w:rsid w:val="004A5D24"/>
    <w:rsid w:val="004A5D49"/>
    <w:rsid w:val="004A5E65"/>
    <w:rsid w:val="004A5EB8"/>
    <w:rsid w:val="004A6367"/>
    <w:rsid w:val="004A6481"/>
    <w:rsid w:val="004A68E4"/>
    <w:rsid w:val="004A6B19"/>
    <w:rsid w:val="004A6D1C"/>
    <w:rsid w:val="004A6DBC"/>
    <w:rsid w:val="004A6E93"/>
    <w:rsid w:val="004A6FE8"/>
    <w:rsid w:val="004A732D"/>
    <w:rsid w:val="004A74A8"/>
    <w:rsid w:val="004A7926"/>
    <w:rsid w:val="004A7BAD"/>
    <w:rsid w:val="004B0018"/>
    <w:rsid w:val="004B0A5C"/>
    <w:rsid w:val="004B0B7F"/>
    <w:rsid w:val="004B0C40"/>
    <w:rsid w:val="004B1003"/>
    <w:rsid w:val="004B108C"/>
    <w:rsid w:val="004B136B"/>
    <w:rsid w:val="004B15AC"/>
    <w:rsid w:val="004B1615"/>
    <w:rsid w:val="004B1768"/>
    <w:rsid w:val="004B181B"/>
    <w:rsid w:val="004B1883"/>
    <w:rsid w:val="004B1B00"/>
    <w:rsid w:val="004B1B9C"/>
    <w:rsid w:val="004B2262"/>
    <w:rsid w:val="004B24F6"/>
    <w:rsid w:val="004B25B8"/>
    <w:rsid w:val="004B266E"/>
    <w:rsid w:val="004B26F5"/>
    <w:rsid w:val="004B2792"/>
    <w:rsid w:val="004B27CE"/>
    <w:rsid w:val="004B2A2A"/>
    <w:rsid w:val="004B2A8D"/>
    <w:rsid w:val="004B2B33"/>
    <w:rsid w:val="004B2CE8"/>
    <w:rsid w:val="004B2D69"/>
    <w:rsid w:val="004B2F92"/>
    <w:rsid w:val="004B36E7"/>
    <w:rsid w:val="004B3832"/>
    <w:rsid w:val="004B39BF"/>
    <w:rsid w:val="004B3D95"/>
    <w:rsid w:val="004B3E08"/>
    <w:rsid w:val="004B3F54"/>
    <w:rsid w:val="004B3FDA"/>
    <w:rsid w:val="004B41A2"/>
    <w:rsid w:val="004B460A"/>
    <w:rsid w:val="004B463E"/>
    <w:rsid w:val="004B4C83"/>
    <w:rsid w:val="004B4FCF"/>
    <w:rsid w:val="004B50A0"/>
    <w:rsid w:val="004B5188"/>
    <w:rsid w:val="004B5722"/>
    <w:rsid w:val="004B57ED"/>
    <w:rsid w:val="004B5A14"/>
    <w:rsid w:val="004B5C02"/>
    <w:rsid w:val="004B5C8B"/>
    <w:rsid w:val="004B5E6C"/>
    <w:rsid w:val="004B5F5D"/>
    <w:rsid w:val="004B5FA0"/>
    <w:rsid w:val="004B664F"/>
    <w:rsid w:val="004B67D5"/>
    <w:rsid w:val="004B695E"/>
    <w:rsid w:val="004B6A91"/>
    <w:rsid w:val="004B6B22"/>
    <w:rsid w:val="004B6B72"/>
    <w:rsid w:val="004B6CAB"/>
    <w:rsid w:val="004B7147"/>
    <w:rsid w:val="004B7304"/>
    <w:rsid w:val="004B734A"/>
    <w:rsid w:val="004B77DE"/>
    <w:rsid w:val="004B7843"/>
    <w:rsid w:val="004B799B"/>
    <w:rsid w:val="004B7A0E"/>
    <w:rsid w:val="004B7CC6"/>
    <w:rsid w:val="004B7DAF"/>
    <w:rsid w:val="004B7F34"/>
    <w:rsid w:val="004C0096"/>
    <w:rsid w:val="004C08A5"/>
    <w:rsid w:val="004C0D88"/>
    <w:rsid w:val="004C0DDF"/>
    <w:rsid w:val="004C0F17"/>
    <w:rsid w:val="004C10C2"/>
    <w:rsid w:val="004C1135"/>
    <w:rsid w:val="004C179E"/>
    <w:rsid w:val="004C19D5"/>
    <w:rsid w:val="004C1D26"/>
    <w:rsid w:val="004C1E9D"/>
    <w:rsid w:val="004C1FCF"/>
    <w:rsid w:val="004C20A8"/>
    <w:rsid w:val="004C2312"/>
    <w:rsid w:val="004C257E"/>
    <w:rsid w:val="004C265D"/>
    <w:rsid w:val="004C2BFF"/>
    <w:rsid w:val="004C2C11"/>
    <w:rsid w:val="004C2CA2"/>
    <w:rsid w:val="004C2D49"/>
    <w:rsid w:val="004C3121"/>
    <w:rsid w:val="004C3175"/>
    <w:rsid w:val="004C355E"/>
    <w:rsid w:val="004C36F7"/>
    <w:rsid w:val="004C375F"/>
    <w:rsid w:val="004C388C"/>
    <w:rsid w:val="004C3BC0"/>
    <w:rsid w:val="004C3C29"/>
    <w:rsid w:val="004C4173"/>
    <w:rsid w:val="004C47BC"/>
    <w:rsid w:val="004C47C5"/>
    <w:rsid w:val="004C49AA"/>
    <w:rsid w:val="004C4DC9"/>
    <w:rsid w:val="004C4E73"/>
    <w:rsid w:val="004C5108"/>
    <w:rsid w:val="004C51BC"/>
    <w:rsid w:val="004C5266"/>
    <w:rsid w:val="004C5440"/>
    <w:rsid w:val="004C56BD"/>
    <w:rsid w:val="004C56D7"/>
    <w:rsid w:val="004C582C"/>
    <w:rsid w:val="004C58DC"/>
    <w:rsid w:val="004C5ABC"/>
    <w:rsid w:val="004C5C63"/>
    <w:rsid w:val="004C5E91"/>
    <w:rsid w:val="004C5F06"/>
    <w:rsid w:val="004C617F"/>
    <w:rsid w:val="004C6250"/>
    <w:rsid w:val="004C6341"/>
    <w:rsid w:val="004C647F"/>
    <w:rsid w:val="004C65E5"/>
    <w:rsid w:val="004C6CF0"/>
    <w:rsid w:val="004C6FF0"/>
    <w:rsid w:val="004C719B"/>
    <w:rsid w:val="004C72B4"/>
    <w:rsid w:val="004C7794"/>
    <w:rsid w:val="004C7C14"/>
    <w:rsid w:val="004C7D90"/>
    <w:rsid w:val="004C7F75"/>
    <w:rsid w:val="004D01A2"/>
    <w:rsid w:val="004D021C"/>
    <w:rsid w:val="004D0571"/>
    <w:rsid w:val="004D0720"/>
    <w:rsid w:val="004D0A49"/>
    <w:rsid w:val="004D0B8F"/>
    <w:rsid w:val="004D0D34"/>
    <w:rsid w:val="004D0DCC"/>
    <w:rsid w:val="004D101D"/>
    <w:rsid w:val="004D1071"/>
    <w:rsid w:val="004D107C"/>
    <w:rsid w:val="004D11CE"/>
    <w:rsid w:val="004D1372"/>
    <w:rsid w:val="004D142E"/>
    <w:rsid w:val="004D146C"/>
    <w:rsid w:val="004D21AF"/>
    <w:rsid w:val="004D27F0"/>
    <w:rsid w:val="004D299D"/>
    <w:rsid w:val="004D2AC8"/>
    <w:rsid w:val="004D2D1C"/>
    <w:rsid w:val="004D2E82"/>
    <w:rsid w:val="004D360C"/>
    <w:rsid w:val="004D3A62"/>
    <w:rsid w:val="004D3A94"/>
    <w:rsid w:val="004D3BE0"/>
    <w:rsid w:val="004D3D54"/>
    <w:rsid w:val="004D3D5A"/>
    <w:rsid w:val="004D3F5A"/>
    <w:rsid w:val="004D4981"/>
    <w:rsid w:val="004D4A15"/>
    <w:rsid w:val="004D4A35"/>
    <w:rsid w:val="004D4A7C"/>
    <w:rsid w:val="004D4A8B"/>
    <w:rsid w:val="004D5020"/>
    <w:rsid w:val="004D51AC"/>
    <w:rsid w:val="004D51DB"/>
    <w:rsid w:val="004D57E8"/>
    <w:rsid w:val="004D59CD"/>
    <w:rsid w:val="004D5A08"/>
    <w:rsid w:val="004D5BC2"/>
    <w:rsid w:val="004D5D57"/>
    <w:rsid w:val="004D5FC4"/>
    <w:rsid w:val="004D5FC5"/>
    <w:rsid w:val="004D635C"/>
    <w:rsid w:val="004D6527"/>
    <w:rsid w:val="004D653C"/>
    <w:rsid w:val="004D67C3"/>
    <w:rsid w:val="004D6EFE"/>
    <w:rsid w:val="004D6F10"/>
    <w:rsid w:val="004D74DB"/>
    <w:rsid w:val="004D7713"/>
    <w:rsid w:val="004D7740"/>
    <w:rsid w:val="004D79B0"/>
    <w:rsid w:val="004D7C8F"/>
    <w:rsid w:val="004D7D87"/>
    <w:rsid w:val="004D7FEF"/>
    <w:rsid w:val="004E0217"/>
    <w:rsid w:val="004E0471"/>
    <w:rsid w:val="004E085D"/>
    <w:rsid w:val="004E091E"/>
    <w:rsid w:val="004E0A52"/>
    <w:rsid w:val="004E0DC5"/>
    <w:rsid w:val="004E113E"/>
    <w:rsid w:val="004E13EA"/>
    <w:rsid w:val="004E1579"/>
    <w:rsid w:val="004E17E0"/>
    <w:rsid w:val="004E1E4D"/>
    <w:rsid w:val="004E1F05"/>
    <w:rsid w:val="004E1FB8"/>
    <w:rsid w:val="004E2055"/>
    <w:rsid w:val="004E2243"/>
    <w:rsid w:val="004E259D"/>
    <w:rsid w:val="004E293A"/>
    <w:rsid w:val="004E29B8"/>
    <w:rsid w:val="004E2C5D"/>
    <w:rsid w:val="004E306E"/>
    <w:rsid w:val="004E336F"/>
    <w:rsid w:val="004E376C"/>
    <w:rsid w:val="004E3980"/>
    <w:rsid w:val="004E3B58"/>
    <w:rsid w:val="004E3D70"/>
    <w:rsid w:val="004E4098"/>
    <w:rsid w:val="004E452A"/>
    <w:rsid w:val="004E495E"/>
    <w:rsid w:val="004E4BD4"/>
    <w:rsid w:val="004E4C99"/>
    <w:rsid w:val="004E586E"/>
    <w:rsid w:val="004E5988"/>
    <w:rsid w:val="004E59C3"/>
    <w:rsid w:val="004E5A32"/>
    <w:rsid w:val="004E5C6D"/>
    <w:rsid w:val="004E6143"/>
    <w:rsid w:val="004E618D"/>
    <w:rsid w:val="004E625E"/>
    <w:rsid w:val="004E632D"/>
    <w:rsid w:val="004E63B9"/>
    <w:rsid w:val="004E668D"/>
    <w:rsid w:val="004E671F"/>
    <w:rsid w:val="004E6725"/>
    <w:rsid w:val="004E6942"/>
    <w:rsid w:val="004E6E2E"/>
    <w:rsid w:val="004E6F06"/>
    <w:rsid w:val="004E6F77"/>
    <w:rsid w:val="004E6F81"/>
    <w:rsid w:val="004E7170"/>
    <w:rsid w:val="004E7271"/>
    <w:rsid w:val="004E78FC"/>
    <w:rsid w:val="004E79B1"/>
    <w:rsid w:val="004E7A6F"/>
    <w:rsid w:val="004E7B25"/>
    <w:rsid w:val="004E7B5F"/>
    <w:rsid w:val="004F0557"/>
    <w:rsid w:val="004F0956"/>
    <w:rsid w:val="004F0CC6"/>
    <w:rsid w:val="004F0E17"/>
    <w:rsid w:val="004F0E7B"/>
    <w:rsid w:val="004F0EE6"/>
    <w:rsid w:val="004F134B"/>
    <w:rsid w:val="004F15F3"/>
    <w:rsid w:val="004F16FC"/>
    <w:rsid w:val="004F1AFA"/>
    <w:rsid w:val="004F1B39"/>
    <w:rsid w:val="004F1C35"/>
    <w:rsid w:val="004F1E87"/>
    <w:rsid w:val="004F1FBE"/>
    <w:rsid w:val="004F2060"/>
    <w:rsid w:val="004F2145"/>
    <w:rsid w:val="004F21B3"/>
    <w:rsid w:val="004F25DF"/>
    <w:rsid w:val="004F26F9"/>
    <w:rsid w:val="004F2789"/>
    <w:rsid w:val="004F28AA"/>
    <w:rsid w:val="004F2A23"/>
    <w:rsid w:val="004F2D5F"/>
    <w:rsid w:val="004F2F24"/>
    <w:rsid w:val="004F319B"/>
    <w:rsid w:val="004F31D6"/>
    <w:rsid w:val="004F3349"/>
    <w:rsid w:val="004F3383"/>
    <w:rsid w:val="004F34CF"/>
    <w:rsid w:val="004F3A9E"/>
    <w:rsid w:val="004F3BF2"/>
    <w:rsid w:val="004F44FC"/>
    <w:rsid w:val="004F45A0"/>
    <w:rsid w:val="004F45A1"/>
    <w:rsid w:val="004F499E"/>
    <w:rsid w:val="004F4C46"/>
    <w:rsid w:val="004F4CF0"/>
    <w:rsid w:val="004F5063"/>
    <w:rsid w:val="004F51BE"/>
    <w:rsid w:val="004F5313"/>
    <w:rsid w:val="004F53AD"/>
    <w:rsid w:val="004F5793"/>
    <w:rsid w:val="004F57AD"/>
    <w:rsid w:val="004F5861"/>
    <w:rsid w:val="004F58FD"/>
    <w:rsid w:val="004F5927"/>
    <w:rsid w:val="004F5E5B"/>
    <w:rsid w:val="004F6180"/>
    <w:rsid w:val="004F6778"/>
    <w:rsid w:val="004F68A0"/>
    <w:rsid w:val="004F6B1F"/>
    <w:rsid w:val="004F6CE4"/>
    <w:rsid w:val="004F6F2F"/>
    <w:rsid w:val="004F6FA4"/>
    <w:rsid w:val="004F715A"/>
    <w:rsid w:val="004F75EA"/>
    <w:rsid w:val="004F772B"/>
    <w:rsid w:val="004F79EF"/>
    <w:rsid w:val="004F7CEE"/>
    <w:rsid w:val="004F7DBD"/>
    <w:rsid w:val="004F7E33"/>
    <w:rsid w:val="004F7FAD"/>
    <w:rsid w:val="005001FB"/>
    <w:rsid w:val="00500305"/>
    <w:rsid w:val="0050061B"/>
    <w:rsid w:val="0050081D"/>
    <w:rsid w:val="005008E3"/>
    <w:rsid w:val="00500BC8"/>
    <w:rsid w:val="00500D6C"/>
    <w:rsid w:val="00500DEE"/>
    <w:rsid w:val="005012FE"/>
    <w:rsid w:val="005013B4"/>
    <w:rsid w:val="00501448"/>
    <w:rsid w:val="0050175F"/>
    <w:rsid w:val="0050183B"/>
    <w:rsid w:val="0050195B"/>
    <w:rsid w:val="00501AFD"/>
    <w:rsid w:val="00501D05"/>
    <w:rsid w:val="00501E74"/>
    <w:rsid w:val="005020D9"/>
    <w:rsid w:val="005021C6"/>
    <w:rsid w:val="00502742"/>
    <w:rsid w:val="005028E8"/>
    <w:rsid w:val="00503309"/>
    <w:rsid w:val="00503391"/>
    <w:rsid w:val="005033E0"/>
    <w:rsid w:val="00503AD3"/>
    <w:rsid w:val="00503B57"/>
    <w:rsid w:val="00503CE8"/>
    <w:rsid w:val="00503F0B"/>
    <w:rsid w:val="005043D3"/>
    <w:rsid w:val="00504A00"/>
    <w:rsid w:val="005052BD"/>
    <w:rsid w:val="00505568"/>
    <w:rsid w:val="005055A7"/>
    <w:rsid w:val="0050570D"/>
    <w:rsid w:val="00505713"/>
    <w:rsid w:val="00505949"/>
    <w:rsid w:val="00505ADD"/>
    <w:rsid w:val="005061DD"/>
    <w:rsid w:val="005062C5"/>
    <w:rsid w:val="005062D1"/>
    <w:rsid w:val="005064DF"/>
    <w:rsid w:val="00506658"/>
    <w:rsid w:val="005068CB"/>
    <w:rsid w:val="005069B0"/>
    <w:rsid w:val="00506C7F"/>
    <w:rsid w:val="00506CA5"/>
    <w:rsid w:val="00506F0E"/>
    <w:rsid w:val="00506FDB"/>
    <w:rsid w:val="0050743F"/>
    <w:rsid w:val="005077C6"/>
    <w:rsid w:val="005078C9"/>
    <w:rsid w:val="005079D2"/>
    <w:rsid w:val="00507A66"/>
    <w:rsid w:val="00507BB8"/>
    <w:rsid w:val="00507D04"/>
    <w:rsid w:val="00507E1D"/>
    <w:rsid w:val="00507F7B"/>
    <w:rsid w:val="00510155"/>
    <w:rsid w:val="00510283"/>
    <w:rsid w:val="0051031E"/>
    <w:rsid w:val="00510522"/>
    <w:rsid w:val="005105B1"/>
    <w:rsid w:val="005105FC"/>
    <w:rsid w:val="005107A5"/>
    <w:rsid w:val="00510A22"/>
    <w:rsid w:val="00510A48"/>
    <w:rsid w:val="00510C1F"/>
    <w:rsid w:val="00510E92"/>
    <w:rsid w:val="00510FCD"/>
    <w:rsid w:val="00511152"/>
    <w:rsid w:val="005112F9"/>
    <w:rsid w:val="005113E6"/>
    <w:rsid w:val="005119A3"/>
    <w:rsid w:val="00511E4F"/>
    <w:rsid w:val="00512289"/>
    <w:rsid w:val="0051230A"/>
    <w:rsid w:val="00512379"/>
    <w:rsid w:val="005123DA"/>
    <w:rsid w:val="00512BBB"/>
    <w:rsid w:val="0051329D"/>
    <w:rsid w:val="005132B7"/>
    <w:rsid w:val="005132E0"/>
    <w:rsid w:val="0051333A"/>
    <w:rsid w:val="0051345C"/>
    <w:rsid w:val="0051357B"/>
    <w:rsid w:val="00513890"/>
    <w:rsid w:val="0051398F"/>
    <w:rsid w:val="00513AB0"/>
    <w:rsid w:val="00513BE8"/>
    <w:rsid w:val="00514308"/>
    <w:rsid w:val="005143A0"/>
    <w:rsid w:val="00514551"/>
    <w:rsid w:val="00514642"/>
    <w:rsid w:val="005149FC"/>
    <w:rsid w:val="00514AB1"/>
    <w:rsid w:val="00514BB7"/>
    <w:rsid w:val="00514C24"/>
    <w:rsid w:val="005150F3"/>
    <w:rsid w:val="0051538A"/>
    <w:rsid w:val="0051538C"/>
    <w:rsid w:val="005155A9"/>
    <w:rsid w:val="00515620"/>
    <w:rsid w:val="005158F7"/>
    <w:rsid w:val="00515B30"/>
    <w:rsid w:val="00515D57"/>
    <w:rsid w:val="00515E0E"/>
    <w:rsid w:val="00516080"/>
    <w:rsid w:val="00516361"/>
    <w:rsid w:val="005164C5"/>
    <w:rsid w:val="0051659D"/>
    <w:rsid w:val="00516609"/>
    <w:rsid w:val="00516687"/>
    <w:rsid w:val="00517039"/>
    <w:rsid w:val="0051733A"/>
    <w:rsid w:val="0051733E"/>
    <w:rsid w:val="005177F0"/>
    <w:rsid w:val="00517892"/>
    <w:rsid w:val="00517BC9"/>
    <w:rsid w:val="00517FBA"/>
    <w:rsid w:val="0052007A"/>
    <w:rsid w:val="00520434"/>
    <w:rsid w:val="00520437"/>
    <w:rsid w:val="005204D1"/>
    <w:rsid w:val="0052059E"/>
    <w:rsid w:val="0052073F"/>
    <w:rsid w:val="00520AE8"/>
    <w:rsid w:val="0052105E"/>
    <w:rsid w:val="0052130F"/>
    <w:rsid w:val="005213D4"/>
    <w:rsid w:val="00521801"/>
    <w:rsid w:val="00521841"/>
    <w:rsid w:val="00521A6C"/>
    <w:rsid w:val="00521BFF"/>
    <w:rsid w:val="00521DFF"/>
    <w:rsid w:val="00521F9C"/>
    <w:rsid w:val="00522237"/>
    <w:rsid w:val="005223A4"/>
    <w:rsid w:val="0052246A"/>
    <w:rsid w:val="00522897"/>
    <w:rsid w:val="00522A1C"/>
    <w:rsid w:val="00522B65"/>
    <w:rsid w:val="00522EAD"/>
    <w:rsid w:val="005232F0"/>
    <w:rsid w:val="0052367C"/>
    <w:rsid w:val="0052369F"/>
    <w:rsid w:val="005237A9"/>
    <w:rsid w:val="005237BC"/>
    <w:rsid w:val="0052387C"/>
    <w:rsid w:val="005238C3"/>
    <w:rsid w:val="005239FA"/>
    <w:rsid w:val="00523ACA"/>
    <w:rsid w:val="00523BE2"/>
    <w:rsid w:val="00523F65"/>
    <w:rsid w:val="00524017"/>
    <w:rsid w:val="005240AD"/>
    <w:rsid w:val="00524159"/>
    <w:rsid w:val="0052438E"/>
    <w:rsid w:val="00524D6D"/>
    <w:rsid w:val="00524DD0"/>
    <w:rsid w:val="00524FEF"/>
    <w:rsid w:val="00525775"/>
    <w:rsid w:val="005259F6"/>
    <w:rsid w:val="00525E58"/>
    <w:rsid w:val="00526126"/>
    <w:rsid w:val="00526625"/>
    <w:rsid w:val="005267F1"/>
    <w:rsid w:val="00526A49"/>
    <w:rsid w:val="00526A61"/>
    <w:rsid w:val="0052715F"/>
    <w:rsid w:val="0052716E"/>
    <w:rsid w:val="005276EB"/>
    <w:rsid w:val="00527900"/>
    <w:rsid w:val="0052794D"/>
    <w:rsid w:val="005279E7"/>
    <w:rsid w:val="00527DCA"/>
    <w:rsid w:val="005302DF"/>
    <w:rsid w:val="00530AE9"/>
    <w:rsid w:val="00530D32"/>
    <w:rsid w:val="0053113F"/>
    <w:rsid w:val="00531314"/>
    <w:rsid w:val="005317FF"/>
    <w:rsid w:val="005319B2"/>
    <w:rsid w:val="00531D25"/>
    <w:rsid w:val="00531F88"/>
    <w:rsid w:val="0053201E"/>
    <w:rsid w:val="0053229C"/>
    <w:rsid w:val="005322E1"/>
    <w:rsid w:val="00532640"/>
    <w:rsid w:val="005326CC"/>
    <w:rsid w:val="00532851"/>
    <w:rsid w:val="00532890"/>
    <w:rsid w:val="005328EC"/>
    <w:rsid w:val="00532A1B"/>
    <w:rsid w:val="00532A4A"/>
    <w:rsid w:val="00533300"/>
    <w:rsid w:val="00533319"/>
    <w:rsid w:val="005336F9"/>
    <w:rsid w:val="0053379B"/>
    <w:rsid w:val="0053386C"/>
    <w:rsid w:val="00533956"/>
    <w:rsid w:val="00533B97"/>
    <w:rsid w:val="00533BA7"/>
    <w:rsid w:val="0053406C"/>
    <w:rsid w:val="005343DB"/>
    <w:rsid w:val="00534527"/>
    <w:rsid w:val="00534549"/>
    <w:rsid w:val="0053462B"/>
    <w:rsid w:val="005347A2"/>
    <w:rsid w:val="005347DB"/>
    <w:rsid w:val="00534C44"/>
    <w:rsid w:val="00534C83"/>
    <w:rsid w:val="005351A0"/>
    <w:rsid w:val="005356BF"/>
    <w:rsid w:val="0053574F"/>
    <w:rsid w:val="0053579E"/>
    <w:rsid w:val="00535831"/>
    <w:rsid w:val="005359E9"/>
    <w:rsid w:val="00535BB1"/>
    <w:rsid w:val="00535FBC"/>
    <w:rsid w:val="005360C6"/>
    <w:rsid w:val="00536450"/>
    <w:rsid w:val="00536489"/>
    <w:rsid w:val="0053661C"/>
    <w:rsid w:val="005367B6"/>
    <w:rsid w:val="00536ABD"/>
    <w:rsid w:val="005371D7"/>
    <w:rsid w:val="00537470"/>
    <w:rsid w:val="005374A5"/>
    <w:rsid w:val="00537584"/>
    <w:rsid w:val="0053769A"/>
    <w:rsid w:val="00537715"/>
    <w:rsid w:val="0053775F"/>
    <w:rsid w:val="005378E2"/>
    <w:rsid w:val="00537BBC"/>
    <w:rsid w:val="00537CC7"/>
    <w:rsid w:val="0054051B"/>
    <w:rsid w:val="0054082D"/>
    <w:rsid w:val="00540D9C"/>
    <w:rsid w:val="00540EFA"/>
    <w:rsid w:val="00540FD5"/>
    <w:rsid w:val="005412D1"/>
    <w:rsid w:val="00541329"/>
    <w:rsid w:val="00541920"/>
    <w:rsid w:val="0054195B"/>
    <w:rsid w:val="00541BE1"/>
    <w:rsid w:val="00541D96"/>
    <w:rsid w:val="00541E05"/>
    <w:rsid w:val="00541F66"/>
    <w:rsid w:val="00542071"/>
    <w:rsid w:val="005425B6"/>
    <w:rsid w:val="00542856"/>
    <w:rsid w:val="00542B72"/>
    <w:rsid w:val="00542C60"/>
    <w:rsid w:val="00542CF3"/>
    <w:rsid w:val="00542E21"/>
    <w:rsid w:val="00542FE7"/>
    <w:rsid w:val="0054365A"/>
    <w:rsid w:val="00543DF2"/>
    <w:rsid w:val="00544393"/>
    <w:rsid w:val="005443DA"/>
    <w:rsid w:val="0054460F"/>
    <w:rsid w:val="0054466F"/>
    <w:rsid w:val="00544988"/>
    <w:rsid w:val="005449FA"/>
    <w:rsid w:val="00544A7F"/>
    <w:rsid w:val="00544C7B"/>
    <w:rsid w:val="00544C9E"/>
    <w:rsid w:val="00544EA8"/>
    <w:rsid w:val="00544F05"/>
    <w:rsid w:val="00544F61"/>
    <w:rsid w:val="00544F75"/>
    <w:rsid w:val="005451B1"/>
    <w:rsid w:val="005452EE"/>
    <w:rsid w:val="00545447"/>
    <w:rsid w:val="00545504"/>
    <w:rsid w:val="005456CB"/>
    <w:rsid w:val="00545BAB"/>
    <w:rsid w:val="00545C1F"/>
    <w:rsid w:val="00545D3D"/>
    <w:rsid w:val="005463FC"/>
    <w:rsid w:val="005465B3"/>
    <w:rsid w:val="005467E0"/>
    <w:rsid w:val="005468B7"/>
    <w:rsid w:val="00546D6F"/>
    <w:rsid w:val="00547441"/>
    <w:rsid w:val="00547492"/>
    <w:rsid w:val="005478FB"/>
    <w:rsid w:val="00547CCE"/>
    <w:rsid w:val="00547D32"/>
    <w:rsid w:val="005500CF"/>
    <w:rsid w:val="00550213"/>
    <w:rsid w:val="005506C6"/>
    <w:rsid w:val="005506E0"/>
    <w:rsid w:val="005509B2"/>
    <w:rsid w:val="00550C14"/>
    <w:rsid w:val="00550D94"/>
    <w:rsid w:val="00550FFD"/>
    <w:rsid w:val="0055100B"/>
    <w:rsid w:val="005510E3"/>
    <w:rsid w:val="00551372"/>
    <w:rsid w:val="0055140A"/>
    <w:rsid w:val="0055163E"/>
    <w:rsid w:val="005517FE"/>
    <w:rsid w:val="00551908"/>
    <w:rsid w:val="00551BFD"/>
    <w:rsid w:val="00551C53"/>
    <w:rsid w:val="00551CE4"/>
    <w:rsid w:val="00551D57"/>
    <w:rsid w:val="00552082"/>
    <w:rsid w:val="00552140"/>
    <w:rsid w:val="005521C2"/>
    <w:rsid w:val="005522DE"/>
    <w:rsid w:val="00552520"/>
    <w:rsid w:val="0055263D"/>
    <w:rsid w:val="005526C5"/>
    <w:rsid w:val="005528C8"/>
    <w:rsid w:val="00552B26"/>
    <w:rsid w:val="00552EDD"/>
    <w:rsid w:val="0055329D"/>
    <w:rsid w:val="00553368"/>
    <w:rsid w:val="005536BD"/>
    <w:rsid w:val="005538A3"/>
    <w:rsid w:val="00553921"/>
    <w:rsid w:val="00553AA8"/>
    <w:rsid w:val="00553D49"/>
    <w:rsid w:val="00553D9D"/>
    <w:rsid w:val="00553DE8"/>
    <w:rsid w:val="00553F09"/>
    <w:rsid w:val="00553FD0"/>
    <w:rsid w:val="00554099"/>
    <w:rsid w:val="00554166"/>
    <w:rsid w:val="005541D2"/>
    <w:rsid w:val="00554612"/>
    <w:rsid w:val="005546E4"/>
    <w:rsid w:val="00554942"/>
    <w:rsid w:val="00554E29"/>
    <w:rsid w:val="00554F8E"/>
    <w:rsid w:val="005550A0"/>
    <w:rsid w:val="005556FF"/>
    <w:rsid w:val="00555836"/>
    <w:rsid w:val="0055583C"/>
    <w:rsid w:val="005558B2"/>
    <w:rsid w:val="005558C8"/>
    <w:rsid w:val="00555DE8"/>
    <w:rsid w:val="00555E7E"/>
    <w:rsid w:val="00555EF8"/>
    <w:rsid w:val="00555F38"/>
    <w:rsid w:val="00556092"/>
    <w:rsid w:val="00556154"/>
    <w:rsid w:val="005561F5"/>
    <w:rsid w:val="005562D2"/>
    <w:rsid w:val="00556C57"/>
    <w:rsid w:val="00556C68"/>
    <w:rsid w:val="00556C97"/>
    <w:rsid w:val="00556EC4"/>
    <w:rsid w:val="00557013"/>
    <w:rsid w:val="0055749E"/>
    <w:rsid w:val="005574B3"/>
    <w:rsid w:val="00557665"/>
    <w:rsid w:val="0055784A"/>
    <w:rsid w:val="00557AD7"/>
    <w:rsid w:val="00557CC8"/>
    <w:rsid w:val="00557F23"/>
    <w:rsid w:val="00557F47"/>
    <w:rsid w:val="005601A3"/>
    <w:rsid w:val="00560276"/>
    <w:rsid w:val="0056049F"/>
    <w:rsid w:val="00560752"/>
    <w:rsid w:val="00560B31"/>
    <w:rsid w:val="00560C2F"/>
    <w:rsid w:val="00560CB4"/>
    <w:rsid w:val="00560DB3"/>
    <w:rsid w:val="00560E2B"/>
    <w:rsid w:val="00560E54"/>
    <w:rsid w:val="0056172B"/>
    <w:rsid w:val="00561A12"/>
    <w:rsid w:val="00562326"/>
    <w:rsid w:val="005627B8"/>
    <w:rsid w:val="00562A96"/>
    <w:rsid w:val="0056367A"/>
    <w:rsid w:val="005638DE"/>
    <w:rsid w:val="00563929"/>
    <w:rsid w:val="00563F4F"/>
    <w:rsid w:val="0056423C"/>
    <w:rsid w:val="005642EA"/>
    <w:rsid w:val="00564416"/>
    <w:rsid w:val="00564573"/>
    <w:rsid w:val="005645EA"/>
    <w:rsid w:val="0056473E"/>
    <w:rsid w:val="00564758"/>
    <w:rsid w:val="0056475A"/>
    <w:rsid w:val="005649C0"/>
    <w:rsid w:val="00564C78"/>
    <w:rsid w:val="00565243"/>
    <w:rsid w:val="00565860"/>
    <w:rsid w:val="00565DFB"/>
    <w:rsid w:val="00566049"/>
    <w:rsid w:val="0056645B"/>
    <w:rsid w:val="005665D7"/>
    <w:rsid w:val="005667B2"/>
    <w:rsid w:val="00566A68"/>
    <w:rsid w:val="00566CB0"/>
    <w:rsid w:val="00566DA7"/>
    <w:rsid w:val="00566EB8"/>
    <w:rsid w:val="005670B9"/>
    <w:rsid w:val="005675B8"/>
    <w:rsid w:val="0056784A"/>
    <w:rsid w:val="00567A6E"/>
    <w:rsid w:val="00567DB0"/>
    <w:rsid w:val="00570082"/>
    <w:rsid w:val="005703B1"/>
    <w:rsid w:val="0057054A"/>
    <w:rsid w:val="005706A9"/>
    <w:rsid w:val="005707FB"/>
    <w:rsid w:val="005709C1"/>
    <w:rsid w:val="00571212"/>
    <w:rsid w:val="0057149C"/>
    <w:rsid w:val="00571BD6"/>
    <w:rsid w:val="00571C6D"/>
    <w:rsid w:val="00571F56"/>
    <w:rsid w:val="00571FC3"/>
    <w:rsid w:val="005720BB"/>
    <w:rsid w:val="005721F1"/>
    <w:rsid w:val="0057229B"/>
    <w:rsid w:val="00572383"/>
    <w:rsid w:val="00572532"/>
    <w:rsid w:val="005727A0"/>
    <w:rsid w:val="00572955"/>
    <w:rsid w:val="00572D3E"/>
    <w:rsid w:val="00572D92"/>
    <w:rsid w:val="0057305B"/>
    <w:rsid w:val="005730A9"/>
    <w:rsid w:val="005730DB"/>
    <w:rsid w:val="005733DD"/>
    <w:rsid w:val="005735EB"/>
    <w:rsid w:val="00573857"/>
    <w:rsid w:val="00573E41"/>
    <w:rsid w:val="00573E69"/>
    <w:rsid w:val="00573E8B"/>
    <w:rsid w:val="0057412C"/>
    <w:rsid w:val="005742F6"/>
    <w:rsid w:val="0057441B"/>
    <w:rsid w:val="005745F2"/>
    <w:rsid w:val="0057473D"/>
    <w:rsid w:val="00574856"/>
    <w:rsid w:val="00574A0E"/>
    <w:rsid w:val="00574A1B"/>
    <w:rsid w:val="00574B3D"/>
    <w:rsid w:val="00574CDE"/>
    <w:rsid w:val="00574D5B"/>
    <w:rsid w:val="00574DD5"/>
    <w:rsid w:val="005751AA"/>
    <w:rsid w:val="00575384"/>
    <w:rsid w:val="005753F9"/>
    <w:rsid w:val="00575441"/>
    <w:rsid w:val="005757B2"/>
    <w:rsid w:val="00575970"/>
    <w:rsid w:val="00575B24"/>
    <w:rsid w:val="00575B67"/>
    <w:rsid w:val="00575BF6"/>
    <w:rsid w:val="00575C9C"/>
    <w:rsid w:val="00576115"/>
    <w:rsid w:val="0057620F"/>
    <w:rsid w:val="00576824"/>
    <w:rsid w:val="005768B0"/>
    <w:rsid w:val="00576AD8"/>
    <w:rsid w:val="00576CE8"/>
    <w:rsid w:val="00576F6C"/>
    <w:rsid w:val="00576F80"/>
    <w:rsid w:val="00577427"/>
    <w:rsid w:val="00577447"/>
    <w:rsid w:val="005779E4"/>
    <w:rsid w:val="00577B2D"/>
    <w:rsid w:val="00577BCC"/>
    <w:rsid w:val="00577D79"/>
    <w:rsid w:val="00577DDF"/>
    <w:rsid w:val="00577DE5"/>
    <w:rsid w:val="00577DFF"/>
    <w:rsid w:val="00577F04"/>
    <w:rsid w:val="005807A4"/>
    <w:rsid w:val="005807AE"/>
    <w:rsid w:val="00580805"/>
    <w:rsid w:val="00580937"/>
    <w:rsid w:val="00580E2F"/>
    <w:rsid w:val="005810AB"/>
    <w:rsid w:val="00581BC3"/>
    <w:rsid w:val="00581C90"/>
    <w:rsid w:val="00581D40"/>
    <w:rsid w:val="00582232"/>
    <w:rsid w:val="00582543"/>
    <w:rsid w:val="005829E1"/>
    <w:rsid w:val="00582AAD"/>
    <w:rsid w:val="00582BDA"/>
    <w:rsid w:val="00582C5D"/>
    <w:rsid w:val="00582D85"/>
    <w:rsid w:val="005835CF"/>
    <w:rsid w:val="005837BF"/>
    <w:rsid w:val="00583BBC"/>
    <w:rsid w:val="00583E84"/>
    <w:rsid w:val="005841C1"/>
    <w:rsid w:val="005845C9"/>
    <w:rsid w:val="00584920"/>
    <w:rsid w:val="00584E1F"/>
    <w:rsid w:val="00584E62"/>
    <w:rsid w:val="00584FAF"/>
    <w:rsid w:val="005850C1"/>
    <w:rsid w:val="00585194"/>
    <w:rsid w:val="0058568E"/>
    <w:rsid w:val="0058594F"/>
    <w:rsid w:val="005859C3"/>
    <w:rsid w:val="00585A07"/>
    <w:rsid w:val="00585B13"/>
    <w:rsid w:val="00585B53"/>
    <w:rsid w:val="00585C0A"/>
    <w:rsid w:val="00585DDB"/>
    <w:rsid w:val="00585FAE"/>
    <w:rsid w:val="00585FB4"/>
    <w:rsid w:val="00585FE9"/>
    <w:rsid w:val="00586190"/>
    <w:rsid w:val="005866BD"/>
    <w:rsid w:val="0058687A"/>
    <w:rsid w:val="00586A61"/>
    <w:rsid w:val="00586B55"/>
    <w:rsid w:val="00586FB7"/>
    <w:rsid w:val="0058703E"/>
    <w:rsid w:val="00587047"/>
    <w:rsid w:val="00587132"/>
    <w:rsid w:val="00587430"/>
    <w:rsid w:val="00587481"/>
    <w:rsid w:val="0058750F"/>
    <w:rsid w:val="005878C5"/>
    <w:rsid w:val="00587C7F"/>
    <w:rsid w:val="00587EE0"/>
    <w:rsid w:val="00587EFF"/>
    <w:rsid w:val="00587F26"/>
    <w:rsid w:val="00587F48"/>
    <w:rsid w:val="0059003E"/>
    <w:rsid w:val="00590041"/>
    <w:rsid w:val="0059082D"/>
    <w:rsid w:val="0059083B"/>
    <w:rsid w:val="0059099E"/>
    <w:rsid w:val="005909E9"/>
    <w:rsid w:val="00590BC4"/>
    <w:rsid w:val="00590BFA"/>
    <w:rsid w:val="00590D8B"/>
    <w:rsid w:val="00590FA0"/>
    <w:rsid w:val="005913CE"/>
    <w:rsid w:val="00591489"/>
    <w:rsid w:val="005914BF"/>
    <w:rsid w:val="005916B9"/>
    <w:rsid w:val="005918D5"/>
    <w:rsid w:val="00591CB1"/>
    <w:rsid w:val="00591CFC"/>
    <w:rsid w:val="0059211C"/>
    <w:rsid w:val="00592306"/>
    <w:rsid w:val="0059233E"/>
    <w:rsid w:val="0059278C"/>
    <w:rsid w:val="005929B2"/>
    <w:rsid w:val="005929C8"/>
    <w:rsid w:val="00592A44"/>
    <w:rsid w:val="00592E68"/>
    <w:rsid w:val="005932F8"/>
    <w:rsid w:val="005933B9"/>
    <w:rsid w:val="00593585"/>
    <w:rsid w:val="005939C2"/>
    <w:rsid w:val="005939D8"/>
    <w:rsid w:val="005939F0"/>
    <w:rsid w:val="00593BCD"/>
    <w:rsid w:val="00593BCF"/>
    <w:rsid w:val="00593D71"/>
    <w:rsid w:val="00593EE8"/>
    <w:rsid w:val="00593F52"/>
    <w:rsid w:val="00594230"/>
    <w:rsid w:val="0059453D"/>
    <w:rsid w:val="005946D4"/>
    <w:rsid w:val="005946F7"/>
    <w:rsid w:val="005947AD"/>
    <w:rsid w:val="0059492A"/>
    <w:rsid w:val="00594AA4"/>
    <w:rsid w:val="00594B17"/>
    <w:rsid w:val="00594DFB"/>
    <w:rsid w:val="005952E2"/>
    <w:rsid w:val="00595309"/>
    <w:rsid w:val="00595396"/>
    <w:rsid w:val="0059541B"/>
    <w:rsid w:val="0059562C"/>
    <w:rsid w:val="00595683"/>
    <w:rsid w:val="00595C42"/>
    <w:rsid w:val="00595CDE"/>
    <w:rsid w:val="00595E59"/>
    <w:rsid w:val="00595FFA"/>
    <w:rsid w:val="00596066"/>
    <w:rsid w:val="00596071"/>
    <w:rsid w:val="005960E2"/>
    <w:rsid w:val="005961A0"/>
    <w:rsid w:val="00596480"/>
    <w:rsid w:val="005969F3"/>
    <w:rsid w:val="00596ACB"/>
    <w:rsid w:val="00596EBB"/>
    <w:rsid w:val="00596F2F"/>
    <w:rsid w:val="0059796F"/>
    <w:rsid w:val="00597C18"/>
    <w:rsid w:val="00597D2E"/>
    <w:rsid w:val="00597E1B"/>
    <w:rsid w:val="005A0356"/>
    <w:rsid w:val="005A054A"/>
    <w:rsid w:val="005A074F"/>
    <w:rsid w:val="005A0A33"/>
    <w:rsid w:val="005A1142"/>
    <w:rsid w:val="005A114D"/>
    <w:rsid w:val="005A1167"/>
    <w:rsid w:val="005A12FA"/>
    <w:rsid w:val="005A131F"/>
    <w:rsid w:val="005A19C4"/>
    <w:rsid w:val="005A19EB"/>
    <w:rsid w:val="005A1A52"/>
    <w:rsid w:val="005A2080"/>
    <w:rsid w:val="005A224B"/>
    <w:rsid w:val="005A226D"/>
    <w:rsid w:val="005A22D0"/>
    <w:rsid w:val="005A27B9"/>
    <w:rsid w:val="005A280A"/>
    <w:rsid w:val="005A2CD0"/>
    <w:rsid w:val="005A2CF7"/>
    <w:rsid w:val="005A2FC0"/>
    <w:rsid w:val="005A3AF3"/>
    <w:rsid w:val="005A3B59"/>
    <w:rsid w:val="005A3F31"/>
    <w:rsid w:val="005A412B"/>
    <w:rsid w:val="005A4358"/>
    <w:rsid w:val="005A49B3"/>
    <w:rsid w:val="005A4B72"/>
    <w:rsid w:val="005A4D03"/>
    <w:rsid w:val="005A4ED1"/>
    <w:rsid w:val="005A53BE"/>
    <w:rsid w:val="005A5507"/>
    <w:rsid w:val="005A58D6"/>
    <w:rsid w:val="005A5C40"/>
    <w:rsid w:val="005A5C70"/>
    <w:rsid w:val="005A5F3D"/>
    <w:rsid w:val="005A61B8"/>
    <w:rsid w:val="005A6326"/>
    <w:rsid w:val="005A64EE"/>
    <w:rsid w:val="005A672B"/>
    <w:rsid w:val="005A6A15"/>
    <w:rsid w:val="005A6EBE"/>
    <w:rsid w:val="005A74FA"/>
    <w:rsid w:val="005A75D6"/>
    <w:rsid w:val="005A75FF"/>
    <w:rsid w:val="005A7697"/>
    <w:rsid w:val="005A7C86"/>
    <w:rsid w:val="005A7D28"/>
    <w:rsid w:val="005B0227"/>
    <w:rsid w:val="005B03E8"/>
    <w:rsid w:val="005B0768"/>
    <w:rsid w:val="005B0874"/>
    <w:rsid w:val="005B1544"/>
    <w:rsid w:val="005B1747"/>
    <w:rsid w:val="005B19BF"/>
    <w:rsid w:val="005B1AE7"/>
    <w:rsid w:val="005B1B36"/>
    <w:rsid w:val="005B1B99"/>
    <w:rsid w:val="005B285F"/>
    <w:rsid w:val="005B294F"/>
    <w:rsid w:val="005B2B9C"/>
    <w:rsid w:val="005B2D12"/>
    <w:rsid w:val="005B2F8E"/>
    <w:rsid w:val="005B31DC"/>
    <w:rsid w:val="005B327D"/>
    <w:rsid w:val="005B3396"/>
    <w:rsid w:val="005B3624"/>
    <w:rsid w:val="005B3759"/>
    <w:rsid w:val="005B3792"/>
    <w:rsid w:val="005B37E9"/>
    <w:rsid w:val="005B3992"/>
    <w:rsid w:val="005B3B5E"/>
    <w:rsid w:val="005B3BD5"/>
    <w:rsid w:val="005B3CCE"/>
    <w:rsid w:val="005B3D84"/>
    <w:rsid w:val="005B3E82"/>
    <w:rsid w:val="005B40B8"/>
    <w:rsid w:val="005B412B"/>
    <w:rsid w:val="005B41ED"/>
    <w:rsid w:val="005B42AA"/>
    <w:rsid w:val="005B4350"/>
    <w:rsid w:val="005B4428"/>
    <w:rsid w:val="005B4655"/>
    <w:rsid w:val="005B46BB"/>
    <w:rsid w:val="005B4A5B"/>
    <w:rsid w:val="005B4E84"/>
    <w:rsid w:val="005B4FC0"/>
    <w:rsid w:val="005B5084"/>
    <w:rsid w:val="005B5115"/>
    <w:rsid w:val="005B52D6"/>
    <w:rsid w:val="005B5477"/>
    <w:rsid w:val="005B55A4"/>
    <w:rsid w:val="005B59ED"/>
    <w:rsid w:val="005B6537"/>
    <w:rsid w:val="005B65C5"/>
    <w:rsid w:val="005B66AA"/>
    <w:rsid w:val="005B6C4C"/>
    <w:rsid w:val="005B7478"/>
    <w:rsid w:val="005B79AB"/>
    <w:rsid w:val="005B7EA7"/>
    <w:rsid w:val="005B7FAE"/>
    <w:rsid w:val="005C016C"/>
    <w:rsid w:val="005C0BE6"/>
    <w:rsid w:val="005C0C0D"/>
    <w:rsid w:val="005C0DCD"/>
    <w:rsid w:val="005C1C6F"/>
    <w:rsid w:val="005C1EEC"/>
    <w:rsid w:val="005C2011"/>
    <w:rsid w:val="005C211A"/>
    <w:rsid w:val="005C25CF"/>
    <w:rsid w:val="005C2805"/>
    <w:rsid w:val="005C29FA"/>
    <w:rsid w:val="005C2AD8"/>
    <w:rsid w:val="005C2C7B"/>
    <w:rsid w:val="005C2EB2"/>
    <w:rsid w:val="005C2F03"/>
    <w:rsid w:val="005C309A"/>
    <w:rsid w:val="005C3136"/>
    <w:rsid w:val="005C3204"/>
    <w:rsid w:val="005C3869"/>
    <w:rsid w:val="005C3924"/>
    <w:rsid w:val="005C39D3"/>
    <w:rsid w:val="005C4122"/>
    <w:rsid w:val="005C429A"/>
    <w:rsid w:val="005C4480"/>
    <w:rsid w:val="005C494E"/>
    <w:rsid w:val="005C4A5A"/>
    <w:rsid w:val="005C4ABE"/>
    <w:rsid w:val="005C4ED7"/>
    <w:rsid w:val="005C4F1B"/>
    <w:rsid w:val="005C4FB5"/>
    <w:rsid w:val="005C503E"/>
    <w:rsid w:val="005C524E"/>
    <w:rsid w:val="005C5455"/>
    <w:rsid w:val="005C5631"/>
    <w:rsid w:val="005C5899"/>
    <w:rsid w:val="005C5927"/>
    <w:rsid w:val="005C5A3C"/>
    <w:rsid w:val="005C5CA8"/>
    <w:rsid w:val="005C601E"/>
    <w:rsid w:val="005C60CA"/>
    <w:rsid w:val="005C63C3"/>
    <w:rsid w:val="005C65D1"/>
    <w:rsid w:val="005C69F4"/>
    <w:rsid w:val="005C6A64"/>
    <w:rsid w:val="005C6A9D"/>
    <w:rsid w:val="005C6C2E"/>
    <w:rsid w:val="005C7479"/>
    <w:rsid w:val="005C750A"/>
    <w:rsid w:val="005C7E47"/>
    <w:rsid w:val="005C7F74"/>
    <w:rsid w:val="005D0155"/>
    <w:rsid w:val="005D06C1"/>
    <w:rsid w:val="005D07F3"/>
    <w:rsid w:val="005D0901"/>
    <w:rsid w:val="005D0952"/>
    <w:rsid w:val="005D09D0"/>
    <w:rsid w:val="005D0A04"/>
    <w:rsid w:val="005D0B71"/>
    <w:rsid w:val="005D0CB3"/>
    <w:rsid w:val="005D0DE0"/>
    <w:rsid w:val="005D10ED"/>
    <w:rsid w:val="005D12A6"/>
    <w:rsid w:val="005D12CF"/>
    <w:rsid w:val="005D14C0"/>
    <w:rsid w:val="005D15CA"/>
    <w:rsid w:val="005D1A0A"/>
    <w:rsid w:val="005D1AE1"/>
    <w:rsid w:val="005D1DD2"/>
    <w:rsid w:val="005D203D"/>
    <w:rsid w:val="005D227F"/>
    <w:rsid w:val="005D25BD"/>
    <w:rsid w:val="005D25C8"/>
    <w:rsid w:val="005D2824"/>
    <w:rsid w:val="005D2AE6"/>
    <w:rsid w:val="005D2DB7"/>
    <w:rsid w:val="005D2E3A"/>
    <w:rsid w:val="005D302B"/>
    <w:rsid w:val="005D318D"/>
    <w:rsid w:val="005D3252"/>
    <w:rsid w:val="005D33BB"/>
    <w:rsid w:val="005D33C4"/>
    <w:rsid w:val="005D3BBF"/>
    <w:rsid w:val="005D3DF9"/>
    <w:rsid w:val="005D3E0E"/>
    <w:rsid w:val="005D4164"/>
    <w:rsid w:val="005D420B"/>
    <w:rsid w:val="005D4226"/>
    <w:rsid w:val="005D496C"/>
    <w:rsid w:val="005D4EF0"/>
    <w:rsid w:val="005D5090"/>
    <w:rsid w:val="005D50F1"/>
    <w:rsid w:val="005D53A8"/>
    <w:rsid w:val="005D55D0"/>
    <w:rsid w:val="005D56C4"/>
    <w:rsid w:val="005D5B27"/>
    <w:rsid w:val="005D5D1C"/>
    <w:rsid w:val="005D5E83"/>
    <w:rsid w:val="005D5FBE"/>
    <w:rsid w:val="005D6523"/>
    <w:rsid w:val="005D6913"/>
    <w:rsid w:val="005D69D7"/>
    <w:rsid w:val="005D69EB"/>
    <w:rsid w:val="005D6D08"/>
    <w:rsid w:val="005D73EE"/>
    <w:rsid w:val="005D7642"/>
    <w:rsid w:val="005D7806"/>
    <w:rsid w:val="005D7D1A"/>
    <w:rsid w:val="005D7F22"/>
    <w:rsid w:val="005E00A4"/>
    <w:rsid w:val="005E00C2"/>
    <w:rsid w:val="005E0242"/>
    <w:rsid w:val="005E027B"/>
    <w:rsid w:val="005E06B9"/>
    <w:rsid w:val="005E0758"/>
    <w:rsid w:val="005E0845"/>
    <w:rsid w:val="005E0A52"/>
    <w:rsid w:val="005E0A54"/>
    <w:rsid w:val="005E0B2E"/>
    <w:rsid w:val="005E0BBE"/>
    <w:rsid w:val="005E11D5"/>
    <w:rsid w:val="005E133F"/>
    <w:rsid w:val="005E15BB"/>
    <w:rsid w:val="005E167B"/>
    <w:rsid w:val="005E183A"/>
    <w:rsid w:val="005E19D3"/>
    <w:rsid w:val="005E1A1D"/>
    <w:rsid w:val="005E1A22"/>
    <w:rsid w:val="005E1B0D"/>
    <w:rsid w:val="005E1F19"/>
    <w:rsid w:val="005E2099"/>
    <w:rsid w:val="005E20E7"/>
    <w:rsid w:val="005E22A4"/>
    <w:rsid w:val="005E232F"/>
    <w:rsid w:val="005E2531"/>
    <w:rsid w:val="005E2776"/>
    <w:rsid w:val="005E3315"/>
    <w:rsid w:val="005E34CD"/>
    <w:rsid w:val="005E35B4"/>
    <w:rsid w:val="005E3950"/>
    <w:rsid w:val="005E3A5A"/>
    <w:rsid w:val="005E3D1E"/>
    <w:rsid w:val="005E4184"/>
    <w:rsid w:val="005E423F"/>
    <w:rsid w:val="005E429E"/>
    <w:rsid w:val="005E450F"/>
    <w:rsid w:val="005E4724"/>
    <w:rsid w:val="005E4887"/>
    <w:rsid w:val="005E4968"/>
    <w:rsid w:val="005E4A5D"/>
    <w:rsid w:val="005E4A6C"/>
    <w:rsid w:val="005E51EC"/>
    <w:rsid w:val="005E52AC"/>
    <w:rsid w:val="005E52E5"/>
    <w:rsid w:val="005E5376"/>
    <w:rsid w:val="005E5742"/>
    <w:rsid w:val="005E5778"/>
    <w:rsid w:val="005E5BD0"/>
    <w:rsid w:val="005E5C38"/>
    <w:rsid w:val="005E5F54"/>
    <w:rsid w:val="005E603B"/>
    <w:rsid w:val="005E6073"/>
    <w:rsid w:val="005E6136"/>
    <w:rsid w:val="005E667C"/>
    <w:rsid w:val="005E6A1D"/>
    <w:rsid w:val="005E6C28"/>
    <w:rsid w:val="005E6F18"/>
    <w:rsid w:val="005E728B"/>
    <w:rsid w:val="005E7738"/>
    <w:rsid w:val="005E7787"/>
    <w:rsid w:val="005E7A2D"/>
    <w:rsid w:val="005E7C21"/>
    <w:rsid w:val="005E7CEB"/>
    <w:rsid w:val="005E7DEE"/>
    <w:rsid w:val="005E7E52"/>
    <w:rsid w:val="005E7F25"/>
    <w:rsid w:val="005E7FBD"/>
    <w:rsid w:val="005F0010"/>
    <w:rsid w:val="005F084A"/>
    <w:rsid w:val="005F0B56"/>
    <w:rsid w:val="005F0C38"/>
    <w:rsid w:val="005F117D"/>
    <w:rsid w:val="005F1214"/>
    <w:rsid w:val="005F1B49"/>
    <w:rsid w:val="005F21B4"/>
    <w:rsid w:val="005F22D4"/>
    <w:rsid w:val="005F2468"/>
    <w:rsid w:val="005F3049"/>
    <w:rsid w:val="005F304F"/>
    <w:rsid w:val="005F30C6"/>
    <w:rsid w:val="005F3180"/>
    <w:rsid w:val="005F33A6"/>
    <w:rsid w:val="005F385E"/>
    <w:rsid w:val="005F38E1"/>
    <w:rsid w:val="005F3B43"/>
    <w:rsid w:val="005F3E9E"/>
    <w:rsid w:val="005F4019"/>
    <w:rsid w:val="005F42FF"/>
    <w:rsid w:val="005F445F"/>
    <w:rsid w:val="005F44BE"/>
    <w:rsid w:val="005F46A3"/>
    <w:rsid w:val="005F4B13"/>
    <w:rsid w:val="005F4D4D"/>
    <w:rsid w:val="005F4DED"/>
    <w:rsid w:val="005F500A"/>
    <w:rsid w:val="005F501C"/>
    <w:rsid w:val="005F5457"/>
    <w:rsid w:val="005F5639"/>
    <w:rsid w:val="005F5673"/>
    <w:rsid w:val="005F5868"/>
    <w:rsid w:val="005F5BDE"/>
    <w:rsid w:val="005F5E7E"/>
    <w:rsid w:val="005F6089"/>
    <w:rsid w:val="005F63AB"/>
    <w:rsid w:val="005F690A"/>
    <w:rsid w:val="005F6A55"/>
    <w:rsid w:val="005F704A"/>
    <w:rsid w:val="005F707A"/>
    <w:rsid w:val="005F720B"/>
    <w:rsid w:val="005F73F2"/>
    <w:rsid w:val="005F7B69"/>
    <w:rsid w:val="005F7C15"/>
    <w:rsid w:val="005F7C9F"/>
    <w:rsid w:val="0060027F"/>
    <w:rsid w:val="00600416"/>
    <w:rsid w:val="0060062A"/>
    <w:rsid w:val="006006EC"/>
    <w:rsid w:val="00600896"/>
    <w:rsid w:val="0060097E"/>
    <w:rsid w:val="00600A46"/>
    <w:rsid w:val="00601134"/>
    <w:rsid w:val="00601424"/>
    <w:rsid w:val="00601584"/>
    <w:rsid w:val="006015D1"/>
    <w:rsid w:val="00601784"/>
    <w:rsid w:val="006018AC"/>
    <w:rsid w:val="00601912"/>
    <w:rsid w:val="00601924"/>
    <w:rsid w:val="00601931"/>
    <w:rsid w:val="00602126"/>
    <w:rsid w:val="00602584"/>
    <w:rsid w:val="00602666"/>
    <w:rsid w:val="006027B5"/>
    <w:rsid w:val="00602817"/>
    <w:rsid w:val="0060285F"/>
    <w:rsid w:val="00602C42"/>
    <w:rsid w:val="00602CAD"/>
    <w:rsid w:val="00602EC0"/>
    <w:rsid w:val="006038FC"/>
    <w:rsid w:val="006039CB"/>
    <w:rsid w:val="00603A3A"/>
    <w:rsid w:val="00603D50"/>
    <w:rsid w:val="00603F11"/>
    <w:rsid w:val="006040E7"/>
    <w:rsid w:val="00604548"/>
    <w:rsid w:val="006045E7"/>
    <w:rsid w:val="006045F7"/>
    <w:rsid w:val="006048DC"/>
    <w:rsid w:val="00604A4A"/>
    <w:rsid w:val="00604B3F"/>
    <w:rsid w:val="00604C5C"/>
    <w:rsid w:val="00604EFA"/>
    <w:rsid w:val="0060543D"/>
    <w:rsid w:val="00605481"/>
    <w:rsid w:val="006055AB"/>
    <w:rsid w:val="00605A92"/>
    <w:rsid w:val="00605F1B"/>
    <w:rsid w:val="006061C8"/>
    <w:rsid w:val="0060635A"/>
    <w:rsid w:val="00606740"/>
    <w:rsid w:val="00606927"/>
    <w:rsid w:val="006069A2"/>
    <w:rsid w:val="00606C5B"/>
    <w:rsid w:val="00606DFB"/>
    <w:rsid w:val="006075E1"/>
    <w:rsid w:val="00607722"/>
    <w:rsid w:val="00607C7C"/>
    <w:rsid w:val="00607D4B"/>
    <w:rsid w:val="00610012"/>
    <w:rsid w:val="006100F2"/>
    <w:rsid w:val="00610487"/>
    <w:rsid w:val="006105AD"/>
    <w:rsid w:val="00610669"/>
    <w:rsid w:val="00610A37"/>
    <w:rsid w:val="00610AF4"/>
    <w:rsid w:val="00610B60"/>
    <w:rsid w:val="00610B88"/>
    <w:rsid w:val="00610C73"/>
    <w:rsid w:val="00610D59"/>
    <w:rsid w:val="00610E94"/>
    <w:rsid w:val="00610FA5"/>
    <w:rsid w:val="00611056"/>
    <w:rsid w:val="0061106D"/>
    <w:rsid w:val="006111F2"/>
    <w:rsid w:val="006111FF"/>
    <w:rsid w:val="006112C4"/>
    <w:rsid w:val="00611589"/>
    <w:rsid w:val="0061158A"/>
    <w:rsid w:val="00611599"/>
    <w:rsid w:val="0061168F"/>
    <w:rsid w:val="006116CA"/>
    <w:rsid w:val="00611920"/>
    <w:rsid w:val="00611B1B"/>
    <w:rsid w:val="00611BD4"/>
    <w:rsid w:val="00612135"/>
    <w:rsid w:val="00612350"/>
    <w:rsid w:val="006123C4"/>
    <w:rsid w:val="00612479"/>
    <w:rsid w:val="0061256F"/>
    <w:rsid w:val="00612574"/>
    <w:rsid w:val="006126E6"/>
    <w:rsid w:val="006127CF"/>
    <w:rsid w:val="00612A5F"/>
    <w:rsid w:val="00612E7C"/>
    <w:rsid w:val="00613023"/>
    <w:rsid w:val="0061342F"/>
    <w:rsid w:val="006138CB"/>
    <w:rsid w:val="00613B59"/>
    <w:rsid w:val="00613C63"/>
    <w:rsid w:val="00613D55"/>
    <w:rsid w:val="00613F5A"/>
    <w:rsid w:val="00613FCF"/>
    <w:rsid w:val="00613FE1"/>
    <w:rsid w:val="006143DA"/>
    <w:rsid w:val="0061473F"/>
    <w:rsid w:val="00614744"/>
    <w:rsid w:val="00614939"/>
    <w:rsid w:val="00614A2A"/>
    <w:rsid w:val="00614ECE"/>
    <w:rsid w:val="00614ED6"/>
    <w:rsid w:val="00614F66"/>
    <w:rsid w:val="00615286"/>
    <w:rsid w:val="00615462"/>
    <w:rsid w:val="00615564"/>
    <w:rsid w:val="00615993"/>
    <w:rsid w:val="00615C01"/>
    <w:rsid w:val="00615E5C"/>
    <w:rsid w:val="0061636C"/>
    <w:rsid w:val="006165C6"/>
    <w:rsid w:val="0061670A"/>
    <w:rsid w:val="0061716A"/>
    <w:rsid w:val="00617324"/>
    <w:rsid w:val="0061735C"/>
    <w:rsid w:val="006175A1"/>
    <w:rsid w:val="00617685"/>
    <w:rsid w:val="00617755"/>
    <w:rsid w:val="006179D6"/>
    <w:rsid w:val="00617D10"/>
    <w:rsid w:val="00617F49"/>
    <w:rsid w:val="006200B3"/>
    <w:rsid w:val="006203BB"/>
    <w:rsid w:val="0062057F"/>
    <w:rsid w:val="0062058F"/>
    <w:rsid w:val="00620902"/>
    <w:rsid w:val="00620A02"/>
    <w:rsid w:val="00620B7A"/>
    <w:rsid w:val="00620CE1"/>
    <w:rsid w:val="00620F79"/>
    <w:rsid w:val="0062127F"/>
    <w:rsid w:val="006212BB"/>
    <w:rsid w:val="00621360"/>
    <w:rsid w:val="0062139E"/>
    <w:rsid w:val="0062148C"/>
    <w:rsid w:val="006219DF"/>
    <w:rsid w:val="00621A4A"/>
    <w:rsid w:val="00621A59"/>
    <w:rsid w:val="00621B67"/>
    <w:rsid w:val="00621F71"/>
    <w:rsid w:val="006222FD"/>
    <w:rsid w:val="00622567"/>
    <w:rsid w:val="00622D2B"/>
    <w:rsid w:val="0062345C"/>
    <w:rsid w:val="006234C0"/>
    <w:rsid w:val="006236B5"/>
    <w:rsid w:val="0062384B"/>
    <w:rsid w:val="00623A29"/>
    <w:rsid w:val="00623BE3"/>
    <w:rsid w:val="00623C82"/>
    <w:rsid w:val="00624005"/>
    <w:rsid w:val="00624343"/>
    <w:rsid w:val="0062451B"/>
    <w:rsid w:val="00624777"/>
    <w:rsid w:val="006249B7"/>
    <w:rsid w:val="00624B36"/>
    <w:rsid w:val="006254D1"/>
    <w:rsid w:val="006256A1"/>
    <w:rsid w:val="00625C20"/>
    <w:rsid w:val="0062649D"/>
    <w:rsid w:val="00626700"/>
    <w:rsid w:val="00626785"/>
    <w:rsid w:val="00626890"/>
    <w:rsid w:val="006269C8"/>
    <w:rsid w:val="00626DE8"/>
    <w:rsid w:val="00626F64"/>
    <w:rsid w:val="00627260"/>
    <w:rsid w:val="00627762"/>
    <w:rsid w:val="006277C7"/>
    <w:rsid w:val="00627AE4"/>
    <w:rsid w:val="00627C87"/>
    <w:rsid w:val="00627D8A"/>
    <w:rsid w:val="00627E4D"/>
    <w:rsid w:val="00627E7A"/>
    <w:rsid w:val="006302F5"/>
    <w:rsid w:val="00630BF4"/>
    <w:rsid w:val="00630E1D"/>
    <w:rsid w:val="00630E46"/>
    <w:rsid w:val="00630F10"/>
    <w:rsid w:val="00630FA4"/>
    <w:rsid w:val="0063149B"/>
    <w:rsid w:val="006317AC"/>
    <w:rsid w:val="0063184D"/>
    <w:rsid w:val="00631B9D"/>
    <w:rsid w:val="00631CE8"/>
    <w:rsid w:val="00632041"/>
    <w:rsid w:val="00632334"/>
    <w:rsid w:val="00632355"/>
    <w:rsid w:val="0063235E"/>
    <w:rsid w:val="00632B92"/>
    <w:rsid w:val="00632F4A"/>
    <w:rsid w:val="00632F7E"/>
    <w:rsid w:val="006330A2"/>
    <w:rsid w:val="006335B7"/>
    <w:rsid w:val="006338AD"/>
    <w:rsid w:val="00633C3D"/>
    <w:rsid w:val="00633DBF"/>
    <w:rsid w:val="00633EC0"/>
    <w:rsid w:val="00634079"/>
    <w:rsid w:val="006345CE"/>
    <w:rsid w:val="00634679"/>
    <w:rsid w:val="006347DC"/>
    <w:rsid w:val="00634A34"/>
    <w:rsid w:val="00634AFB"/>
    <w:rsid w:val="00634F37"/>
    <w:rsid w:val="0063509C"/>
    <w:rsid w:val="006352AA"/>
    <w:rsid w:val="00635312"/>
    <w:rsid w:val="006353A4"/>
    <w:rsid w:val="006354A2"/>
    <w:rsid w:val="00635948"/>
    <w:rsid w:val="00635CE6"/>
    <w:rsid w:val="00635DD7"/>
    <w:rsid w:val="00635EBC"/>
    <w:rsid w:val="00636298"/>
    <w:rsid w:val="00636326"/>
    <w:rsid w:val="0063632D"/>
    <w:rsid w:val="006363B7"/>
    <w:rsid w:val="00636A77"/>
    <w:rsid w:val="00636AFC"/>
    <w:rsid w:val="00636B51"/>
    <w:rsid w:val="00636E10"/>
    <w:rsid w:val="00637342"/>
    <w:rsid w:val="00637639"/>
    <w:rsid w:val="00637865"/>
    <w:rsid w:val="00637D10"/>
    <w:rsid w:val="00637EC4"/>
    <w:rsid w:val="00637FC6"/>
    <w:rsid w:val="00640429"/>
    <w:rsid w:val="0064082D"/>
    <w:rsid w:val="0064097F"/>
    <w:rsid w:val="00640E22"/>
    <w:rsid w:val="00640EAC"/>
    <w:rsid w:val="00641005"/>
    <w:rsid w:val="00641425"/>
    <w:rsid w:val="006416AC"/>
    <w:rsid w:val="0064178D"/>
    <w:rsid w:val="00641840"/>
    <w:rsid w:val="00641867"/>
    <w:rsid w:val="00641A50"/>
    <w:rsid w:val="00641DF0"/>
    <w:rsid w:val="00641EEA"/>
    <w:rsid w:val="006424C8"/>
    <w:rsid w:val="006424D8"/>
    <w:rsid w:val="006424F3"/>
    <w:rsid w:val="00642737"/>
    <w:rsid w:val="00642AC9"/>
    <w:rsid w:val="00642F1A"/>
    <w:rsid w:val="00643183"/>
    <w:rsid w:val="00643326"/>
    <w:rsid w:val="00643490"/>
    <w:rsid w:val="00643521"/>
    <w:rsid w:val="00643D14"/>
    <w:rsid w:val="00644585"/>
    <w:rsid w:val="00644717"/>
    <w:rsid w:val="00644BF8"/>
    <w:rsid w:val="00644EA1"/>
    <w:rsid w:val="00644FF7"/>
    <w:rsid w:val="0064529F"/>
    <w:rsid w:val="0064536E"/>
    <w:rsid w:val="00645C6A"/>
    <w:rsid w:val="00646064"/>
    <w:rsid w:val="00646238"/>
    <w:rsid w:val="006462D1"/>
    <w:rsid w:val="006463D1"/>
    <w:rsid w:val="006466B4"/>
    <w:rsid w:val="006468EA"/>
    <w:rsid w:val="0064698E"/>
    <w:rsid w:val="00646B56"/>
    <w:rsid w:val="00646CE0"/>
    <w:rsid w:val="00646E99"/>
    <w:rsid w:val="00647184"/>
    <w:rsid w:val="00647219"/>
    <w:rsid w:val="00647A0D"/>
    <w:rsid w:val="00647E3C"/>
    <w:rsid w:val="00647E9B"/>
    <w:rsid w:val="00647F00"/>
    <w:rsid w:val="006501B4"/>
    <w:rsid w:val="00650244"/>
    <w:rsid w:val="00650372"/>
    <w:rsid w:val="00650447"/>
    <w:rsid w:val="00650458"/>
    <w:rsid w:val="00650557"/>
    <w:rsid w:val="006507B6"/>
    <w:rsid w:val="006509DF"/>
    <w:rsid w:val="00650ED8"/>
    <w:rsid w:val="00650FB6"/>
    <w:rsid w:val="00651240"/>
    <w:rsid w:val="00651265"/>
    <w:rsid w:val="006512F0"/>
    <w:rsid w:val="0065160F"/>
    <w:rsid w:val="00651952"/>
    <w:rsid w:val="00651993"/>
    <w:rsid w:val="00651F01"/>
    <w:rsid w:val="00651F5B"/>
    <w:rsid w:val="006520E9"/>
    <w:rsid w:val="006524DE"/>
    <w:rsid w:val="00652845"/>
    <w:rsid w:val="00652A4E"/>
    <w:rsid w:val="00652B40"/>
    <w:rsid w:val="00652B9F"/>
    <w:rsid w:val="00652C3B"/>
    <w:rsid w:val="00652E0B"/>
    <w:rsid w:val="00653032"/>
    <w:rsid w:val="006535A9"/>
    <w:rsid w:val="00653615"/>
    <w:rsid w:val="00653747"/>
    <w:rsid w:val="00653A26"/>
    <w:rsid w:val="00653B7C"/>
    <w:rsid w:val="00653D4E"/>
    <w:rsid w:val="00653E74"/>
    <w:rsid w:val="0065411E"/>
    <w:rsid w:val="006546B9"/>
    <w:rsid w:val="00654745"/>
    <w:rsid w:val="0065479E"/>
    <w:rsid w:val="006547C1"/>
    <w:rsid w:val="006548A5"/>
    <w:rsid w:val="006548AA"/>
    <w:rsid w:val="00654D15"/>
    <w:rsid w:val="006550D7"/>
    <w:rsid w:val="00655183"/>
    <w:rsid w:val="0065529A"/>
    <w:rsid w:val="006552FA"/>
    <w:rsid w:val="00655662"/>
    <w:rsid w:val="00655850"/>
    <w:rsid w:val="00655DAE"/>
    <w:rsid w:val="00655E22"/>
    <w:rsid w:val="00655F1B"/>
    <w:rsid w:val="006563E9"/>
    <w:rsid w:val="006566E9"/>
    <w:rsid w:val="006569C5"/>
    <w:rsid w:val="00656A6E"/>
    <w:rsid w:val="00656B57"/>
    <w:rsid w:val="00656BC8"/>
    <w:rsid w:val="00656BDE"/>
    <w:rsid w:val="00656CC6"/>
    <w:rsid w:val="00656D80"/>
    <w:rsid w:val="00657283"/>
    <w:rsid w:val="0065738C"/>
    <w:rsid w:val="006573A9"/>
    <w:rsid w:val="006574AD"/>
    <w:rsid w:val="00657512"/>
    <w:rsid w:val="00657540"/>
    <w:rsid w:val="00657741"/>
    <w:rsid w:val="006577BB"/>
    <w:rsid w:val="0065784D"/>
    <w:rsid w:val="00657AB5"/>
    <w:rsid w:val="00657B85"/>
    <w:rsid w:val="00657D97"/>
    <w:rsid w:val="00657ED7"/>
    <w:rsid w:val="00660128"/>
    <w:rsid w:val="00660C64"/>
    <w:rsid w:val="0066121F"/>
    <w:rsid w:val="0066127E"/>
    <w:rsid w:val="006612E4"/>
    <w:rsid w:val="006613B0"/>
    <w:rsid w:val="006613E1"/>
    <w:rsid w:val="00661455"/>
    <w:rsid w:val="006617E9"/>
    <w:rsid w:val="00661B18"/>
    <w:rsid w:val="00661B6F"/>
    <w:rsid w:val="00661D06"/>
    <w:rsid w:val="00661EE7"/>
    <w:rsid w:val="00662043"/>
    <w:rsid w:val="006621F6"/>
    <w:rsid w:val="00662C7A"/>
    <w:rsid w:val="00663199"/>
    <w:rsid w:val="00663292"/>
    <w:rsid w:val="00663756"/>
    <w:rsid w:val="0066377E"/>
    <w:rsid w:val="00663A48"/>
    <w:rsid w:val="00663A58"/>
    <w:rsid w:val="00663BFF"/>
    <w:rsid w:val="00663CA8"/>
    <w:rsid w:val="00663E70"/>
    <w:rsid w:val="00663F0E"/>
    <w:rsid w:val="00663FE7"/>
    <w:rsid w:val="0066424C"/>
    <w:rsid w:val="0066433B"/>
    <w:rsid w:val="0066471B"/>
    <w:rsid w:val="0066479B"/>
    <w:rsid w:val="006652E3"/>
    <w:rsid w:val="00665533"/>
    <w:rsid w:val="006658B9"/>
    <w:rsid w:val="00665A58"/>
    <w:rsid w:val="00665B16"/>
    <w:rsid w:val="00665F4C"/>
    <w:rsid w:val="00665F97"/>
    <w:rsid w:val="00666164"/>
    <w:rsid w:val="006661BF"/>
    <w:rsid w:val="006662C7"/>
    <w:rsid w:val="006663D2"/>
    <w:rsid w:val="0066651B"/>
    <w:rsid w:val="00666631"/>
    <w:rsid w:val="00666975"/>
    <w:rsid w:val="00666BD1"/>
    <w:rsid w:val="00666D86"/>
    <w:rsid w:val="00666F28"/>
    <w:rsid w:val="006671DC"/>
    <w:rsid w:val="0066738D"/>
    <w:rsid w:val="0066744B"/>
    <w:rsid w:val="006677A0"/>
    <w:rsid w:val="00667D9C"/>
    <w:rsid w:val="00667DBF"/>
    <w:rsid w:val="00667EA7"/>
    <w:rsid w:val="00667FA5"/>
    <w:rsid w:val="00670227"/>
    <w:rsid w:val="006704F7"/>
    <w:rsid w:val="00670592"/>
    <w:rsid w:val="00670684"/>
    <w:rsid w:val="00670B20"/>
    <w:rsid w:val="00670BCB"/>
    <w:rsid w:val="00670CDF"/>
    <w:rsid w:val="00670D17"/>
    <w:rsid w:val="00671040"/>
    <w:rsid w:val="006712AE"/>
    <w:rsid w:val="0067139E"/>
    <w:rsid w:val="00671449"/>
    <w:rsid w:val="00671AD6"/>
    <w:rsid w:val="00671B83"/>
    <w:rsid w:val="00671F36"/>
    <w:rsid w:val="00671F4A"/>
    <w:rsid w:val="006721F1"/>
    <w:rsid w:val="00672326"/>
    <w:rsid w:val="00672BDE"/>
    <w:rsid w:val="00672D67"/>
    <w:rsid w:val="0067325F"/>
    <w:rsid w:val="00673623"/>
    <w:rsid w:val="00673A0F"/>
    <w:rsid w:val="00673E45"/>
    <w:rsid w:val="0067405A"/>
    <w:rsid w:val="0067413A"/>
    <w:rsid w:val="00674563"/>
    <w:rsid w:val="00674819"/>
    <w:rsid w:val="00674A61"/>
    <w:rsid w:val="00674BD7"/>
    <w:rsid w:val="00674EE0"/>
    <w:rsid w:val="006750EF"/>
    <w:rsid w:val="0067533D"/>
    <w:rsid w:val="00675408"/>
    <w:rsid w:val="00675476"/>
    <w:rsid w:val="00675A27"/>
    <w:rsid w:val="00675B64"/>
    <w:rsid w:val="00675BF5"/>
    <w:rsid w:val="00675CBC"/>
    <w:rsid w:val="00675D35"/>
    <w:rsid w:val="00676264"/>
    <w:rsid w:val="00676343"/>
    <w:rsid w:val="00676481"/>
    <w:rsid w:val="00676721"/>
    <w:rsid w:val="006767A0"/>
    <w:rsid w:val="00676C7B"/>
    <w:rsid w:val="00677087"/>
    <w:rsid w:val="00677323"/>
    <w:rsid w:val="00677365"/>
    <w:rsid w:val="00677531"/>
    <w:rsid w:val="00677572"/>
    <w:rsid w:val="006775A8"/>
    <w:rsid w:val="00677844"/>
    <w:rsid w:val="006779F6"/>
    <w:rsid w:val="00680087"/>
    <w:rsid w:val="006800F4"/>
    <w:rsid w:val="00680259"/>
    <w:rsid w:val="00680870"/>
    <w:rsid w:val="00680B3A"/>
    <w:rsid w:val="00680D24"/>
    <w:rsid w:val="00680D4D"/>
    <w:rsid w:val="00680D63"/>
    <w:rsid w:val="0068140C"/>
    <w:rsid w:val="0068192E"/>
    <w:rsid w:val="0068193A"/>
    <w:rsid w:val="00681A0F"/>
    <w:rsid w:val="00681D14"/>
    <w:rsid w:val="00682051"/>
    <w:rsid w:val="00682210"/>
    <w:rsid w:val="00682469"/>
    <w:rsid w:val="00682557"/>
    <w:rsid w:val="006827C1"/>
    <w:rsid w:val="00682C0A"/>
    <w:rsid w:val="00682C85"/>
    <w:rsid w:val="00682F14"/>
    <w:rsid w:val="00682FC7"/>
    <w:rsid w:val="006834C9"/>
    <w:rsid w:val="006834FD"/>
    <w:rsid w:val="00683706"/>
    <w:rsid w:val="00683806"/>
    <w:rsid w:val="006838AF"/>
    <w:rsid w:val="00683B19"/>
    <w:rsid w:val="00683B56"/>
    <w:rsid w:val="00683B93"/>
    <w:rsid w:val="00683BC9"/>
    <w:rsid w:val="00683CC9"/>
    <w:rsid w:val="00683DA3"/>
    <w:rsid w:val="006840A8"/>
    <w:rsid w:val="00684319"/>
    <w:rsid w:val="00684634"/>
    <w:rsid w:val="00684701"/>
    <w:rsid w:val="0068475B"/>
    <w:rsid w:val="006848F0"/>
    <w:rsid w:val="00684A89"/>
    <w:rsid w:val="00684AC8"/>
    <w:rsid w:val="00684B44"/>
    <w:rsid w:val="00684E4A"/>
    <w:rsid w:val="0068510B"/>
    <w:rsid w:val="0068521A"/>
    <w:rsid w:val="0068538A"/>
    <w:rsid w:val="0068541E"/>
    <w:rsid w:val="00685664"/>
    <w:rsid w:val="00685A00"/>
    <w:rsid w:val="00685A8C"/>
    <w:rsid w:val="00685FA7"/>
    <w:rsid w:val="006863A3"/>
    <w:rsid w:val="00686493"/>
    <w:rsid w:val="00686507"/>
    <w:rsid w:val="00686740"/>
    <w:rsid w:val="006867B8"/>
    <w:rsid w:val="006868D1"/>
    <w:rsid w:val="00686AA3"/>
    <w:rsid w:val="00686B57"/>
    <w:rsid w:val="00686C4B"/>
    <w:rsid w:val="0068710E"/>
    <w:rsid w:val="0068711E"/>
    <w:rsid w:val="00687212"/>
    <w:rsid w:val="00687277"/>
    <w:rsid w:val="00687345"/>
    <w:rsid w:val="006873D3"/>
    <w:rsid w:val="0068742E"/>
    <w:rsid w:val="00687901"/>
    <w:rsid w:val="00687A0A"/>
    <w:rsid w:val="0069055B"/>
    <w:rsid w:val="00690617"/>
    <w:rsid w:val="006908C4"/>
    <w:rsid w:val="006908D9"/>
    <w:rsid w:val="00690913"/>
    <w:rsid w:val="00690D6F"/>
    <w:rsid w:val="00690D76"/>
    <w:rsid w:val="00690ED4"/>
    <w:rsid w:val="006914E1"/>
    <w:rsid w:val="006914EC"/>
    <w:rsid w:val="00691BD1"/>
    <w:rsid w:val="00691BE7"/>
    <w:rsid w:val="00691F60"/>
    <w:rsid w:val="00691FC8"/>
    <w:rsid w:val="00692015"/>
    <w:rsid w:val="0069231D"/>
    <w:rsid w:val="006923B4"/>
    <w:rsid w:val="006924C6"/>
    <w:rsid w:val="00692755"/>
    <w:rsid w:val="0069279F"/>
    <w:rsid w:val="006928B0"/>
    <w:rsid w:val="00692987"/>
    <w:rsid w:val="00692ACB"/>
    <w:rsid w:val="00692B83"/>
    <w:rsid w:val="00692CED"/>
    <w:rsid w:val="00692EE6"/>
    <w:rsid w:val="006931EF"/>
    <w:rsid w:val="006931F2"/>
    <w:rsid w:val="0069327C"/>
    <w:rsid w:val="00693336"/>
    <w:rsid w:val="006934B6"/>
    <w:rsid w:val="00693506"/>
    <w:rsid w:val="0069378A"/>
    <w:rsid w:val="006939C3"/>
    <w:rsid w:val="006941A3"/>
    <w:rsid w:val="006948EA"/>
    <w:rsid w:val="006949A4"/>
    <w:rsid w:val="00695669"/>
    <w:rsid w:val="006958BD"/>
    <w:rsid w:val="00695B81"/>
    <w:rsid w:val="00695B8D"/>
    <w:rsid w:val="00695D04"/>
    <w:rsid w:val="006960DC"/>
    <w:rsid w:val="0069610E"/>
    <w:rsid w:val="00696179"/>
    <w:rsid w:val="00696355"/>
    <w:rsid w:val="006964D5"/>
    <w:rsid w:val="00696678"/>
    <w:rsid w:val="00696801"/>
    <w:rsid w:val="00696CDB"/>
    <w:rsid w:val="00696DEA"/>
    <w:rsid w:val="00696EC6"/>
    <w:rsid w:val="0069709F"/>
    <w:rsid w:val="00697495"/>
    <w:rsid w:val="006974F6"/>
    <w:rsid w:val="006976AD"/>
    <w:rsid w:val="006977CC"/>
    <w:rsid w:val="0069794B"/>
    <w:rsid w:val="00697B1C"/>
    <w:rsid w:val="00697D42"/>
    <w:rsid w:val="00697F6E"/>
    <w:rsid w:val="006A00BB"/>
    <w:rsid w:val="006A012E"/>
    <w:rsid w:val="006A029D"/>
    <w:rsid w:val="006A033D"/>
    <w:rsid w:val="006A03B3"/>
    <w:rsid w:val="006A078E"/>
    <w:rsid w:val="006A0846"/>
    <w:rsid w:val="006A0A2E"/>
    <w:rsid w:val="006A0A32"/>
    <w:rsid w:val="006A0B19"/>
    <w:rsid w:val="006A0BFD"/>
    <w:rsid w:val="006A0C26"/>
    <w:rsid w:val="006A0EFB"/>
    <w:rsid w:val="006A0F24"/>
    <w:rsid w:val="006A1163"/>
    <w:rsid w:val="006A1191"/>
    <w:rsid w:val="006A1412"/>
    <w:rsid w:val="006A14DF"/>
    <w:rsid w:val="006A14F1"/>
    <w:rsid w:val="006A1534"/>
    <w:rsid w:val="006A161B"/>
    <w:rsid w:val="006A17C0"/>
    <w:rsid w:val="006A1C48"/>
    <w:rsid w:val="006A1CBD"/>
    <w:rsid w:val="006A20A9"/>
    <w:rsid w:val="006A20E3"/>
    <w:rsid w:val="006A268E"/>
    <w:rsid w:val="006A26E4"/>
    <w:rsid w:val="006A2BD1"/>
    <w:rsid w:val="006A2ED1"/>
    <w:rsid w:val="006A2F69"/>
    <w:rsid w:val="006A31C2"/>
    <w:rsid w:val="006A3311"/>
    <w:rsid w:val="006A39FC"/>
    <w:rsid w:val="006A3B55"/>
    <w:rsid w:val="006A3F62"/>
    <w:rsid w:val="006A444B"/>
    <w:rsid w:val="006A4874"/>
    <w:rsid w:val="006A49DA"/>
    <w:rsid w:val="006A4AF2"/>
    <w:rsid w:val="006A4B8A"/>
    <w:rsid w:val="006A4C0D"/>
    <w:rsid w:val="006A5013"/>
    <w:rsid w:val="006A5175"/>
    <w:rsid w:val="006A522E"/>
    <w:rsid w:val="006A52BF"/>
    <w:rsid w:val="006A531F"/>
    <w:rsid w:val="006A5492"/>
    <w:rsid w:val="006A553B"/>
    <w:rsid w:val="006A55ED"/>
    <w:rsid w:val="006A564F"/>
    <w:rsid w:val="006A571B"/>
    <w:rsid w:val="006A58EC"/>
    <w:rsid w:val="006A59AB"/>
    <w:rsid w:val="006A5BAC"/>
    <w:rsid w:val="006A5C37"/>
    <w:rsid w:val="006A5E64"/>
    <w:rsid w:val="006A5F11"/>
    <w:rsid w:val="006A5F15"/>
    <w:rsid w:val="006A627D"/>
    <w:rsid w:val="006A653C"/>
    <w:rsid w:val="006A6A10"/>
    <w:rsid w:val="006A6C8A"/>
    <w:rsid w:val="006A6D31"/>
    <w:rsid w:val="006A6F43"/>
    <w:rsid w:val="006A6F9F"/>
    <w:rsid w:val="006A71F9"/>
    <w:rsid w:val="006A7496"/>
    <w:rsid w:val="006A776E"/>
    <w:rsid w:val="006A78AD"/>
    <w:rsid w:val="006A7D8F"/>
    <w:rsid w:val="006B0078"/>
    <w:rsid w:val="006B0436"/>
    <w:rsid w:val="006B0446"/>
    <w:rsid w:val="006B0698"/>
    <w:rsid w:val="006B0A49"/>
    <w:rsid w:val="006B0A4E"/>
    <w:rsid w:val="006B0E01"/>
    <w:rsid w:val="006B1101"/>
    <w:rsid w:val="006B1166"/>
    <w:rsid w:val="006B12F2"/>
    <w:rsid w:val="006B13B7"/>
    <w:rsid w:val="006B14EF"/>
    <w:rsid w:val="006B1A18"/>
    <w:rsid w:val="006B1B20"/>
    <w:rsid w:val="006B1CDC"/>
    <w:rsid w:val="006B1FFB"/>
    <w:rsid w:val="006B2021"/>
    <w:rsid w:val="006B208D"/>
    <w:rsid w:val="006B26D6"/>
    <w:rsid w:val="006B2C84"/>
    <w:rsid w:val="006B3155"/>
    <w:rsid w:val="006B3528"/>
    <w:rsid w:val="006B3736"/>
    <w:rsid w:val="006B39DC"/>
    <w:rsid w:val="006B3F1F"/>
    <w:rsid w:val="006B3F46"/>
    <w:rsid w:val="006B4231"/>
    <w:rsid w:val="006B4508"/>
    <w:rsid w:val="006B4742"/>
    <w:rsid w:val="006B47F9"/>
    <w:rsid w:val="006B480E"/>
    <w:rsid w:val="006B5187"/>
    <w:rsid w:val="006B52C7"/>
    <w:rsid w:val="006B54A7"/>
    <w:rsid w:val="006B5630"/>
    <w:rsid w:val="006B5690"/>
    <w:rsid w:val="006B56B9"/>
    <w:rsid w:val="006B6457"/>
    <w:rsid w:val="006B6517"/>
    <w:rsid w:val="006B67F7"/>
    <w:rsid w:val="006B696D"/>
    <w:rsid w:val="006B6AE2"/>
    <w:rsid w:val="006B7243"/>
    <w:rsid w:val="006B7298"/>
    <w:rsid w:val="006B748E"/>
    <w:rsid w:val="006B7597"/>
    <w:rsid w:val="006B78BB"/>
    <w:rsid w:val="006B78EB"/>
    <w:rsid w:val="006B79F2"/>
    <w:rsid w:val="006C0332"/>
    <w:rsid w:val="006C06B9"/>
    <w:rsid w:val="006C0B9A"/>
    <w:rsid w:val="006C0BA7"/>
    <w:rsid w:val="006C0D76"/>
    <w:rsid w:val="006C0F8C"/>
    <w:rsid w:val="006C1577"/>
    <w:rsid w:val="006C1733"/>
    <w:rsid w:val="006C182F"/>
    <w:rsid w:val="006C19E1"/>
    <w:rsid w:val="006C1BCF"/>
    <w:rsid w:val="006C1D02"/>
    <w:rsid w:val="006C21A4"/>
    <w:rsid w:val="006C21B1"/>
    <w:rsid w:val="006C23C7"/>
    <w:rsid w:val="006C23CF"/>
    <w:rsid w:val="006C2543"/>
    <w:rsid w:val="006C2568"/>
    <w:rsid w:val="006C25DF"/>
    <w:rsid w:val="006C2DE4"/>
    <w:rsid w:val="006C2E03"/>
    <w:rsid w:val="006C31D3"/>
    <w:rsid w:val="006C347A"/>
    <w:rsid w:val="006C3546"/>
    <w:rsid w:val="006C38C7"/>
    <w:rsid w:val="006C39C7"/>
    <w:rsid w:val="006C3C35"/>
    <w:rsid w:val="006C3D6F"/>
    <w:rsid w:val="006C4089"/>
    <w:rsid w:val="006C42E0"/>
    <w:rsid w:val="006C44C4"/>
    <w:rsid w:val="006C4830"/>
    <w:rsid w:val="006C4D8E"/>
    <w:rsid w:val="006C4FAD"/>
    <w:rsid w:val="006C506A"/>
    <w:rsid w:val="006C56F3"/>
    <w:rsid w:val="006C5717"/>
    <w:rsid w:val="006C57EF"/>
    <w:rsid w:val="006C58B1"/>
    <w:rsid w:val="006C5C8C"/>
    <w:rsid w:val="006C5C93"/>
    <w:rsid w:val="006C6380"/>
    <w:rsid w:val="006C63EA"/>
    <w:rsid w:val="006C6426"/>
    <w:rsid w:val="006C6665"/>
    <w:rsid w:val="006C68FE"/>
    <w:rsid w:val="006C6A23"/>
    <w:rsid w:val="006C70B2"/>
    <w:rsid w:val="006C72AA"/>
    <w:rsid w:val="006C764D"/>
    <w:rsid w:val="006C7F01"/>
    <w:rsid w:val="006D0012"/>
    <w:rsid w:val="006D013D"/>
    <w:rsid w:val="006D025E"/>
    <w:rsid w:val="006D02BA"/>
    <w:rsid w:val="006D042B"/>
    <w:rsid w:val="006D08BA"/>
    <w:rsid w:val="006D08DD"/>
    <w:rsid w:val="006D093C"/>
    <w:rsid w:val="006D0B29"/>
    <w:rsid w:val="006D0E04"/>
    <w:rsid w:val="006D10C8"/>
    <w:rsid w:val="006D1259"/>
    <w:rsid w:val="006D1AA2"/>
    <w:rsid w:val="006D1AA9"/>
    <w:rsid w:val="006D23C0"/>
    <w:rsid w:val="006D261C"/>
    <w:rsid w:val="006D263A"/>
    <w:rsid w:val="006D28E0"/>
    <w:rsid w:val="006D29D4"/>
    <w:rsid w:val="006D2A34"/>
    <w:rsid w:val="006D2B7C"/>
    <w:rsid w:val="006D2C40"/>
    <w:rsid w:val="006D2F69"/>
    <w:rsid w:val="006D30D0"/>
    <w:rsid w:val="006D3A39"/>
    <w:rsid w:val="006D3BC7"/>
    <w:rsid w:val="006D3C8B"/>
    <w:rsid w:val="006D3CDC"/>
    <w:rsid w:val="006D3D4D"/>
    <w:rsid w:val="006D3D73"/>
    <w:rsid w:val="006D3EF5"/>
    <w:rsid w:val="006D3FFA"/>
    <w:rsid w:val="006D4214"/>
    <w:rsid w:val="006D42E5"/>
    <w:rsid w:val="006D47A9"/>
    <w:rsid w:val="006D4A70"/>
    <w:rsid w:val="006D4EDF"/>
    <w:rsid w:val="006D52E5"/>
    <w:rsid w:val="006D54D2"/>
    <w:rsid w:val="006D561D"/>
    <w:rsid w:val="006D564D"/>
    <w:rsid w:val="006D568C"/>
    <w:rsid w:val="006D5867"/>
    <w:rsid w:val="006D5AFB"/>
    <w:rsid w:val="006D5BE1"/>
    <w:rsid w:val="006D621C"/>
    <w:rsid w:val="006D6277"/>
    <w:rsid w:val="006D65D1"/>
    <w:rsid w:val="006D6735"/>
    <w:rsid w:val="006D6912"/>
    <w:rsid w:val="006D7013"/>
    <w:rsid w:val="006D726E"/>
    <w:rsid w:val="006D7430"/>
    <w:rsid w:val="006D7498"/>
    <w:rsid w:val="006D7560"/>
    <w:rsid w:val="006D7656"/>
    <w:rsid w:val="006D77E4"/>
    <w:rsid w:val="006D7A06"/>
    <w:rsid w:val="006D7EAD"/>
    <w:rsid w:val="006E0581"/>
    <w:rsid w:val="006E092C"/>
    <w:rsid w:val="006E0967"/>
    <w:rsid w:val="006E0A32"/>
    <w:rsid w:val="006E0B3F"/>
    <w:rsid w:val="006E10F3"/>
    <w:rsid w:val="006E11DD"/>
    <w:rsid w:val="006E12A4"/>
    <w:rsid w:val="006E189A"/>
    <w:rsid w:val="006E18A4"/>
    <w:rsid w:val="006E1A6E"/>
    <w:rsid w:val="006E1A8E"/>
    <w:rsid w:val="006E1CFE"/>
    <w:rsid w:val="006E1D1A"/>
    <w:rsid w:val="006E1D5E"/>
    <w:rsid w:val="006E1EC4"/>
    <w:rsid w:val="006E2497"/>
    <w:rsid w:val="006E24AE"/>
    <w:rsid w:val="006E25CB"/>
    <w:rsid w:val="006E2880"/>
    <w:rsid w:val="006E2CBD"/>
    <w:rsid w:val="006E2F00"/>
    <w:rsid w:val="006E31CE"/>
    <w:rsid w:val="006E34F1"/>
    <w:rsid w:val="006E36AF"/>
    <w:rsid w:val="006E36B2"/>
    <w:rsid w:val="006E3A99"/>
    <w:rsid w:val="006E3B1E"/>
    <w:rsid w:val="006E3EB4"/>
    <w:rsid w:val="006E429B"/>
    <w:rsid w:val="006E47DD"/>
    <w:rsid w:val="006E4802"/>
    <w:rsid w:val="006E4E84"/>
    <w:rsid w:val="006E4EA6"/>
    <w:rsid w:val="006E51E0"/>
    <w:rsid w:val="006E57A0"/>
    <w:rsid w:val="006E5E51"/>
    <w:rsid w:val="006E5F71"/>
    <w:rsid w:val="006E64B9"/>
    <w:rsid w:val="006E67B9"/>
    <w:rsid w:val="006E6BEB"/>
    <w:rsid w:val="006E6D8C"/>
    <w:rsid w:val="006E6DBB"/>
    <w:rsid w:val="006E701C"/>
    <w:rsid w:val="006E70BD"/>
    <w:rsid w:val="006E750E"/>
    <w:rsid w:val="006E7957"/>
    <w:rsid w:val="006F00B5"/>
    <w:rsid w:val="006F0519"/>
    <w:rsid w:val="006F077B"/>
    <w:rsid w:val="006F1892"/>
    <w:rsid w:val="006F18B8"/>
    <w:rsid w:val="006F1906"/>
    <w:rsid w:val="006F1A13"/>
    <w:rsid w:val="006F1CC5"/>
    <w:rsid w:val="006F1D0D"/>
    <w:rsid w:val="006F1F28"/>
    <w:rsid w:val="006F202D"/>
    <w:rsid w:val="006F241F"/>
    <w:rsid w:val="006F24D3"/>
    <w:rsid w:val="006F26A1"/>
    <w:rsid w:val="006F27E4"/>
    <w:rsid w:val="006F28F2"/>
    <w:rsid w:val="006F29DF"/>
    <w:rsid w:val="006F2D32"/>
    <w:rsid w:val="006F323F"/>
    <w:rsid w:val="006F3296"/>
    <w:rsid w:val="006F33A8"/>
    <w:rsid w:val="006F34AD"/>
    <w:rsid w:val="006F3825"/>
    <w:rsid w:val="006F38DE"/>
    <w:rsid w:val="006F393E"/>
    <w:rsid w:val="006F3B39"/>
    <w:rsid w:val="006F3DEA"/>
    <w:rsid w:val="006F3F91"/>
    <w:rsid w:val="006F41AC"/>
    <w:rsid w:val="006F433D"/>
    <w:rsid w:val="006F468D"/>
    <w:rsid w:val="006F46E0"/>
    <w:rsid w:val="006F4A8A"/>
    <w:rsid w:val="006F4BE6"/>
    <w:rsid w:val="006F4D3F"/>
    <w:rsid w:val="006F4ED1"/>
    <w:rsid w:val="006F4F0B"/>
    <w:rsid w:val="006F4F35"/>
    <w:rsid w:val="006F4F5B"/>
    <w:rsid w:val="006F512F"/>
    <w:rsid w:val="006F5682"/>
    <w:rsid w:val="006F5877"/>
    <w:rsid w:val="006F60D1"/>
    <w:rsid w:val="006F63BD"/>
    <w:rsid w:val="006F68E7"/>
    <w:rsid w:val="006F6AAA"/>
    <w:rsid w:val="006F6ABF"/>
    <w:rsid w:val="006F6B06"/>
    <w:rsid w:val="006F6B92"/>
    <w:rsid w:val="006F6E39"/>
    <w:rsid w:val="006F75E1"/>
    <w:rsid w:val="006F765E"/>
    <w:rsid w:val="006F7776"/>
    <w:rsid w:val="006F7892"/>
    <w:rsid w:val="006F7977"/>
    <w:rsid w:val="006F79D0"/>
    <w:rsid w:val="006F79EF"/>
    <w:rsid w:val="006F7A36"/>
    <w:rsid w:val="006F7E37"/>
    <w:rsid w:val="006F7F50"/>
    <w:rsid w:val="0070000D"/>
    <w:rsid w:val="007000D5"/>
    <w:rsid w:val="007001DB"/>
    <w:rsid w:val="00700352"/>
    <w:rsid w:val="007003A1"/>
    <w:rsid w:val="00700707"/>
    <w:rsid w:val="007007F6"/>
    <w:rsid w:val="007008EE"/>
    <w:rsid w:val="0070093A"/>
    <w:rsid w:val="00700A49"/>
    <w:rsid w:val="00700B87"/>
    <w:rsid w:val="00700C52"/>
    <w:rsid w:val="0070129E"/>
    <w:rsid w:val="00701308"/>
    <w:rsid w:val="00701605"/>
    <w:rsid w:val="00701674"/>
    <w:rsid w:val="007018D7"/>
    <w:rsid w:val="00701B24"/>
    <w:rsid w:val="00701B61"/>
    <w:rsid w:val="007020DF"/>
    <w:rsid w:val="007024D4"/>
    <w:rsid w:val="007027A7"/>
    <w:rsid w:val="00702E52"/>
    <w:rsid w:val="0070322B"/>
    <w:rsid w:val="007039C3"/>
    <w:rsid w:val="00703A84"/>
    <w:rsid w:val="00703C2C"/>
    <w:rsid w:val="00703D71"/>
    <w:rsid w:val="00703FEF"/>
    <w:rsid w:val="007040E1"/>
    <w:rsid w:val="00704406"/>
    <w:rsid w:val="00704611"/>
    <w:rsid w:val="0070489F"/>
    <w:rsid w:val="00704A37"/>
    <w:rsid w:val="00704C17"/>
    <w:rsid w:val="007050C7"/>
    <w:rsid w:val="00705724"/>
    <w:rsid w:val="00705B5B"/>
    <w:rsid w:val="00705CE1"/>
    <w:rsid w:val="007060CF"/>
    <w:rsid w:val="007066D7"/>
    <w:rsid w:val="00706C8C"/>
    <w:rsid w:val="00706D9C"/>
    <w:rsid w:val="00706E28"/>
    <w:rsid w:val="00706E37"/>
    <w:rsid w:val="007070E1"/>
    <w:rsid w:val="007071C8"/>
    <w:rsid w:val="0070726E"/>
    <w:rsid w:val="00707805"/>
    <w:rsid w:val="00707A61"/>
    <w:rsid w:val="007100C9"/>
    <w:rsid w:val="007100FE"/>
    <w:rsid w:val="00710392"/>
    <w:rsid w:val="00710421"/>
    <w:rsid w:val="00710643"/>
    <w:rsid w:val="0071064C"/>
    <w:rsid w:val="007107AC"/>
    <w:rsid w:val="0071091F"/>
    <w:rsid w:val="0071092F"/>
    <w:rsid w:val="00710ABC"/>
    <w:rsid w:val="00710E8D"/>
    <w:rsid w:val="007110E1"/>
    <w:rsid w:val="007111A2"/>
    <w:rsid w:val="00711277"/>
    <w:rsid w:val="007113A5"/>
    <w:rsid w:val="007113E0"/>
    <w:rsid w:val="00711747"/>
    <w:rsid w:val="00711773"/>
    <w:rsid w:val="007117E5"/>
    <w:rsid w:val="007119AA"/>
    <w:rsid w:val="00711BB5"/>
    <w:rsid w:val="00711CD8"/>
    <w:rsid w:val="00711D9F"/>
    <w:rsid w:val="00711DA7"/>
    <w:rsid w:val="00711DAD"/>
    <w:rsid w:val="00711EA1"/>
    <w:rsid w:val="007120AC"/>
    <w:rsid w:val="007123CF"/>
    <w:rsid w:val="0071259D"/>
    <w:rsid w:val="00712EE9"/>
    <w:rsid w:val="0071340C"/>
    <w:rsid w:val="00713971"/>
    <w:rsid w:val="0071397A"/>
    <w:rsid w:val="0071397E"/>
    <w:rsid w:val="00713A6A"/>
    <w:rsid w:val="00713D05"/>
    <w:rsid w:val="00713D64"/>
    <w:rsid w:val="00713EAD"/>
    <w:rsid w:val="007142BF"/>
    <w:rsid w:val="007143CE"/>
    <w:rsid w:val="007144D1"/>
    <w:rsid w:val="007147F4"/>
    <w:rsid w:val="007149DF"/>
    <w:rsid w:val="00714E70"/>
    <w:rsid w:val="00715100"/>
    <w:rsid w:val="00715397"/>
    <w:rsid w:val="00715590"/>
    <w:rsid w:val="00715630"/>
    <w:rsid w:val="0071566A"/>
    <w:rsid w:val="0071573F"/>
    <w:rsid w:val="00715740"/>
    <w:rsid w:val="00715913"/>
    <w:rsid w:val="00715BF0"/>
    <w:rsid w:val="00715DE5"/>
    <w:rsid w:val="00715E1F"/>
    <w:rsid w:val="00715E6E"/>
    <w:rsid w:val="0071626F"/>
    <w:rsid w:val="0071648F"/>
    <w:rsid w:val="00716601"/>
    <w:rsid w:val="00716689"/>
    <w:rsid w:val="00716BEA"/>
    <w:rsid w:val="00716D1A"/>
    <w:rsid w:val="00717433"/>
    <w:rsid w:val="00717772"/>
    <w:rsid w:val="00717D97"/>
    <w:rsid w:val="0072034A"/>
    <w:rsid w:val="00720363"/>
    <w:rsid w:val="00720574"/>
    <w:rsid w:val="00720621"/>
    <w:rsid w:val="00720C0D"/>
    <w:rsid w:val="00720C71"/>
    <w:rsid w:val="00720CB6"/>
    <w:rsid w:val="00720DE0"/>
    <w:rsid w:val="00720EB9"/>
    <w:rsid w:val="007212D3"/>
    <w:rsid w:val="007215C2"/>
    <w:rsid w:val="00721E18"/>
    <w:rsid w:val="007220CE"/>
    <w:rsid w:val="00722339"/>
    <w:rsid w:val="0072234B"/>
    <w:rsid w:val="00722843"/>
    <w:rsid w:val="00722855"/>
    <w:rsid w:val="007228E8"/>
    <w:rsid w:val="00722A37"/>
    <w:rsid w:val="00723194"/>
    <w:rsid w:val="00723253"/>
    <w:rsid w:val="0072384D"/>
    <w:rsid w:val="00723966"/>
    <w:rsid w:val="00723B7E"/>
    <w:rsid w:val="00723CA5"/>
    <w:rsid w:val="00723D6D"/>
    <w:rsid w:val="00723DD0"/>
    <w:rsid w:val="00723ECE"/>
    <w:rsid w:val="007240B8"/>
    <w:rsid w:val="0072423B"/>
    <w:rsid w:val="007243BA"/>
    <w:rsid w:val="0072444F"/>
    <w:rsid w:val="0072446F"/>
    <w:rsid w:val="00724503"/>
    <w:rsid w:val="0072451D"/>
    <w:rsid w:val="00724A9E"/>
    <w:rsid w:val="00724E3C"/>
    <w:rsid w:val="0072507C"/>
    <w:rsid w:val="007252B0"/>
    <w:rsid w:val="00725993"/>
    <w:rsid w:val="00725AB1"/>
    <w:rsid w:val="00725C14"/>
    <w:rsid w:val="00725C40"/>
    <w:rsid w:val="00725CD2"/>
    <w:rsid w:val="00725DC8"/>
    <w:rsid w:val="00725EB1"/>
    <w:rsid w:val="007260B3"/>
    <w:rsid w:val="007260F5"/>
    <w:rsid w:val="00726331"/>
    <w:rsid w:val="0072648B"/>
    <w:rsid w:val="00726663"/>
    <w:rsid w:val="0072678C"/>
    <w:rsid w:val="0072679E"/>
    <w:rsid w:val="00726A0F"/>
    <w:rsid w:val="00726A9D"/>
    <w:rsid w:val="00726B17"/>
    <w:rsid w:val="00726D96"/>
    <w:rsid w:val="00726E03"/>
    <w:rsid w:val="00727155"/>
    <w:rsid w:val="00727232"/>
    <w:rsid w:val="0072723D"/>
    <w:rsid w:val="0072747B"/>
    <w:rsid w:val="0072747D"/>
    <w:rsid w:val="00727510"/>
    <w:rsid w:val="00727546"/>
    <w:rsid w:val="00727916"/>
    <w:rsid w:val="00727AB9"/>
    <w:rsid w:val="00727D0A"/>
    <w:rsid w:val="00727D27"/>
    <w:rsid w:val="00727FE4"/>
    <w:rsid w:val="0073043D"/>
    <w:rsid w:val="00730D2E"/>
    <w:rsid w:val="00730FE2"/>
    <w:rsid w:val="007312D7"/>
    <w:rsid w:val="00731418"/>
    <w:rsid w:val="00731468"/>
    <w:rsid w:val="00731481"/>
    <w:rsid w:val="00731A2C"/>
    <w:rsid w:val="00731A8F"/>
    <w:rsid w:val="00731D60"/>
    <w:rsid w:val="0073210B"/>
    <w:rsid w:val="00732243"/>
    <w:rsid w:val="007323AF"/>
    <w:rsid w:val="007324B7"/>
    <w:rsid w:val="007324F8"/>
    <w:rsid w:val="00732CB8"/>
    <w:rsid w:val="00732F31"/>
    <w:rsid w:val="00732FD8"/>
    <w:rsid w:val="007332D7"/>
    <w:rsid w:val="007334F1"/>
    <w:rsid w:val="007335E6"/>
    <w:rsid w:val="007335F8"/>
    <w:rsid w:val="00733663"/>
    <w:rsid w:val="00733CB6"/>
    <w:rsid w:val="00733D59"/>
    <w:rsid w:val="00733DCC"/>
    <w:rsid w:val="007341C8"/>
    <w:rsid w:val="00734305"/>
    <w:rsid w:val="007343B3"/>
    <w:rsid w:val="0073479D"/>
    <w:rsid w:val="00734BC6"/>
    <w:rsid w:val="00734DCD"/>
    <w:rsid w:val="0073518E"/>
    <w:rsid w:val="007352C3"/>
    <w:rsid w:val="0073536E"/>
    <w:rsid w:val="007354EB"/>
    <w:rsid w:val="00735795"/>
    <w:rsid w:val="00735E46"/>
    <w:rsid w:val="00736079"/>
    <w:rsid w:val="00736277"/>
    <w:rsid w:val="0073645C"/>
    <w:rsid w:val="0073646F"/>
    <w:rsid w:val="00736D5C"/>
    <w:rsid w:val="00737327"/>
    <w:rsid w:val="00737523"/>
    <w:rsid w:val="00737935"/>
    <w:rsid w:val="00737B16"/>
    <w:rsid w:val="00737E63"/>
    <w:rsid w:val="0074000E"/>
    <w:rsid w:val="00740220"/>
    <w:rsid w:val="007406F5"/>
    <w:rsid w:val="00740966"/>
    <w:rsid w:val="00740A42"/>
    <w:rsid w:val="00740D05"/>
    <w:rsid w:val="00740F20"/>
    <w:rsid w:val="00741102"/>
    <w:rsid w:val="007413C1"/>
    <w:rsid w:val="00741470"/>
    <w:rsid w:val="00741763"/>
    <w:rsid w:val="007417CB"/>
    <w:rsid w:val="00741C89"/>
    <w:rsid w:val="00741E01"/>
    <w:rsid w:val="00741E69"/>
    <w:rsid w:val="00741ED6"/>
    <w:rsid w:val="00741F7A"/>
    <w:rsid w:val="00741F85"/>
    <w:rsid w:val="007422DE"/>
    <w:rsid w:val="007423BE"/>
    <w:rsid w:val="007425D4"/>
    <w:rsid w:val="00742739"/>
    <w:rsid w:val="00742B0F"/>
    <w:rsid w:val="00742DB6"/>
    <w:rsid w:val="00743018"/>
    <w:rsid w:val="0074315A"/>
    <w:rsid w:val="00743519"/>
    <w:rsid w:val="00743608"/>
    <w:rsid w:val="0074375C"/>
    <w:rsid w:val="00743869"/>
    <w:rsid w:val="00743875"/>
    <w:rsid w:val="0074395D"/>
    <w:rsid w:val="00743DB0"/>
    <w:rsid w:val="00744099"/>
    <w:rsid w:val="007441D2"/>
    <w:rsid w:val="00744352"/>
    <w:rsid w:val="00744363"/>
    <w:rsid w:val="00744554"/>
    <w:rsid w:val="007446F0"/>
    <w:rsid w:val="0074482B"/>
    <w:rsid w:val="00744834"/>
    <w:rsid w:val="0074495A"/>
    <w:rsid w:val="00744B15"/>
    <w:rsid w:val="00744B2D"/>
    <w:rsid w:val="00744CFA"/>
    <w:rsid w:val="00744F18"/>
    <w:rsid w:val="007453A0"/>
    <w:rsid w:val="00745A88"/>
    <w:rsid w:val="00745BEE"/>
    <w:rsid w:val="0074605C"/>
    <w:rsid w:val="00746648"/>
    <w:rsid w:val="007467FC"/>
    <w:rsid w:val="00746920"/>
    <w:rsid w:val="00746ABB"/>
    <w:rsid w:val="00746C38"/>
    <w:rsid w:val="00746DF4"/>
    <w:rsid w:val="007470D8"/>
    <w:rsid w:val="007472A9"/>
    <w:rsid w:val="007472B4"/>
    <w:rsid w:val="0074772B"/>
    <w:rsid w:val="0074780C"/>
    <w:rsid w:val="0074791C"/>
    <w:rsid w:val="00747EBF"/>
    <w:rsid w:val="0075020E"/>
    <w:rsid w:val="007503F5"/>
    <w:rsid w:val="00750430"/>
    <w:rsid w:val="007505B4"/>
    <w:rsid w:val="007505D9"/>
    <w:rsid w:val="00750723"/>
    <w:rsid w:val="0075074E"/>
    <w:rsid w:val="00750A5B"/>
    <w:rsid w:val="00750A9F"/>
    <w:rsid w:val="00750C51"/>
    <w:rsid w:val="007511D9"/>
    <w:rsid w:val="007513A2"/>
    <w:rsid w:val="007517B4"/>
    <w:rsid w:val="00751907"/>
    <w:rsid w:val="0075212A"/>
    <w:rsid w:val="007521C9"/>
    <w:rsid w:val="0075223A"/>
    <w:rsid w:val="007524F4"/>
    <w:rsid w:val="00752549"/>
    <w:rsid w:val="007525A0"/>
    <w:rsid w:val="00752786"/>
    <w:rsid w:val="007528EA"/>
    <w:rsid w:val="007528FD"/>
    <w:rsid w:val="00752B09"/>
    <w:rsid w:val="00752EBA"/>
    <w:rsid w:val="007532AB"/>
    <w:rsid w:val="0075332D"/>
    <w:rsid w:val="00753396"/>
    <w:rsid w:val="00753B1E"/>
    <w:rsid w:val="0075407D"/>
    <w:rsid w:val="0075410F"/>
    <w:rsid w:val="00754114"/>
    <w:rsid w:val="00754847"/>
    <w:rsid w:val="0075485F"/>
    <w:rsid w:val="0075487A"/>
    <w:rsid w:val="00754977"/>
    <w:rsid w:val="00754AFF"/>
    <w:rsid w:val="00754DAB"/>
    <w:rsid w:val="00754DDE"/>
    <w:rsid w:val="00754E46"/>
    <w:rsid w:val="007551C7"/>
    <w:rsid w:val="007553B0"/>
    <w:rsid w:val="007553F1"/>
    <w:rsid w:val="0075553E"/>
    <w:rsid w:val="007559A5"/>
    <w:rsid w:val="00755A1E"/>
    <w:rsid w:val="00755AAD"/>
    <w:rsid w:val="00755C5E"/>
    <w:rsid w:val="0075603A"/>
    <w:rsid w:val="00756052"/>
    <w:rsid w:val="0075629A"/>
    <w:rsid w:val="00756622"/>
    <w:rsid w:val="00756653"/>
    <w:rsid w:val="007568A1"/>
    <w:rsid w:val="00756C2E"/>
    <w:rsid w:val="00756EA8"/>
    <w:rsid w:val="0075727F"/>
    <w:rsid w:val="007574B3"/>
    <w:rsid w:val="00757599"/>
    <w:rsid w:val="007577A9"/>
    <w:rsid w:val="00757BED"/>
    <w:rsid w:val="00757D83"/>
    <w:rsid w:val="00757EB5"/>
    <w:rsid w:val="00757F35"/>
    <w:rsid w:val="00757F7A"/>
    <w:rsid w:val="007601AF"/>
    <w:rsid w:val="007604C0"/>
    <w:rsid w:val="007604C7"/>
    <w:rsid w:val="007604FB"/>
    <w:rsid w:val="007605AA"/>
    <w:rsid w:val="007606A0"/>
    <w:rsid w:val="007606E8"/>
    <w:rsid w:val="00760946"/>
    <w:rsid w:val="00760992"/>
    <w:rsid w:val="00760D63"/>
    <w:rsid w:val="00760EAA"/>
    <w:rsid w:val="00761438"/>
    <w:rsid w:val="00761449"/>
    <w:rsid w:val="00761692"/>
    <w:rsid w:val="00761793"/>
    <w:rsid w:val="00761794"/>
    <w:rsid w:val="007618FC"/>
    <w:rsid w:val="00761C88"/>
    <w:rsid w:val="00761D84"/>
    <w:rsid w:val="00761E1E"/>
    <w:rsid w:val="007620CA"/>
    <w:rsid w:val="007625A5"/>
    <w:rsid w:val="00762653"/>
    <w:rsid w:val="00762FA0"/>
    <w:rsid w:val="00763397"/>
    <w:rsid w:val="00763573"/>
    <w:rsid w:val="00763626"/>
    <w:rsid w:val="00763C3C"/>
    <w:rsid w:val="00763D80"/>
    <w:rsid w:val="0076419D"/>
    <w:rsid w:val="007644B8"/>
    <w:rsid w:val="0076454B"/>
    <w:rsid w:val="00764A87"/>
    <w:rsid w:val="00765012"/>
    <w:rsid w:val="0076505F"/>
    <w:rsid w:val="007654F7"/>
    <w:rsid w:val="007657CF"/>
    <w:rsid w:val="007659B9"/>
    <w:rsid w:val="00765E6B"/>
    <w:rsid w:val="00765F40"/>
    <w:rsid w:val="00766206"/>
    <w:rsid w:val="0076652F"/>
    <w:rsid w:val="0076659E"/>
    <w:rsid w:val="007669D3"/>
    <w:rsid w:val="00766C3B"/>
    <w:rsid w:val="00766CCA"/>
    <w:rsid w:val="00766CF1"/>
    <w:rsid w:val="00767412"/>
    <w:rsid w:val="007674C3"/>
    <w:rsid w:val="00767563"/>
    <w:rsid w:val="007677B6"/>
    <w:rsid w:val="00767D2D"/>
    <w:rsid w:val="00767D91"/>
    <w:rsid w:val="00767EBC"/>
    <w:rsid w:val="007703E1"/>
    <w:rsid w:val="0077040B"/>
    <w:rsid w:val="0077078F"/>
    <w:rsid w:val="00770848"/>
    <w:rsid w:val="00770B9F"/>
    <w:rsid w:val="00771061"/>
    <w:rsid w:val="007714AB"/>
    <w:rsid w:val="007716BE"/>
    <w:rsid w:val="00771702"/>
    <w:rsid w:val="00771757"/>
    <w:rsid w:val="007717F6"/>
    <w:rsid w:val="00771869"/>
    <w:rsid w:val="00771893"/>
    <w:rsid w:val="00771E6D"/>
    <w:rsid w:val="00771F29"/>
    <w:rsid w:val="007722D8"/>
    <w:rsid w:val="00772526"/>
    <w:rsid w:val="00772660"/>
    <w:rsid w:val="00772895"/>
    <w:rsid w:val="00773248"/>
    <w:rsid w:val="00773514"/>
    <w:rsid w:val="00773BDF"/>
    <w:rsid w:val="00774053"/>
    <w:rsid w:val="00774320"/>
    <w:rsid w:val="00774C5F"/>
    <w:rsid w:val="00774D32"/>
    <w:rsid w:val="00774D39"/>
    <w:rsid w:val="00774FAD"/>
    <w:rsid w:val="00775237"/>
    <w:rsid w:val="007754F6"/>
    <w:rsid w:val="00775558"/>
    <w:rsid w:val="007756B5"/>
    <w:rsid w:val="00775724"/>
    <w:rsid w:val="00775DE5"/>
    <w:rsid w:val="007760C3"/>
    <w:rsid w:val="007762C9"/>
    <w:rsid w:val="0077666C"/>
    <w:rsid w:val="007766E6"/>
    <w:rsid w:val="0077689B"/>
    <w:rsid w:val="00776B69"/>
    <w:rsid w:val="00776DBA"/>
    <w:rsid w:val="00776E4D"/>
    <w:rsid w:val="007771F3"/>
    <w:rsid w:val="007778D2"/>
    <w:rsid w:val="007779E6"/>
    <w:rsid w:val="00780119"/>
    <w:rsid w:val="00780365"/>
    <w:rsid w:val="007806D1"/>
    <w:rsid w:val="007806FE"/>
    <w:rsid w:val="0078086E"/>
    <w:rsid w:val="00780A23"/>
    <w:rsid w:val="00780A67"/>
    <w:rsid w:val="00780D02"/>
    <w:rsid w:val="00780F25"/>
    <w:rsid w:val="0078111C"/>
    <w:rsid w:val="00781124"/>
    <w:rsid w:val="0078115B"/>
    <w:rsid w:val="00781316"/>
    <w:rsid w:val="00781637"/>
    <w:rsid w:val="007816AD"/>
    <w:rsid w:val="007817D9"/>
    <w:rsid w:val="00781827"/>
    <w:rsid w:val="00781AAF"/>
    <w:rsid w:val="00781E1F"/>
    <w:rsid w:val="00781FD5"/>
    <w:rsid w:val="00782545"/>
    <w:rsid w:val="00782703"/>
    <w:rsid w:val="00782D59"/>
    <w:rsid w:val="00782F8B"/>
    <w:rsid w:val="00783265"/>
    <w:rsid w:val="0078362C"/>
    <w:rsid w:val="007836CA"/>
    <w:rsid w:val="00783881"/>
    <w:rsid w:val="00783898"/>
    <w:rsid w:val="00783942"/>
    <w:rsid w:val="00783945"/>
    <w:rsid w:val="0078396E"/>
    <w:rsid w:val="00783B72"/>
    <w:rsid w:val="00783BC1"/>
    <w:rsid w:val="00783D1C"/>
    <w:rsid w:val="00783DD8"/>
    <w:rsid w:val="00783F97"/>
    <w:rsid w:val="00784021"/>
    <w:rsid w:val="00784757"/>
    <w:rsid w:val="00784C30"/>
    <w:rsid w:val="00784E2A"/>
    <w:rsid w:val="00784FCA"/>
    <w:rsid w:val="00785158"/>
    <w:rsid w:val="0078523E"/>
    <w:rsid w:val="007856F1"/>
    <w:rsid w:val="00785973"/>
    <w:rsid w:val="00785A1B"/>
    <w:rsid w:val="00785A43"/>
    <w:rsid w:val="00785B4D"/>
    <w:rsid w:val="00785D54"/>
    <w:rsid w:val="00785D69"/>
    <w:rsid w:val="00785FDA"/>
    <w:rsid w:val="007861D6"/>
    <w:rsid w:val="007866D8"/>
    <w:rsid w:val="007867AA"/>
    <w:rsid w:val="007867AB"/>
    <w:rsid w:val="00786873"/>
    <w:rsid w:val="0078693A"/>
    <w:rsid w:val="00786D10"/>
    <w:rsid w:val="007875E1"/>
    <w:rsid w:val="007877D2"/>
    <w:rsid w:val="00787AAD"/>
    <w:rsid w:val="00787D05"/>
    <w:rsid w:val="0079009E"/>
    <w:rsid w:val="0079068C"/>
    <w:rsid w:val="0079070A"/>
    <w:rsid w:val="00790971"/>
    <w:rsid w:val="00790C16"/>
    <w:rsid w:val="00790F20"/>
    <w:rsid w:val="0079121E"/>
    <w:rsid w:val="007912FE"/>
    <w:rsid w:val="00791643"/>
    <w:rsid w:val="007917B9"/>
    <w:rsid w:val="00791BAE"/>
    <w:rsid w:val="00791F56"/>
    <w:rsid w:val="007922CE"/>
    <w:rsid w:val="0079235B"/>
    <w:rsid w:val="00792609"/>
    <w:rsid w:val="0079288F"/>
    <w:rsid w:val="00792C0F"/>
    <w:rsid w:val="00792E1C"/>
    <w:rsid w:val="00792E3A"/>
    <w:rsid w:val="007931F8"/>
    <w:rsid w:val="00793392"/>
    <w:rsid w:val="00793590"/>
    <w:rsid w:val="00793781"/>
    <w:rsid w:val="007938B4"/>
    <w:rsid w:val="00793929"/>
    <w:rsid w:val="00793A2D"/>
    <w:rsid w:val="00793ACB"/>
    <w:rsid w:val="00793B0E"/>
    <w:rsid w:val="00793E0C"/>
    <w:rsid w:val="00793F02"/>
    <w:rsid w:val="007941FB"/>
    <w:rsid w:val="00794C41"/>
    <w:rsid w:val="00794D30"/>
    <w:rsid w:val="00794D58"/>
    <w:rsid w:val="0079535F"/>
    <w:rsid w:val="007954EC"/>
    <w:rsid w:val="00795512"/>
    <w:rsid w:val="00795777"/>
    <w:rsid w:val="00795879"/>
    <w:rsid w:val="007958D0"/>
    <w:rsid w:val="00795A83"/>
    <w:rsid w:val="00795D01"/>
    <w:rsid w:val="00795D3B"/>
    <w:rsid w:val="00795D68"/>
    <w:rsid w:val="00795F05"/>
    <w:rsid w:val="00795F93"/>
    <w:rsid w:val="00796133"/>
    <w:rsid w:val="00796466"/>
    <w:rsid w:val="007965AF"/>
    <w:rsid w:val="00796773"/>
    <w:rsid w:val="00796DAF"/>
    <w:rsid w:val="00796EBD"/>
    <w:rsid w:val="00797028"/>
    <w:rsid w:val="00797277"/>
    <w:rsid w:val="00797447"/>
    <w:rsid w:val="0079752C"/>
    <w:rsid w:val="007976AC"/>
    <w:rsid w:val="00797756"/>
    <w:rsid w:val="00797759"/>
    <w:rsid w:val="00797AD1"/>
    <w:rsid w:val="00797BBC"/>
    <w:rsid w:val="00797E8B"/>
    <w:rsid w:val="007A0065"/>
    <w:rsid w:val="007A084F"/>
    <w:rsid w:val="007A088C"/>
    <w:rsid w:val="007A0A29"/>
    <w:rsid w:val="007A0B6B"/>
    <w:rsid w:val="007A0CCC"/>
    <w:rsid w:val="007A10B9"/>
    <w:rsid w:val="007A1A4B"/>
    <w:rsid w:val="007A1C97"/>
    <w:rsid w:val="007A1D24"/>
    <w:rsid w:val="007A1E29"/>
    <w:rsid w:val="007A1E46"/>
    <w:rsid w:val="007A20AA"/>
    <w:rsid w:val="007A275B"/>
    <w:rsid w:val="007A27C7"/>
    <w:rsid w:val="007A2AE7"/>
    <w:rsid w:val="007A2BCC"/>
    <w:rsid w:val="007A2CD9"/>
    <w:rsid w:val="007A2E15"/>
    <w:rsid w:val="007A2EB9"/>
    <w:rsid w:val="007A30C5"/>
    <w:rsid w:val="007A31A1"/>
    <w:rsid w:val="007A346D"/>
    <w:rsid w:val="007A3717"/>
    <w:rsid w:val="007A3AA3"/>
    <w:rsid w:val="007A3B95"/>
    <w:rsid w:val="007A3CD7"/>
    <w:rsid w:val="007A4140"/>
    <w:rsid w:val="007A444B"/>
    <w:rsid w:val="007A44A6"/>
    <w:rsid w:val="007A4CB9"/>
    <w:rsid w:val="007A4D59"/>
    <w:rsid w:val="007A4DF7"/>
    <w:rsid w:val="007A50F4"/>
    <w:rsid w:val="007A5328"/>
    <w:rsid w:val="007A54A4"/>
    <w:rsid w:val="007A570C"/>
    <w:rsid w:val="007A570D"/>
    <w:rsid w:val="007A573B"/>
    <w:rsid w:val="007A57E3"/>
    <w:rsid w:val="007A5968"/>
    <w:rsid w:val="007A5D10"/>
    <w:rsid w:val="007A60C1"/>
    <w:rsid w:val="007A6430"/>
    <w:rsid w:val="007A68A7"/>
    <w:rsid w:val="007A6B6B"/>
    <w:rsid w:val="007A6BA6"/>
    <w:rsid w:val="007A6EA0"/>
    <w:rsid w:val="007A717D"/>
    <w:rsid w:val="007A7417"/>
    <w:rsid w:val="007A746D"/>
    <w:rsid w:val="007A7C16"/>
    <w:rsid w:val="007A7DFA"/>
    <w:rsid w:val="007A7E32"/>
    <w:rsid w:val="007A7F7A"/>
    <w:rsid w:val="007B0179"/>
    <w:rsid w:val="007B0361"/>
    <w:rsid w:val="007B03C3"/>
    <w:rsid w:val="007B0439"/>
    <w:rsid w:val="007B0A5A"/>
    <w:rsid w:val="007B0B87"/>
    <w:rsid w:val="007B0DDF"/>
    <w:rsid w:val="007B0F5A"/>
    <w:rsid w:val="007B0F88"/>
    <w:rsid w:val="007B0FC4"/>
    <w:rsid w:val="007B1128"/>
    <w:rsid w:val="007B1148"/>
    <w:rsid w:val="007B115C"/>
    <w:rsid w:val="007B127D"/>
    <w:rsid w:val="007B1480"/>
    <w:rsid w:val="007B1800"/>
    <w:rsid w:val="007B1A0F"/>
    <w:rsid w:val="007B1A8C"/>
    <w:rsid w:val="007B1B1F"/>
    <w:rsid w:val="007B1D80"/>
    <w:rsid w:val="007B1DFF"/>
    <w:rsid w:val="007B21B6"/>
    <w:rsid w:val="007B2531"/>
    <w:rsid w:val="007B2799"/>
    <w:rsid w:val="007B2950"/>
    <w:rsid w:val="007B2AD1"/>
    <w:rsid w:val="007B2D94"/>
    <w:rsid w:val="007B2D9B"/>
    <w:rsid w:val="007B3251"/>
    <w:rsid w:val="007B34C7"/>
    <w:rsid w:val="007B34D5"/>
    <w:rsid w:val="007B3521"/>
    <w:rsid w:val="007B37E1"/>
    <w:rsid w:val="007B39C9"/>
    <w:rsid w:val="007B414C"/>
    <w:rsid w:val="007B431B"/>
    <w:rsid w:val="007B4A72"/>
    <w:rsid w:val="007B4B1C"/>
    <w:rsid w:val="007B4D14"/>
    <w:rsid w:val="007B508E"/>
    <w:rsid w:val="007B50DB"/>
    <w:rsid w:val="007B5240"/>
    <w:rsid w:val="007B536B"/>
    <w:rsid w:val="007B5429"/>
    <w:rsid w:val="007B5757"/>
    <w:rsid w:val="007B5B3B"/>
    <w:rsid w:val="007B5C1E"/>
    <w:rsid w:val="007B5F3A"/>
    <w:rsid w:val="007B5F8A"/>
    <w:rsid w:val="007B5F92"/>
    <w:rsid w:val="007B6157"/>
    <w:rsid w:val="007B62B4"/>
    <w:rsid w:val="007B6437"/>
    <w:rsid w:val="007B64B9"/>
    <w:rsid w:val="007B659A"/>
    <w:rsid w:val="007B65A7"/>
    <w:rsid w:val="007B65B5"/>
    <w:rsid w:val="007B6606"/>
    <w:rsid w:val="007B68D8"/>
    <w:rsid w:val="007B6905"/>
    <w:rsid w:val="007B6982"/>
    <w:rsid w:val="007B6D99"/>
    <w:rsid w:val="007B707A"/>
    <w:rsid w:val="007B71D4"/>
    <w:rsid w:val="007B722E"/>
    <w:rsid w:val="007B73C0"/>
    <w:rsid w:val="007B743E"/>
    <w:rsid w:val="007B7440"/>
    <w:rsid w:val="007B748B"/>
    <w:rsid w:val="007B7498"/>
    <w:rsid w:val="007B7638"/>
    <w:rsid w:val="007B7AAF"/>
    <w:rsid w:val="007B7F98"/>
    <w:rsid w:val="007C0489"/>
    <w:rsid w:val="007C0519"/>
    <w:rsid w:val="007C05AB"/>
    <w:rsid w:val="007C096D"/>
    <w:rsid w:val="007C0CC6"/>
    <w:rsid w:val="007C0D03"/>
    <w:rsid w:val="007C0E6B"/>
    <w:rsid w:val="007C0F5C"/>
    <w:rsid w:val="007C110B"/>
    <w:rsid w:val="007C1470"/>
    <w:rsid w:val="007C152A"/>
    <w:rsid w:val="007C1572"/>
    <w:rsid w:val="007C1611"/>
    <w:rsid w:val="007C1654"/>
    <w:rsid w:val="007C16A6"/>
    <w:rsid w:val="007C16B7"/>
    <w:rsid w:val="007C17C2"/>
    <w:rsid w:val="007C1801"/>
    <w:rsid w:val="007C1A58"/>
    <w:rsid w:val="007C1A8F"/>
    <w:rsid w:val="007C207A"/>
    <w:rsid w:val="007C22F7"/>
    <w:rsid w:val="007C24DB"/>
    <w:rsid w:val="007C2502"/>
    <w:rsid w:val="007C25D7"/>
    <w:rsid w:val="007C25D9"/>
    <w:rsid w:val="007C2875"/>
    <w:rsid w:val="007C28DE"/>
    <w:rsid w:val="007C2AE9"/>
    <w:rsid w:val="007C33B0"/>
    <w:rsid w:val="007C33C2"/>
    <w:rsid w:val="007C3903"/>
    <w:rsid w:val="007C3979"/>
    <w:rsid w:val="007C3B03"/>
    <w:rsid w:val="007C3C3B"/>
    <w:rsid w:val="007C3E1E"/>
    <w:rsid w:val="007C3E5C"/>
    <w:rsid w:val="007C4142"/>
    <w:rsid w:val="007C455F"/>
    <w:rsid w:val="007C4594"/>
    <w:rsid w:val="007C4883"/>
    <w:rsid w:val="007C49E0"/>
    <w:rsid w:val="007C4C1F"/>
    <w:rsid w:val="007C501F"/>
    <w:rsid w:val="007C536A"/>
    <w:rsid w:val="007C56C0"/>
    <w:rsid w:val="007C5E1B"/>
    <w:rsid w:val="007C614B"/>
    <w:rsid w:val="007C651F"/>
    <w:rsid w:val="007C6548"/>
    <w:rsid w:val="007C66F0"/>
    <w:rsid w:val="007C6A65"/>
    <w:rsid w:val="007C6BEB"/>
    <w:rsid w:val="007C6DB1"/>
    <w:rsid w:val="007C6E3E"/>
    <w:rsid w:val="007C6EF2"/>
    <w:rsid w:val="007C6F50"/>
    <w:rsid w:val="007C70C8"/>
    <w:rsid w:val="007C70F5"/>
    <w:rsid w:val="007C7378"/>
    <w:rsid w:val="007C7716"/>
    <w:rsid w:val="007C780F"/>
    <w:rsid w:val="007C7846"/>
    <w:rsid w:val="007C789D"/>
    <w:rsid w:val="007C7B0E"/>
    <w:rsid w:val="007C7BAF"/>
    <w:rsid w:val="007D006E"/>
    <w:rsid w:val="007D02B6"/>
    <w:rsid w:val="007D04C4"/>
    <w:rsid w:val="007D0545"/>
    <w:rsid w:val="007D0690"/>
    <w:rsid w:val="007D085D"/>
    <w:rsid w:val="007D086F"/>
    <w:rsid w:val="007D08E2"/>
    <w:rsid w:val="007D09A6"/>
    <w:rsid w:val="007D0A34"/>
    <w:rsid w:val="007D0D43"/>
    <w:rsid w:val="007D0E38"/>
    <w:rsid w:val="007D0E6A"/>
    <w:rsid w:val="007D1161"/>
    <w:rsid w:val="007D12FC"/>
    <w:rsid w:val="007D133F"/>
    <w:rsid w:val="007D140D"/>
    <w:rsid w:val="007D14CC"/>
    <w:rsid w:val="007D166F"/>
    <w:rsid w:val="007D176B"/>
    <w:rsid w:val="007D17A0"/>
    <w:rsid w:val="007D19AE"/>
    <w:rsid w:val="007D1A83"/>
    <w:rsid w:val="007D1D38"/>
    <w:rsid w:val="007D1E3C"/>
    <w:rsid w:val="007D20D1"/>
    <w:rsid w:val="007D21E1"/>
    <w:rsid w:val="007D2422"/>
    <w:rsid w:val="007D2876"/>
    <w:rsid w:val="007D2C14"/>
    <w:rsid w:val="007D2D1D"/>
    <w:rsid w:val="007D2D35"/>
    <w:rsid w:val="007D2EE8"/>
    <w:rsid w:val="007D306F"/>
    <w:rsid w:val="007D30F0"/>
    <w:rsid w:val="007D3435"/>
    <w:rsid w:val="007D3468"/>
    <w:rsid w:val="007D3663"/>
    <w:rsid w:val="007D3740"/>
    <w:rsid w:val="007D38FE"/>
    <w:rsid w:val="007D39C4"/>
    <w:rsid w:val="007D456E"/>
    <w:rsid w:val="007D4972"/>
    <w:rsid w:val="007D4D36"/>
    <w:rsid w:val="007D5156"/>
    <w:rsid w:val="007D524F"/>
    <w:rsid w:val="007D545A"/>
    <w:rsid w:val="007D5515"/>
    <w:rsid w:val="007D558F"/>
    <w:rsid w:val="007D565A"/>
    <w:rsid w:val="007D56A2"/>
    <w:rsid w:val="007D57C1"/>
    <w:rsid w:val="007D5A98"/>
    <w:rsid w:val="007D5AC0"/>
    <w:rsid w:val="007D5C3E"/>
    <w:rsid w:val="007D6006"/>
    <w:rsid w:val="007D624B"/>
    <w:rsid w:val="007D63DE"/>
    <w:rsid w:val="007D642D"/>
    <w:rsid w:val="007D64A1"/>
    <w:rsid w:val="007D67AD"/>
    <w:rsid w:val="007D7004"/>
    <w:rsid w:val="007D7338"/>
    <w:rsid w:val="007D7533"/>
    <w:rsid w:val="007D7667"/>
    <w:rsid w:val="007D777E"/>
    <w:rsid w:val="007D78D4"/>
    <w:rsid w:val="007D7B02"/>
    <w:rsid w:val="007D7B04"/>
    <w:rsid w:val="007D7DEF"/>
    <w:rsid w:val="007D7E76"/>
    <w:rsid w:val="007D7F4F"/>
    <w:rsid w:val="007E0052"/>
    <w:rsid w:val="007E07E9"/>
    <w:rsid w:val="007E0824"/>
    <w:rsid w:val="007E0830"/>
    <w:rsid w:val="007E087B"/>
    <w:rsid w:val="007E09B6"/>
    <w:rsid w:val="007E0AB9"/>
    <w:rsid w:val="007E0D73"/>
    <w:rsid w:val="007E0DCA"/>
    <w:rsid w:val="007E12A9"/>
    <w:rsid w:val="007E1351"/>
    <w:rsid w:val="007E15C4"/>
    <w:rsid w:val="007E1E86"/>
    <w:rsid w:val="007E1EA1"/>
    <w:rsid w:val="007E2467"/>
    <w:rsid w:val="007E249D"/>
    <w:rsid w:val="007E255D"/>
    <w:rsid w:val="007E26B4"/>
    <w:rsid w:val="007E2747"/>
    <w:rsid w:val="007E275A"/>
    <w:rsid w:val="007E27CE"/>
    <w:rsid w:val="007E2A47"/>
    <w:rsid w:val="007E2AD8"/>
    <w:rsid w:val="007E2B6E"/>
    <w:rsid w:val="007E2B75"/>
    <w:rsid w:val="007E2F91"/>
    <w:rsid w:val="007E3177"/>
    <w:rsid w:val="007E318F"/>
    <w:rsid w:val="007E3202"/>
    <w:rsid w:val="007E3848"/>
    <w:rsid w:val="007E3D1B"/>
    <w:rsid w:val="007E3DD5"/>
    <w:rsid w:val="007E3EC2"/>
    <w:rsid w:val="007E41F2"/>
    <w:rsid w:val="007E4295"/>
    <w:rsid w:val="007E4313"/>
    <w:rsid w:val="007E436E"/>
    <w:rsid w:val="007E43E8"/>
    <w:rsid w:val="007E442C"/>
    <w:rsid w:val="007E4D38"/>
    <w:rsid w:val="007E4FA2"/>
    <w:rsid w:val="007E5135"/>
    <w:rsid w:val="007E52B7"/>
    <w:rsid w:val="007E5313"/>
    <w:rsid w:val="007E5590"/>
    <w:rsid w:val="007E5C4D"/>
    <w:rsid w:val="007E5D1F"/>
    <w:rsid w:val="007E5D96"/>
    <w:rsid w:val="007E6169"/>
    <w:rsid w:val="007E632D"/>
    <w:rsid w:val="007E6454"/>
    <w:rsid w:val="007E64C0"/>
    <w:rsid w:val="007E6567"/>
    <w:rsid w:val="007E6A3B"/>
    <w:rsid w:val="007E6BC9"/>
    <w:rsid w:val="007E6C18"/>
    <w:rsid w:val="007E6CA5"/>
    <w:rsid w:val="007E7202"/>
    <w:rsid w:val="007E725A"/>
    <w:rsid w:val="007E76E6"/>
    <w:rsid w:val="007E7ACC"/>
    <w:rsid w:val="007E7AEB"/>
    <w:rsid w:val="007E7DDD"/>
    <w:rsid w:val="007E7FCC"/>
    <w:rsid w:val="007F00BC"/>
    <w:rsid w:val="007F02E2"/>
    <w:rsid w:val="007F059C"/>
    <w:rsid w:val="007F05D1"/>
    <w:rsid w:val="007F0707"/>
    <w:rsid w:val="007F0B41"/>
    <w:rsid w:val="007F0D98"/>
    <w:rsid w:val="007F0DC1"/>
    <w:rsid w:val="007F1011"/>
    <w:rsid w:val="007F1423"/>
    <w:rsid w:val="007F17E8"/>
    <w:rsid w:val="007F1C7D"/>
    <w:rsid w:val="007F1DB8"/>
    <w:rsid w:val="007F1EB5"/>
    <w:rsid w:val="007F1EEA"/>
    <w:rsid w:val="007F1F5F"/>
    <w:rsid w:val="007F23AB"/>
    <w:rsid w:val="007F2645"/>
    <w:rsid w:val="007F264D"/>
    <w:rsid w:val="007F2A5F"/>
    <w:rsid w:val="007F2BDD"/>
    <w:rsid w:val="007F2CB1"/>
    <w:rsid w:val="007F3007"/>
    <w:rsid w:val="007F309D"/>
    <w:rsid w:val="007F31B4"/>
    <w:rsid w:val="007F3318"/>
    <w:rsid w:val="007F342C"/>
    <w:rsid w:val="007F3588"/>
    <w:rsid w:val="007F3737"/>
    <w:rsid w:val="007F38A8"/>
    <w:rsid w:val="007F38B9"/>
    <w:rsid w:val="007F3A99"/>
    <w:rsid w:val="007F3B3F"/>
    <w:rsid w:val="007F3E1B"/>
    <w:rsid w:val="007F3F97"/>
    <w:rsid w:val="007F3FC3"/>
    <w:rsid w:val="007F3FDB"/>
    <w:rsid w:val="007F4310"/>
    <w:rsid w:val="007F4362"/>
    <w:rsid w:val="007F45D0"/>
    <w:rsid w:val="007F470A"/>
    <w:rsid w:val="007F49B9"/>
    <w:rsid w:val="007F4AA2"/>
    <w:rsid w:val="007F507B"/>
    <w:rsid w:val="007F50A2"/>
    <w:rsid w:val="007F567F"/>
    <w:rsid w:val="007F568C"/>
    <w:rsid w:val="007F56AD"/>
    <w:rsid w:val="007F5759"/>
    <w:rsid w:val="007F5CB4"/>
    <w:rsid w:val="007F5D5E"/>
    <w:rsid w:val="007F614A"/>
    <w:rsid w:val="007F6581"/>
    <w:rsid w:val="007F65BB"/>
    <w:rsid w:val="007F6811"/>
    <w:rsid w:val="007F698E"/>
    <w:rsid w:val="007F6A69"/>
    <w:rsid w:val="007F6C1E"/>
    <w:rsid w:val="007F6F3F"/>
    <w:rsid w:val="007F71A5"/>
    <w:rsid w:val="007F75F3"/>
    <w:rsid w:val="007F766E"/>
    <w:rsid w:val="007F76E5"/>
    <w:rsid w:val="007F78AE"/>
    <w:rsid w:val="007F79B6"/>
    <w:rsid w:val="007F7EC0"/>
    <w:rsid w:val="00800304"/>
    <w:rsid w:val="00800448"/>
    <w:rsid w:val="0080061E"/>
    <w:rsid w:val="00800787"/>
    <w:rsid w:val="008008AF"/>
    <w:rsid w:val="00800A92"/>
    <w:rsid w:val="00800EA3"/>
    <w:rsid w:val="00801547"/>
    <w:rsid w:val="00801591"/>
    <w:rsid w:val="008015B5"/>
    <w:rsid w:val="008017A4"/>
    <w:rsid w:val="00801BBC"/>
    <w:rsid w:val="00801C37"/>
    <w:rsid w:val="00801DDC"/>
    <w:rsid w:val="00801F14"/>
    <w:rsid w:val="00801FB5"/>
    <w:rsid w:val="0080207E"/>
    <w:rsid w:val="00802155"/>
    <w:rsid w:val="008023EC"/>
    <w:rsid w:val="00802940"/>
    <w:rsid w:val="008029F1"/>
    <w:rsid w:val="00802A26"/>
    <w:rsid w:val="00802A47"/>
    <w:rsid w:val="00802DF4"/>
    <w:rsid w:val="00802FBF"/>
    <w:rsid w:val="00803149"/>
    <w:rsid w:val="008032BF"/>
    <w:rsid w:val="008033DD"/>
    <w:rsid w:val="0080350A"/>
    <w:rsid w:val="008035C2"/>
    <w:rsid w:val="0080368D"/>
    <w:rsid w:val="00803710"/>
    <w:rsid w:val="008039C5"/>
    <w:rsid w:val="00803AFB"/>
    <w:rsid w:val="00803CBB"/>
    <w:rsid w:val="00803CF7"/>
    <w:rsid w:val="00803D66"/>
    <w:rsid w:val="0080406E"/>
    <w:rsid w:val="008040E7"/>
    <w:rsid w:val="00804119"/>
    <w:rsid w:val="0080414F"/>
    <w:rsid w:val="00804566"/>
    <w:rsid w:val="0080485B"/>
    <w:rsid w:val="00804CDF"/>
    <w:rsid w:val="00804D37"/>
    <w:rsid w:val="00805354"/>
    <w:rsid w:val="008053C5"/>
    <w:rsid w:val="00805545"/>
    <w:rsid w:val="0080577B"/>
    <w:rsid w:val="008059C2"/>
    <w:rsid w:val="00805A38"/>
    <w:rsid w:val="00805C4C"/>
    <w:rsid w:val="00805DEC"/>
    <w:rsid w:val="008060DE"/>
    <w:rsid w:val="008061C1"/>
    <w:rsid w:val="00806372"/>
    <w:rsid w:val="0080671B"/>
    <w:rsid w:val="008069BF"/>
    <w:rsid w:val="00806B85"/>
    <w:rsid w:val="00806DD2"/>
    <w:rsid w:val="00806FE7"/>
    <w:rsid w:val="0080706D"/>
    <w:rsid w:val="00807127"/>
    <w:rsid w:val="00807185"/>
    <w:rsid w:val="0080719E"/>
    <w:rsid w:val="00807359"/>
    <w:rsid w:val="008075AC"/>
    <w:rsid w:val="008076E5"/>
    <w:rsid w:val="008077AD"/>
    <w:rsid w:val="00807B10"/>
    <w:rsid w:val="00807B80"/>
    <w:rsid w:val="00807C42"/>
    <w:rsid w:val="00807DE6"/>
    <w:rsid w:val="00807F89"/>
    <w:rsid w:val="0081001C"/>
    <w:rsid w:val="0081007B"/>
    <w:rsid w:val="0081077D"/>
    <w:rsid w:val="008107FD"/>
    <w:rsid w:val="0081088C"/>
    <w:rsid w:val="0081095D"/>
    <w:rsid w:val="00810DFA"/>
    <w:rsid w:val="008114F3"/>
    <w:rsid w:val="00811576"/>
    <w:rsid w:val="008119AF"/>
    <w:rsid w:val="00811BBA"/>
    <w:rsid w:val="00811DE4"/>
    <w:rsid w:val="0081225B"/>
    <w:rsid w:val="00812586"/>
    <w:rsid w:val="008127C9"/>
    <w:rsid w:val="008129BC"/>
    <w:rsid w:val="00812B48"/>
    <w:rsid w:val="00812B73"/>
    <w:rsid w:val="00812E84"/>
    <w:rsid w:val="008134E6"/>
    <w:rsid w:val="00813565"/>
    <w:rsid w:val="008138E5"/>
    <w:rsid w:val="00813BD6"/>
    <w:rsid w:val="00813C79"/>
    <w:rsid w:val="00814355"/>
    <w:rsid w:val="00814391"/>
    <w:rsid w:val="008147F3"/>
    <w:rsid w:val="00814BDB"/>
    <w:rsid w:val="00814D80"/>
    <w:rsid w:val="00814FE0"/>
    <w:rsid w:val="00815086"/>
    <w:rsid w:val="00815254"/>
    <w:rsid w:val="00815570"/>
    <w:rsid w:val="00815A8C"/>
    <w:rsid w:val="00815B05"/>
    <w:rsid w:val="00816673"/>
    <w:rsid w:val="008168E9"/>
    <w:rsid w:val="00816A7E"/>
    <w:rsid w:val="00816D4A"/>
    <w:rsid w:val="00816D94"/>
    <w:rsid w:val="00816DBF"/>
    <w:rsid w:val="00816F9A"/>
    <w:rsid w:val="00817126"/>
    <w:rsid w:val="0081722D"/>
    <w:rsid w:val="0081775D"/>
    <w:rsid w:val="00817DB8"/>
    <w:rsid w:val="00820015"/>
    <w:rsid w:val="0082026A"/>
    <w:rsid w:val="008202B3"/>
    <w:rsid w:val="00820462"/>
    <w:rsid w:val="0082051D"/>
    <w:rsid w:val="0082073A"/>
    <w:rsid w:val="00820788"/>
    <w:rsid w:val="0082081A"/>
    <w:rsid w:val="00820844"/>
    <w:rsid w:val="00820B56"/>
    <w:rsid w:val="00820F28"/>
    <w:rsid w:val="00820FD1"/>
    <w:rsid w:val="00821156"/>
    <w:rsid w:val="008212AA"/>
    <w:rsid w:val="0082130A"/>
    <w:rsid w:val="00821D04"/>
    <w:rsid w:val="0082296F"/>
    <w:rsid w:val="00822A18"/>
    <w:rsid w:val="00822C1B"/>
    <w:rsid w:val="00822D09"/>
    <w:rsid w:val="00822F45"/>
    <w:rsid w:val="00822FCD"/>
    <w:rsid w:val="008231D4"/>
    <w:rsid w:val="008234B1"/>
    <w:rsid w:val="008234DD"/>
    <w:rsid w:val="00823575"/>
    <w:rsid w:val="00823972"/>
    <w:rsid w:val="00823C22"/>
    <w:rsid w:val="008245AC"/>
    <w:rsid w:val="0082499B"/>
    <w:rsid w:val="00824C66"/>
    <w:rsid w:val="00824D84"/>
    <w:rsid w:val="00824E33"/>
    <w:rsid w:val="00824E78"/>
    <w:rsid w:val="0082500F"/>
    <w:rsid w:val="008253B5"/>
    <w:rsid w:val="008254FB"/>
    <w:rsid w:val="00825570"/>
    <w:rsid w:val="00825603"/>
    <w:rsid w:val="008257EF"/>
    <w:rsid w:val="0082603B"/>
    <w:rsid w:val="0082644F"/>
    <w:rsid w:val="008266ED"/>
    <w:rsid w:val="0082671E"/>
    <w:rsid w:val="008267DC"/>
    <w:rsid w:val="00826874"/>
    <w:rsid w:val="00826927"/>
    <w:rsid w:val="008269D5"/>
    <w:rsid w:val="00826B81"/>
    <w:rsid w:val="00826BDA"/>
    <w:rsid w:val="00826F4C"/>
    <w:rsid w:val="008272AD"/>
    <w:rsid w:val="00827551"/>
    <w:rsid w:val="008279B5"/>
    <w:rsid w:val="00827CCC"/>
    <w:rsid w:val="008300C8"/>
    <w:rsid w:val="0083033B"/>
    <w:rsid w:val="00830435"/>
    <w:rsid w:val="00830656"/>
    <w:rsid w:val="00830674"/>
    <w:rsid w:val="00830B8C"/>
    <w:rsid w:val="00830E6D"/>
    <w:rsid w:val="00830E8B"/>
    <w:rsid w:val="00830FA9"/>
    <w:rsid w:val="008310D9"/>
    <w:rsid w:val="0083116E"/>
    <w:rsid w:val="0083143E"/>
    <w:rsid w:val="008314C2"/>
    <w:rsid w:val="0083152C"/>
    <w:rsid w:val="00831548"/>
    <w:rsid w:val="008315D9"/>
    <w:rsid w:val="00831760"/>
    <w:rsid w:val="00831C54"/>
    <w:rsid w:val="0083226F"/>
    <w:rsid w:val="00832443"/>
    <w:rsid w:val="0083252C"/>
    <w:rsid w:val="008328D9"/>
    <w:rsid w:val="00832925"/>
    <w:rsid w:val="00832C4E"/>
    <w:rsid w:val="00832E07"/>
    <w:rsid w:val="00832E20"/>
    <w:rsid w:val="00833076"/>
    <w:rsid w:val="008333BB"/>
    <w:rsid w:val="0083350B"/>
    <w:rsid w:val="00833A4D"/>
    <w:rsid w:val="00833BBF"/>
    <w:rsid w:val="00833C04"/>
    <w:rsid w:val="008340B7"/>
    <w:rsid w:val="00834E06"/>
    <w:rsid w:val="00835313"/>
    <w:rsid w:val="00835534"/>
    <w:rsid w:val="0083577C"/>
    <w:rsid w:val="00835B61"/>
    <w:rsid w:val="00835BD9"/>
    <w:rsid w:val="00835C40"/>
    <w:rsid w:val="00835CCF"/>
    <w:rsid w:val="00835E48"/>
    <w:rsid w:val="00835E50"/>
    <w:rsid w:val="008363CF"/>
    <w:rsid w:val="00836623"/>
    <w:rsid w:val="00836D9E"/>
    <w:rsid w:val="00836E61"/>
    <w:rsid w:val="00836F03"/>
    <w:rsid w:val="0083725E"/>
    <w:rsid w:val="0083762F"/>
    <w:rsid w:val="00837792"/>
    <w:rsid w:val="00837AD9"/>
    <w:rsid w:val="00837AE3"/>
    <w:rsid w:val="00837B27"/>
    <w:rsid w:val="00837B42"/>
    <w:rsid w:val="00837CC1"/>
    <w:rsid w:val="00837DCB"/>
    <w:rsid w:val="00840120"/>
    <w:rsid w:val="008405B9"/>
    <w:rsid w:val="0084083D"/>
    <w:rsid w:val="00840A2F"/>
    <w:rsid w:val="0084133D"/>
    <w:rsid w:val="008415C6"/>
    <w:rsid w:val="00841661"/>
    <w:rsid w:val="0084197B"/>
    <w:rsid w:val="00841982"/>
    <w:rsid w:val="00841D03"/>
    <w:rsid w:val="00841E2D"/>
    <w:rsid w:val="00842958"/>
    <w:rsid w:val="00842959"/>
    <w:rsid w:val="00842C15"/>
    <w:rsid w:val="00842FD1"/>
    <w:rsid w:val="00843199"/>
    <w:rsid w:val="00843AD7"/>
    <w:rsid w:val="00843CB5"/>
    <w:rsid w:val="00843CCF"/>
    <w:rsid w:val="00843DF8"/>
    <w:rsid w:val="00843FE4"/>
    <w:rsid w:val="00844565"/>
    <w:rsid w:val="0084479F"/>
    <w:rsid w:val="0084486A"/>
    <w:rsid w:val="008448A2"/>
    <w:rsid w:val="00844A4B"/>
    <w:rsid w:val="00844D29"/>
    <w:rsid w:val="00844DA5"/>
    <w:rsid w:val="00844F06"/>
    <w:rsid w:val="00845103"/>
    <w:rsid w:val="008453E0"/>
    <w:rsid w:val="0084546D"/>
    <w:rsid w:val="008454F7"/>
    <w:rsid w:val="00845605"/>
    <w:rsid w:val="00845B3B"/>
    <w:rsid w:val="00845BB6"/>
    <w:rsid w:val="00845D2B"/>
    <w:rsid w:val="00845E6A"/>
    <w:rsid w:val="0084630B"/>
    <w:rsid w:val="00846357"/>
    <w:rsid w:val="008467FF"/>
    <w:rsid w:val="00846964"/>
    <w:rsid w:val="00846DA6"/>
    <w:rsid w:val="00846DEA"/>
    <w:rsid w:val="00846E4E"/>
    <w:rsid w:val="008470F2"/>
    <w:rsid w:val="008471A1"/>
    <w:rsid w:val="00847275"/>
    <w:rsid w:val="00847278"/>
    <w:rsid w:val="008476A8"/>
    <w:rsid w:val="00847772"/>
    <w:rsid w:val="008478CB"/>
    <w:rsid w:val="00847B15"/>
    <w:rsid w:val="00847FCA"/>
    <w:rsid w:val="00850263"/>
    <w:rsid w:val="008502F3"/>
    <w:rsid w:val="00850336"/>
    <w:rsid w:val="0085041F"/>
    <w:rsid w:val="00850526"/>
    <w:rsid w:val="00850787"/>
    <w:rsid w:val="008507D3"/>
    <w:rsid w:val="00850AFB"/>
    <w:rsid w:val="00850DBE"/>
    <w:rsid w:val="00850DEB"/>
    <w:rsid w:val="0085139E"/>
    <w:rsid w:val="008513CB"/>
    <w:rsid w:val="00851506"/>
    <w:rsid w:val="008515CC"/>
    <w:rsid w:val="008515DE"/>
    <w:rsid w:val="00851658"/>
    <w:rsid w:val="008518CC"/>
    <w:rsid w:val="0085190B"/>
    <w:rsid w:val="00851B0E"/>
    <w:rsid w:val="00851DC4"/>
    <w:rsid w:val="00851FC2"/>
    <w:rsid w:val="0085230C"/>
    <w:rsid w:val="00852A20"/>
    <w:rsid w:val="00852C11"/>
    <w:rsid w:val="00852D5B"/>
    <w:rsid w:val="00852DAD"/>
    <w:rsid w:val="00852F71"/>
    <w:rsid w:val="0085311E"/>
    <w:rsid w:val="0085318C"/>
    <w:rsid w:val="008533EE"/>
    <w:rsid w:val="008535AF"/>
    <w:rsid w:val="008537AC"/>
    <w:rsid w:val="00853943"/>
    <w:rsid w:val="00853A24"/>
    <w:rsid w:val="00853A5E"/>
    <w:rsid w:val="00853D37"/>
    <w:rsid w:val="00853FB1"/>
    <w:rsid w:val="0085416F"/>
    <w:rsid w:val="00854771"/>
    <w:rsid w:val="00854A98"/>
    <w:rsid w:val="00854CFE"/>
    <w:rsid w:val="00854E95"/>
    <w:rsid w:val="00854EE4"/>
    <w:rsid w:val="00854FBB"/>
    <w:rsid w:val="008550D7"/>
    <w:rsid w:val="00855248"/>
    <w:rsid w:val="008557D8"/>
    <w:rsid w:val="00855BA7"/>
    <w:rsid w:val="00855D68"/>
    <w:rsid w:val="00855FC0"/>
    <w:rsid w:val="008561BA"/>
    <w:rsid w:val="008561F6"/>
    <w:rsid w:val="008566E8"/>
    <w:rsid w:val="00856986"/>
    <w:rsid w:val="00856DEB"/>
    <w:rsid w:val="0085713F"/>
    <w:rsid w:val="00857153"/>
    <w:rsid w:val="008574E5"/>
    <w:rsid w:val="008574FA"/>
    <w:rsid w:val="0085777A"/>
    <w:rsid w:val="00860118"/>
    <w:rsid w:val="00860120"/>
    <w:rsid w:val="008608D6"/>
    <w:rsid w:val="00860CC4"/>
    <w:rsid w:val="00860EFE"/>
    <w:rsid w:val="0086100B"/>
    <w:rsid w:val="0086103D"/>
    <w:rsid w:val="008611FE"/>
    <w:rsid w:val="00861371"/>
    <w:rsid w:val="00861421"/>
    <w:rsid w:val="00861566"/>
    <w:rsid w:val="008615AF"/>
    <w:rsid w:val="008616F7"/>
    <w:rsid w:val="00861771"/>
    <w:rsid w:val="00861B1D"/>
    <w:rsid w:val="00861B7D"/>
    <w:rsid w:val="00861CA8"/>
    <w:rsid w:val="00861F9B"/>
    <w:rsid w:val="00862515"/>
    <w:rsid w:val="008628D0"/>
    <w:rsid w:val="00862921"/>
    <w:rsid w:val="00862A3F"/>
    <w:rsid w:val="00862D8E"/>
    <w:rsid w:val="00862F79"/>
    <w:rsid w:val="00862FF0"/>
    <w:rsid w:val="00863183"/>
    <w:rsid w:val="00863380"/>
    <w:rsid w:val="0086348E"/>
    <w:rsid w:val="008635C6"/>
    <w:rsid w:val="00863700"/>
    <w:rsid w:val="00863960"/>
    <w:rsid w:val="00863C9D"/>
    <w:rsid w:val="00863DF1"/>
    <w:rsid w:val="0086414E"/>
    <w:rsid w:val="00864432"/>
    <w:rsid w:val="00864C28"/>
    <w:rsid w:val="00864CEA"/>
    <w:rsid w:val="00864D97"/>
    <w:rsid w:val="00865243"/>
    <w:rsid w:val="00865278"/>
    <w:rsid w:val="008652C9"/>
    <w:rsid w:val="00865523"/>
    <w:rsid w:val="00865887"/>
    <w:rsid w:val="008658AC"/>
    <w:rsid w:val="008659D2"/>
    <w:rsid w:val="00865D1E"/>
    <w:rsid w:val="00865D3D"/>
    <w:rsid w:val="00865EEA"/>
    <w:rsid w:val="00865F7C"/>
    <w:rsid w:val="0086604A"/>
    <w:rsid w:val="008661C7"/>
    <w:rsid w:val="00866697"/>
    <w:rsid w:val="00866AA0"/>
    <w:rsid w:val="00866B1C"/>
    <w:rsid w:val="00866B8A"/>
    <w:rsid w:val="00866BD3"/>
    <w:rsid w:val="00866E1F"/>
    <w:rsid w:val="00866EAA"/>
    <w:rsid w:val="00866F10"/>
    <w:rsid w:val="00866F38"/>
    <w:rsid w:val="00867099"/>
    <w:rsid w:val="008671C9"/>
    <w:rsid w:val="008673DD"/>
    <w:rsid w:val="00867434"/>
    <w:rsid w:val="00867470"/>
    <w:rsid w:val="008674CD"/>
    <w:rsid w:val="0086767B"/>
    <w:rsid w:val="00867770"/>
    <w:rsid w:val="0086788C"/>
    <w:rsid w:val="008678B1"/>
    <w:rsid w:val="008679F9"/>
    <w:rsid w:val="00867DBB"/>
    <w:rsid w:val="0087050F"/>
    <w:rsid w:val="00870588"/>
    <w:rsid w:val="00870697"/>
    <w:rsid w:val="00870ACF"/>
    <w:rsid w:val="00870C46"/>
    <w:rsid w:val="0087131E"/>
    <w:rsid w:val="0087135C"/>
    <w:rsid w:val="0087144D"/>
    <w:rsid w:val="0087147A"/>
    <w:rsid w:val="0087163B"/>
    <w:rsid w:val="0087177F"/>
    <w:rsid w:val="00871807"/>
    <w:rsid w:val="008718DE"/>
    <w:rsid w:val="00871BFD"/>
    <w:rsid w:val="00871F58"/>
    <w:rsid w:val="00871F76"/>
    <w:rsid w:val="0087209E"/>
    <w:rsid w:val="0087222E"/>
    <w:rsid w:val="00872AA2"/>
    <w:rsid w:val="00872AEB"/>
    <w:rsid w:val="00872B98"/>
    <w:rsid w:val="00872DD4"/>
    <w:rsid w:val="00872F69"/>
    <w:rsid w:val="0087311C"/>
    <w:rsid w:val="0087324F"/>
    <w:rsid w:val="008739CD"/>
    <w:rsid w:val="008739DD"/>
    <w:rsid w:val="00874034"/>
    <w:rsid w:val="00874163"/>
    <w:rsid w:val="00874A5D"/>
    <w:rsid w:val="00874E14"/>
    <w:rsid w:val="008754B5"/>
    <w:rsid w:val="008755B4"/>
    <w:rsid w:val="008755FA"/>
    <w:rsid w:val="00875657"/>
    <w:rsid w:val="00875735"/>
    <w:rsid w:val="0087578E"/>
    <w:rsid w:val="008757E0"/>
    <w:rsid w:val="00875821"/>
    <w:rsid w:val="008758ED"/>
    <w:rsid w:val="00875966"/>
    <w:rsid w:val="00875B93"/>
    <w:rsid w:val="00875C6D"/>
    <w:rsid w:val="00875ECD"/>
    <w:rsid w:val="00875F29"/>
    <w:rsid w:val="00876041"/>
    <w:rsid w:val="00876433"/>
    <w:rsid w:val="0087660D"/>
    <w:rsid w:val="00876757"/>
    <w:rsid w:val="008769BC"/>
    <w:rsid w:val="00877053"/>
    <w:rsid w:val="0087776A"/>
    <w:rsid w:val="0087793C"/>
    <w:rsid w:val="00877994"/>
    <w:rsid w:val="00877B40"/>
    <w:rsid w:val="00877B5D"/>
    <w:rsid w:val="00877D28"/>
    <w:rsid w:val="00877DE2"/>
    <w:rsid w:val="00877FB5"/>
    <w:rsid w:val="00880002"/>
    <w:rsid w:val="00880092"/>
    <w:rsid w:val="008803DC"/>
    <w:rsid w:val="008806B3"/>
    <w:rsid w:val="00880D39"/>
    <w:rsid w:val="00880DF3"/>
    <w:rsid w:val="00880F45"/>
    <w:rsid w:val="00881383"/>
    <w:rsid w:val="00881CEE"/>
    <w:rsid w:val="008825FB"/>
    <w:rsid w:val="00882610"/>
    <w:rsid w:val="00882C49"/>
    <w:rsid w:val="00882C57"/>
    <w:rsid w:val="00882DFB"/>
    <w:rsid w:val="00882DFF"/>
    <w:rsid w:val="00882E83"/>
    <w:rsid w:val="00882F2C"/>
    <w:rsid w:val="00882F84"/>
    <w:rsid w:val="00882FC8"/>
    <w:rsid w:val="00882FFF"/>
    <w:rsid w:val="00883054"/>
    <w:rsid w:val="0088307B"/>
    <w:rsid w:val="00883260"/>
    <w:rsid w:val="008833D1"/>
    <w:rsid w:val="008836D8"/>
    <w:rsid w:val="008836F2"/>
    <w:rsid w:val="00883750"/>
    <w:rsid w:val="0088379D"/>
    <w:rsid w:val="008838EC"/>
    <w:rsid w:val="008839AF"/>
    <w:rsid w:val="00883AB4"/>
    <w:rsid w:val="00883B16"/>
    <w:rsid w:val="00883BB0"/>
    <w:rsid w:val="00883DE3"/>
    <w:rsid w:val="00883E34"/>
    <w:rsid w:val="00883FE3"/>
    <w:rsid w:val="0088404C"/>
    <w:rsid w:val="00884194"/>
    <w:rsid w:val="008843E2"/>
    <w:rsid w:val="00884416"/>
    <w:rsid w:val="0088478D"/>
    <w:rsid w:val="00884B60"/>
    <w:rsid w:val="00884BCD"/>
    <w:rsid w:val="00884BE5"/>
    <w:rsid w:val="00885291"/>
    <w:rsid w:val="00885730"/>
    <w:rsid w:val="00885C48"/>
    <w:rsid w:val="00886167"/>
    <w:rsid w:val="00886268"/>
    <w:rsid w:val="008862B4"/>
    <w:rsid w:val="0088685B"/>
    <w:rsid w:val="00886C8C"/>
    <w:rsid w:val="00886D67"/>
    <w:rsid w:val="00887037"/>
    <w:rsid w:val="00887049"/>
    <w:rsid w:val="0088705A"/>
    <w:rsid w:val="008870D1"/>
    <w:rsid w:val="00887314"/>
    <w:rsid w:val="008875F3"/>
    <w:rsid w:val="0088786A"/>
    <w:rsid w:val="00887A0F"/>
    <w:rsid w:val="00887D49"/>
    <w:rsid w:val="00887DAD"/>
    <w:rsid w:val="00887F31"/>
    <w:rsid w:val="008900DC"/>
    <w:rsid w:val="008903CF"/>
    <w:rsid w:val="0089040C"/>
    <w:rsid w:val="008906FF"/>
    <w:rsid w:val="0089075F"/>
    <w:rsid w:val="008909D9"/>
    <w:rsid w:val="00890E3D"/>
    <w:rsid w:val="00891017"/>
    <w:rsid w:val="008910D6"/>
    <w:rsid w:val="0089132B"/>
    <w:rsid w:val="008913A7"/>
    <w:rsid w:val="00891714"/>
    <w:rsid w:val="00891893"/>
    <w:rsid w:val="00891908"/>
    <w:rsid w:val="00891A81"/>
    <w:rsid w:val="00891DE6"/>
    <w:rsid w:val="00891EA4"/>
    <w:rsid w:val="0089206C"/>
    <w:rsid w:val="00892283"/>
    <w:rsid w:val="00892704"/>
    <w:rsid w:val="00892955"/>
    <w:rsid w:val="008929C9"/>
    <w:rsid w:val="00892A5E"/>
    <w:rsid w:val="00892B6B"/>
    <w:rsid w:val="00892CF5"/>
    <w:rsid w:val="00892DA9"/>
    <w:rsid w:val="00892E97"/>
    <w:rsid w:val="00892F9C"/>
    <w:rsid w:val="0089303F"/>
    <w:rsid w:val="00893169"/>
    <w:rsid w:val="0089318A"/>
    <w:rsid w:val="00893381"/>
    <w:rsid w:val="00893B20"/>
    <w:rsid w:val="00893F3B"/>
    <w:rsid w:val="00893F4B"/>
    <w:rsid w:val="008940AD"/>
    <w:rsid w:val="008941A1"/>
    <w:rsid w:val="00894253"/>
    <w:rsid w:val="008942A1"/>
    <w:rsid w:val="00894379"/>
    <w:rsid w:val="00894612"/>
    <w:rsid w:val="008946DF"/>
    <w:rsid w:val="0089481E"/>
    <w:rsid w:val="00894AEB"/>
    <w:rsid w:val="00894C0F"/>
    <w:rsid w:val="00894DBC"/>
    <w:rsid w:val="008951D8"/>
    <w:rsid w:val="008951F0"/>
    <w:rsid w:val="00895278"/>
    <w:rsid w:val="0089556F"/>
    <w:rsid w:val="008955D2"/>
    <w:rsid w:val="008956AD"/>
    <w:rsid w:val="008959F0"/>
    <w:rsid w:val="00895B42"/>
    <w:rsid w:val="00895C0C"/>
    <w:rsid w:val="00895C5B"/>
    <w:rsid w:val="00895D5C"/>
    <w:rsid w:val="00896071"/>
    <w:rsid w:val="008960AE"/>
    <w:rsid w:val="008960D0"/>
    <w:rsid w:val="008965C8"/>
    <w:rsid w:val="00896625"/>
    <w:rsid w:val="008966E1"/>
    <w:rsid w:val="0089681F"/>
    <w:rsid w:val="008968E8"/>
    <w:rsid w:val="00896981"/>
    <w:rsid w:val="00896E82"/>
    <w:rsid w:val="00896F78"/>
    <w:rsid w:val="00897098"/>
    <w:rsid w:val="00897143"/>
    <w:rsid w:val="0089742D"/>
    <w:rsid w:val="00897738"/>
    <w:rsid w:val="00897750"/>
    <w:rsid w:val="00897D8B"/>
    <w:rsid w:val="00897DC4"/>
    <w:rsid w:val="008A00AD"/>
    <w:rsid w:val="008A0386"/>
    <w:rsid w:val="008A0662"/>
    <w:rsid w:val="008A0ED4"/>
    <w:rsid w:val="008A108B"/>
    <w:rsid w:val="008A13BF"/>
    <w:rsid w:val="008A17F5"/>
    <w:rsid w:val="008A1972"/>
    <w:rsid w:val="008A19D9"/>
    <w:rsid w:val="008A1A73"/>
    <w:rsid w:val="008A1AE3"/>
    <w:rsid w:val="008A1E1C"/>
    <w:rsid w:val="008A1F2E"/>
    <w:rsid w:val="008A1F33"/>
    <w:rsid w:val="008A2461"/>
    <w:rsid w:val="008A2B80"/>
    <w:rsid w:val="008A2C2C"/>
    <w:rsid w:val="008A2FE9"/>
    <w:rsid w:val="008A316A"/>
    <w:rsid w:val="008A3185"/>
    <w:rsid w:val="008A31C8"/>
    <w:rsid w:val="008A35DC"/>
    <w:rsid w:val="008A3841"/>
    <w:rsid w:val="008A3B2E"/>
    <w:rsid w:val="008A3C3B"/>
    <w:rsid w:val="008A3E27"/>
    <w:rsid w:val="008A402A"/>
    <w:rsid w:val="008A4107"/>
    <w:rsid w:val="008A41BF"/>
    <w:rsid w:val="008A443A"/>
    <w:rsid w:val="008A4491"/>
    <w:rsid w:val="008A4657"/>
    <w:rsid w:val="008A4918"/>
    <w:rsid w:val="008A4E3D"/>
    <w:rsid w:val="008A4F80"/>
    <w:rsid w:val="008A5073"/>
    <w:rsid w:val="008A507F"/>
    <w:rsid w:val="008A524E"/>
    <w:rsid w:val="008A5329"/>
    <w:rsid w:val="008A5378"/>
    <w:rsid w:val="008A552B"/>
    <w:rsid w:val="008A55F9"/>
    <w:rsid w:val="008A56C4"/>
    <w:rsid w:val="008A57BF"/>
    <w:rsid w:val="008A5BBE"/>
    <w:rsid w:val="008A5D57"/>
    <w:rsid w:val="008A624A"/>
    <w:rsid w:val="008A6270"/>
    <w:rsid w:val="008A6485"/>
    <w:rsid w:val="008A6574"/>
    <w:rsid w:val="008A6622"/>
    <w:rsid w:val="008A6736"/>
    <w:rsid w:val="008A6A30"/>
    <w:rsid w:val="008A6ADD"/>
    <w:rsid w:val="008A7107"/>
    <w:rsid w:val="008A71E1"/>
    <w:rsid w:val="008A73C3"/>
    <w:rsid w:val="008A74FA"/>
    <w:rsid w:val="008A76A5"/>
    <w:rsid w:val="008A79ED"/>
    <w:rsid w:val="008A7A27"/>
    <w:rsid w:val="008A7AEA"/>
    <w:rsid w:val="008A7B18"/>
    <w:rsid w:val="008A7CC4"/>
    <w:rsid w:val="008A7D68"/>
    <w:rsid w:val="008A7FC8"/>
    <w:rsid w:val="008B0057"/>
    <w:rsid w:val="008B00C1"/>
    <w:rsid w:val="008B01C5"/>
    <w:rsid w:val="008B03F8"/>
    <w:rsid w:val="008B0447"/>
    <w:rsid w:val="008B04C2"/>
    <w:rsid w:val="008B0588"/>
    <w:rsid w:val="008B0613"/>
    <w:rsid w:val="008B06E8"/>
    <w:rsid w:val="008B0819"/>
    <w:rsid w:val="008B0C15"/>
    <w:rsid w:val="008B0D1A"/>
    <w:rsid w:val="008B1577"/>
    <w:rsid w:val="008B1783"/>
    <w:rsid w:val="008B19DF"/>
    <w:rsid w:val="008B1B2C"/>
    <w:rsid w:val="008B1BF7"/>
    <w:rsid w:val="008B1FDF"/>
    <w:rsid w:val="008B222B"/>
    <w:rsid w:val="008B25FB"/>
    <w:rsid w:val="008B2670"/>
    <w:rsid w:val="008B267A"/>
    <w:rsid w:val="008B2772"/>
    <w:rsid w:val="008B2A43"/>
    <w:rsid w:val="008B2D0F"/>
    <w:rsid w:val="008B2D8B"/>
    <w:rsid w:val="008B3165"/>
    <w:rsid w:val="008B325A"/>
    <w:rsid w:val="008B32FC"/>
    <w:rsid w:val="008B36CA"/>
    <w:rsid w:val="008B3856"/>
    <w:rsid w:val="008B3E5A"/>
    <w:rsid w:val="008B4012"/>
    <w:rsid w:val="008B40A2"/>
    <w:rsid w:val="008B4358"/>
    <w:rsid w:val="008B4650"/>
    <w:rsid w:val="008B4821"/>
    <w:rsid w:val="008B495D"/>
    <w:rsid w:val="008B4DA1"/>
    <w:rsid w:val="008B4ECA"/>
    <w:rsid w:val="008B509E"/>
    <w:rsid w:val="008B50FF"/>
    <w:rsid w:val="008B539F"/>
    <w:rsid w:val="008B54AC"/>
    <w:rsid w:val="008B54F9"/>
    <w:rsid w:val="008B5A1B"/>
    <w:rsid w:val="008B5A9D"/>
    <w:rsid w:val="008B6542"/>
    <w:rsid w:val="008B692F"/>
    <w:rsid w:val="008B69E3"/>
    <w:rsid w:val="008B6A5E"/>
    <w:rsid w:val="008B6BFA"/>
    <w:rsid w:val="008B6CD1"/>
    <w:rsid w:val="008B6DA3"/>
    <w:rsid w:val="008B6DE7"/>
    <w:rsid w:val="008B6EEB"/>
    <w:rsid w:val="008B70F5"/>
    <w:rsid w:val="008B710D"/>
    <w:rsid w:val="008B71A3"/>
    <w:rsid w:val="008B7302"/>
    <w:rsid w:val="008B750B"/>
    <w:rsid w:val="008B758F"/>
    <w:rsid w:val="008B7649"/>
    <w:rsid w:val="008B7AAD"/>
    <w:rsid w:val="008B7C02"/>
    <w:rsid w:val="008B7D57"/>
    <w:rsid w:val="008C0128"/>
    <w:rsid w:val="008C04AC"/>
    <w:rsid w:val="008C051F"/>
    <w:rsid w:val="008C059A"/>
    <w:rsid w:val="008C05E5"/>
    <w:rsid w:val="008C0665"/>
    <w:rsid w:val="008C0B75"/>
    <w:rsid w:val="008C0B93"/>
    <w:rsid w:val="008C0C88"/>
    <w:rsid w:val="008C0D40"/>
    <w:rsid w:val="008C10F8"/>
    <w:rsid w:val="008C1321"/>
    <w:rsid w:val="008C1420"/>
    <w:rsid w:val="008C1499"/>
    <w:rsid w:val="008C185F"/>
    <w:rsid w:val="008C18BB"/>
    <w:rsid w:val="008C1BFC"/>
    <w:rsid w:val="008C1DC7"/>
    <w:rsid w:val="008C2109"/>
    <w:rsid w:val="008C220E"/>
    <w:rsid w:val="008C2320"/>
    <w:rsid w:val="008C26BC"/>
    <w:rsid w:val="008C27D1"/>
    <w:rsid w:val="008C29D7"/>
    <w:rsid w:val="008C2B5C"/>
    <w:rsid w:val="008C2FE2"/>
    <w:rsid w:val="008C3075"/>
    <w:rsid w:val="008C31DC"/>
    <w:rsid w:val="008C3A8D"/>
    <w:rsid w:val="008C3DC1"/>
    <w:rsid w:val="008C415D"/>
    <w:rsid w:val="008C4558"/>
    <w:rsid w:val="008C460C"/>
    <w:rsid w:val="008C476E"/>
    <w:rsid w:val="008C483B"/>
    <w:rsid w:val="008C49C6"/>
    <w:rsid w:val="008C4A56"/>
    <w:rsid w:val="008C4AF0"/>
    <w:rsid w:val="008C4F0C"/>
    <w:rsid w:val="008C4FF8"/>
    <w:rsid w:val="008C51E0"/>
    <w:rsid w:val="008C5455"/>
    <w:rsid w:val="008C5579"/>
    <w:rsid w:val="008C5739"/>
    <w:rsid w:val="008C57C6"/>
    <w:rsid w:val="008C5874"/>
    <w:rsid w:val="008C5B6D"/>
    <w:rsid w:val="008C5F22"/>
    <w:rsid w:val="008C6086"/>
    <w:rsid w:val="008C6294"/>
    <w:rsid w:val="008C6388"/>
    <w:rsid w:val="008C6734"/>
    <w:rsid w:val="008C674C"/>
    <w:rsid w:val="008C6766"/>
    <w:rsid w:val="008C676C"/>
    <w:rsid w:val="008C6B18"/>
    <w:rsid w:val="008C6F25"/>
    <w:rsid w:val="008C6FA2"/>
    <w:rsid w:val="008C716C"/>
    <w:rsid w:val="008C7891"/>
    <w:rsid w:val="008C79C5"/>
    <w:rsid w:val="008C7A0E"/>
    <w:rsid w:val="008C7C26"/>
    <w:rsid w:val="008C7C3F"/>
    <w:rsid w:val="008D0593"/>
    <w:rsid w:val="008D074E"/>
    <w:rsid w:val="008D088F"/>
    <w:rsid w:val="008D08C3"/>
    <w:rsid w:val="008D0DCE"/>
    <w:rsid w:val="008D0FF7"/>
    <w:rsid w:val="008D120E"/>
    <w:rsid w:val="008D1331"/>
    <w:rsid w:val="008D13B9"/>
    <w:rsid w:val="008D1672"/>
    <w:rsid w:val="008D1779"/>
    <w:rsid w:val="008D17C5"/>
    <w:rsid w:val="008D17CA"/>
    <w:rsid w:val="008D1A4D"/>
    <w:rsid w:val="008D20B9"/>
    <w:rsid w:val="008D22F1"/>
    <w:rsid w:val="008D24AA"/>
    <w:rsid w:val="008D2723"/>
    <w:rsid w:val="008D28F9"/>
    <w:rsid w:val="008D2972"/>
    <w:rsid w:val="008D2DD8"/>
    <w:rsid w:val="008D2E2F"/>
    <w:rsid w:val="008D2E3B"/>
    <w:rsid w:val="008D3269"/>
    <w:rsid w:val="008D334D"/>
    <w:rsid w:val="008D3477"/>
    <w:rsid w:val="008D35B0"/>
    <w:rsid w:val="008D3B15"/>
    <w:rsid w:val="008D4197"/>
    <w:rsid w:val="008D444A"/>
    <w:rsid w:val="008D4545"/>
    <w:rsid w:val="008D4782"/>
    <w:rsid w:val="008D4B29"/>
    <w:rsid w:val="008D5010"/>
    <w:rsid w:val="008D52C9"/>
    <w:rsid w:val="008D5338"/>
    <w:rsid w:val="008D5431"/>
    <w:rsid w:val="008D56C7"/>
    <w:rsid w:val="008D5930"/>
    <w:rsid w:val="008D5A71"/>
    <w:rsid w:val="008D5A9A"/>
    <w:rsid w:val="008D6218"/>
    <w:rsid w:val="008D62EB"/>
    <w:rsid w:val="008D63EA"/>
    <w:rsid w:val="008D653B"/>
    <w:rsid w:val="008D6762"/>
    <w:rsid w:val="008D67D7"/>
    <w:rsid w:val="008D687B"/>
    <w:rsid w:val="008D6A09"/>
    <w:rsid w:val="008D6D2F"/>
    <w:rsid w:val="008D6DB5"/>
    <w:rsid w:val="008D6E21"/>
    <w:rsid w:val="008D6F05"/>
    <w:rsid w:val="008D6F2D"/>
    <w:rsid w:val="008D6F46"/>
    <w:rsid w:val="008D6FA3"/>
    <w:rsid w:val="008D6FA4"/>
    <w:rsid w:val="008D751A"/>
    <w:rsid w:val="008D75D4"/>
    <w:rsid w:val="008D7633"/>
    <w:rsid w:val="008D770C"/>
    <w:rsid w:val="008D7C3C"/>
    <w:rsid w:val="008D7D1B"/>
    <w:rsid w:val="008D7D74"/>
    <w:rsid w:val="008E0022"/>
    <w:rsid w:val="008E0389"/>
    <w:rsid w:val="008E03E5"/>
    <w:rsid w:val="008E0460"/>
    <w:rsid w:val="008E057F"/>
    <w:rsid w:val="008E05F6"/>
    <w:rsid w:val="008E0E78"/>
    <w:rsid w:val="008E144E"/>
    <w:rsid w:val="008E1486"/>
    <w:rsid w:val="008E1615"/>
    <w:rsid w:val="008E1911"/>
    <w:rsid w:val="008E1A2E"/>
    <w:rsid w:val="008E1B47"/>
    <w:rsid w:val="008E1B9A"/>
    <w:rsid w:val="008E1E11"/>
    <w:rsid w:val="008E2004"/>
    <w:rsid w:val="008E2035"/>
    <w:rsid w:val="008E219A"/>
    <w:rsid w:val="008E21C5"/>
    <w:rsid w:val="008E2506"/>
    <w:rsid w:val="008E2704"/>
    <w:rsid w:val="008E3235"/>
    <w:rsid w:val="008E35C5"/>
    <w:rsid w:val="008E35C6"/>
    <w:rsid w:val="008E374C"/>
    <w:rsid w:val="008E3C4F"/>
    <w:rsid w:val="008E3D5E"/>
    <w:rsid w:val="008E3F64"/>
    <w:rsid w:val="008E3F80"/>
    <w:rsid w:val="008E41B9"/>
    <w:rsid w:val="008E41C5"/>
    <w:rsid w:val="008E454A"/>
    <w:rsid w:val="008E4550"/>
    <w:rsid w:val="008E472C"/>
    <w:rsid w:val="008E4A5C"/>
    <w:rsid w:val="008E4CB9"/>
    <w:rsid w:val="008E4F03"/>
    <w:rsid w:val="008E4F34"/>
    <w:rsid w:val="008E5177"/>
    <w:rsid w:val="008E564F"/>
    <w:rsid w:val="008E5966"/>
    <w:rsid w:val="008E5C47"/>
    <w:rsid w:val="008E5FEC"/>
    <w:rsid w:val="008E6027"/>
    <w:rsid w:val="008E62E0"/>
    <w:rsid w:val="008E637B"/>
    <w:rsid w:val="008E64AB"/>
    <w:rsid w:val="008E6867"/>
    <w:rsid w:val="008E6D81"/>
    <w:rsid w:val="008E6DE1"/>
    <w:rsid w:val="008E6F62"/>
    <w:rsid w:val="008E7464"/>
    <w:rsid w:val="008E748D"/>
    <w:rsid w:val="008E75A7"/>
    <w:rsid w:val="008E7754"/>
    <w:rsid w:val="008E7A96"/>
    <w:rsid w:val="008E7B30"/>
    <w:rsid w:val="008E7C9E"/>
    <w:rsid w:val="008E7D9A"/>
    <w:rsid w:val="008F0038"/>
    <w:rsid w:val="008F0117"/>
    <w:rsid w:val="008F0335"/>
    <w:rsid w:val="008F0430"/>
    <w:rsid w:val="008F04FF"/>
    <w:rsid w:val="008F05B1"/>
    <w:rsid w:val="008F0683"/>
    <w:rsid w:val="008F0762"/>
    <w:rsid w:val="008F077D"/>
    <w:rsid w:val="008F091C"/>
    <w:rsid w:val="008F0B5D"/>
    <w:rsid w:val="008F0BB6"/>
    <w:rsid w:val="008F0CAE"/>
    <w:rsid w:val="008F0E13"/>
    <w:rsid w:val="008F1321"/>
    <w:rsid w:val="008F1394"/>
    <w:rsid w:val="008F15CA"/>
    <w:rsid w:val="008F15D8"/>
    <w:rsid w:val="008F18E7"/>
    <w:rsid w:val="008F193E"/>
    <w:rsid w:val="008F19A7"/>
    <w:rsid w:val="008F1AF9"/>
    <w:rsid w:val="008F1D1A"/>
    <w:rsid w:val="008F257E"/>
    <w:rsid w:val="008F2B57"/>
    <w:rsid w:val="008F2C3A"/>
    <w:rsid w:val="008F2C5F"/>
    <w:rsid w:val="008F2E03"/>
    <w:rsid w:val="008F2F1D"/>
    <w:rsid w:val="008F34F7"/>
    <w:rsid w:val="008F3505"/>
    <w:rsid w:val="008F37E9"/>
    <w:rsid w:val="008F3DC8"/>
    <w:rsid w:val="008F3EE3"/>
    <w:rsid w:val="008F412D"/>
    <w:rsid w:val="008F422B"/>
    <w:rsid w:val="008F46C5"/>
    <w:rsid w:val="008F498A"/>
    <w:rsid w:val="008F49B2"/>
    <w:rsid w:val="008F4B9E"/>
    <w:rsid w:val="008F4FF3"/>
    <w:rsid w:val="008F5424"/>
    <w:rsid w:val="008F5510"/>
    <w:rsid w:val="008F558C"/>
    <w:rsid w:val="008F55C1"/>
    <w:rsid w:val="008F594B"/>
    <w:rsid w:val="008F59FC"/>
    <w:rsid w:val="008F5C71"/>
    <w:rsid w:val="008F5D55"/>
    <w:rsid w:val="008F5D5E"/>
    <w:rsid w:val="008F6245"/>
    <w:rsid w:val="008F685D"/>
    <w:rsid w:val="008F71A2"/>
    <w:rsid w:val="008F7527"/>
    <w:rsid w:val="008F766A"/>
    <w:rsid w:val="008F78F9"/>
    <w:rsid w:val="008F7C6D"/>
    <w:rsid w:val="008F7C7A"/>
    <w:rsid w:val="008F7CFE"/>
    <w:rsid w:val="008F7DF9"/>
    <w:rsid w:val="008F7F6D"/>
    <w:rsid w:val="00900119"/>
    <w:rsid w:val="009001AA"/>
    <w:rsid w:val="0090020C"/>
    <w:rsid w:val="009004B9"/>
    <w:rsid w:val="00900593"/>
    <w:rsid w:val="0090060F"/>
    <w:rsid w:val="0090083C"/>
    <w:rsid w:val="0090094C"/>
    <w:rsid w:val="00900B0E"/>
    <w:rsid w:val="00900B15"/>
    <w:rsid w:val="00900DE4"/>
    <w:rsid w:val="00900F6B"/>
    <w:rsid w:val="009010C9"/>
    <w:rsid w:val="009013C9"/>
    <w:rsid w:val="0090150F"/>
    <w:rsid w:val="00901883"/>
    <w:rsid w:val="009018BD"/>
    <w:rsid w:val="00901B3B"/>
    <w:rsid w:val="00901EF4"/>
    <w:rsid w:val="0090220A"/>
    <w:rsid w:val="00902611"/>
    <w:rsid w:val="0090265C"/>
    <w:rsid w:val="00902798"/>
    <w:rsid w:val="00902C1F"/>
    <w:rsid w:val="009031C5"/>
    <w:rsid w:val="00903480"/>
    <w:rsid w:val="009034D8"/>
    <w:rsid w:val="009037EC"/>
    <w:rsid w:val="00903A29"/>
    <w:rsid w:val="009042DC"/>
    <w:rsid w:val="0090448B"/>
    <w:rsid w:val="009045F7"/>
    <w:rsid w:val="009047DF"/>
    <w:rsid w:val="00904C11"/>
    <w:rsid w:val="00904C92"/>
    <w:rsid w:val="009053F4"/>
    <w:rsid w:val="00905763"/>
    <w:rsid w:val="00905A10"/>
    <w:rsid w:val="00905BD0"/>
    <w:rsid w:val="00906113"/>
    <w:rsid w:val="009065E0"/>
    <w:rsid w:val="009066EE"/>
    <w:rsid w:val="009067B3"/>
    <w:rsid w:val="0090688A"/>
    <w:rsid w:val="00906B8D"/>
    <w:rsid w:val="00906BA7"/>
    <w:rsid w:val="00906CE9"/>
    <w:rsid w:val="00906F47"/>
    <w:rsid w:val="00907369"/>
    <w:rsid w:val="00907431"/>
    <w:rsid w:val="00907910"/>
    <w:rsid w:val="00907BAA"/>
    <w:rsid w:val="00907BD5"/>
    <w:rsid w:val="00907BFB"/>
    <w:rsid w:val="00907E6A"/>
    <w:rsid w:val="00907E74"/>
    <w:rsid w:val="009104A6"/>
    <w:rsid w:val="009105AD"/>
    <w:rsid w:val="009107AB"/>
    <w:rsid w:val="00910836"/>
    <w:rsid w:val="00910930"/>
    <w:rsid w:val="0091094E"/>
    <w:rsid w:val="00910AA7"/>
    <w:rsid w:val="00910DC6"/>
    <w:rsid w:val="0091116A"/>
    <w:rsid w:val="009112BB"/>
    <w:rsid w:val="009115CD"/>
    <w:rsid w:val="00911666"/>
    <w:rsid w:val="009116BC"/>
    <w:rsid w:val="009117C8"/>
    <w:rsid w:val="009118F4"/>
    <w:rsid w:val="00911CAF"/>
    <w:rsid w:val="0091212E"/>
    <w:rsid w:val="009121AD"/>
    <w:rsid w:val="00912675"/>
    <w:rsid w:val="009126DE"/>
    <w:rsid w:val="00912B76"/>
    <w:rsid w:val="00912F17"/>
    <w:rsid w:val="0091303C"/>
    <w:rsid w:val="009133B7"/>
    <w:rsid w:val="00913456"/>
    <w:rsid w:val="00913469"/>
    <w:rsid w:val="00913913"/>
    <w:rsid w:val="00913BD3"/>
    <w:rsid w:val="00913DE5"/>
    <w:rsid w:val="00913F51"/>
    <w:rsid w:val="00914057"/>
    <w:rsid w:val="0091439F"/>
    <w:rsid w:val="00914412"/>
    <w:rsid w:val="00914538"/>
    <w:rsid w:val="009147DE"/>
    <w:rsid w:val="0091482A"/>
    <w:rsid w:val="00914972"/>
    <w:rsid w:val="009153EE"/>
    <w:rsid w:val="00915432"/>
    <w:rsid w:val="009156C6"/>
    <w:rsid w:val="00915DCB"/>
    <w:rsid w:val="00915FB2"/>
    <w:rsid w:val="00916798"/>
    <w:rsid w:val="00916A47"/>
    <w:rsid w:val="00916B82"/>
    <w:rsid w:val="00916F85"/>
    <w:rsid w:val="00917127"/>
    <w:rsid w:val="00917167"/>
    <w:rsid w:val="009174AD"/>
    <w:rsid w:val="009174F1"/>
    <w:rsid w:val="0091795D"/>
    <w:rsid w:val="00917C10"/>
    <w:rsid w:val="00917FB1"/>
    <w:rsid w:val="00920140"/>
    <w:rsid w:val="0092037A"/>
    <w:rsid w:val="00920464"/>
    <w:rsid w:val="0092054D"/>
    <w:rsid w:val="00920BC2"/>
    <w:rsid w:val="00920EC6"/>
    <w:rsid w:val="009214AB"/>
    <w:rsid w:val="0092162B"/>
    <w:rsid w:val="00921709"/>
    <w:rsid w:val="00921C17"/>
    <w:rsid w:val="00921F9C"/>
    <w:rsid w:val="009220B5"/>
    <w:rsid w:val="00922C05"/>
    <w:rsid w:val="00922D09"/>
    <w:rsid w:val="00922D64"/>
    <w:rsid w:val="009234FD"/>
    <w:rsid w:val="0092364F"/>
    <w:rsid w:val="00923688"/>
    <w:rsid w:val="00923B8A"/>
    <w:rsid w:val="00923CCE"/>
    <w:rsid w:val="00923EF0"/>
    <w:rsid w:val="00923F5D"/>
    <w:rsid w:val="00924241"/>
    <w:rsid w:val="00924511"/>
    <w:rsid w:val="009246B4"/>
    <w:rsid w:val="009252F3"/>
    <w:rsid w:val="009257C4"/>
    <w:rsid w:val="00925846"/>
    <w:rsid w:val="00925898"/>
    <w:rsid w:val="009259DF"/>
    <w:rsid w:val="00925F55"/>
    <w:rsid w:val="0092610A"/>
    <w:rsid w:val="0092653C"/>
    <w:rsid w:val="00926548"/>
    <w:rsid w:val="009268E5"/>
    <w:rsid w:val="009269B9"/>
    <w:rsid w:val="00926A34"/>
    <w:rsid w:val="00926EE7"/>
    <w:rsid w:val="00927439"/>
    <w:rsid w:val="009276C9"/>
    <w:rsid w:val="009277D9"/>
    <w:rsid w:val="00927A91"/>
    <w:rsid w:val="00927BDE"/>
    <w:rsid w:val="00927C53"/>
    <w:rsid w:val="00927D3E"/>
    <w:rsid w:val="009300AA"/>
    <w:rsid w:val="00930137"/>
    <w:rsid w:val="0093014D"/>
    <w:rsid w:val="0093026C"/>
    <w:rsid w:val="00930530"/>
    <w:rsid w:val="009309F3"/>
    <w:rsid w:val="00930B24"/>
    <w:rsid w:val="00930D2C"/>
    <w:rsid w:val="00930D9A"/>
    <w:rsid w:val="00930E7F"/>
    <w:rsid w:val="00930FB7"/>
    <w:rsid w:val="00931460"/>
    <w:rsid w:val="009316D4"/>
    <w:rsid w:val="0093170F"/>
    <w:rsid w:val="0093190E"/>
    <w:rsid w:val="0093192F"/>
    <w:rsid w:val="00931945"/>
    <w:rsid w:val="00931A9F"/>
    <w:rsid w:val="00931ECA"/>
    <w:rsid w:val="00931EF9"/>
    <w:rsid w:val="00932149"/>
    <w:rsid w:val="00932180"/>
    <w:rsid w:val="009327D6"/>
    <w:rsid w:val="00932844"/>
    <w:rsid w:val="00932A79"/>
    <w:rsid w:val="00932B21"/>
    <w:rsid w:val="00932B95"/>
    <w:rsid w:val="00932C84"/>
    <w:rsid w:val="00932D25"/>
    <w:rsid w:val="00932F5B"/>
    <w:rsid w:val="009330F9"/>
    <w:rsid w:val="00933421"/>
    <w:rsid w:val="00933919"/>
    <w:rsid w:val="00933A73"/>
    <w:rsid w:val="00933BE6"/>
    <w:rsid w:val="00933D3A"/>
    <w:rsid w:val="00933DC8"/>
    <w:rsid w:val="00933E99"/>
    <w:rsid w:val="0093442D"/>
    <w:rsid w:val="00934821"/>
    <w:rsid w:val="00934ADD"/>
    <w:rsid w:val="00934AF4"/>
    <w:rsid w:val="00934F2D"/>
    <w:rsid w:val="00934F31"/>
    <w:rsid w:val="00934F7C"/>
    <w:rsid w:val="00935012"/>
    <w:rsid w:val="0093506B"/>
    <w:rsid w:val="00935CB6"/>
    <w:rsid w:val="00935CF9"/>
    <w:rsid w:val="00935CFA"/>
    <w:rsid w:val="00935D4D"/>
    <w:rsid w:val="00935DA1"/>
    <w:rsid w:val="00935F3D"/>
    <w:rsid w:val="0093600F"/>
    <w:rsid w:val="009361B3"/>
    <w:rsid w:val="00936362"/>
    <w:rsid w:val="009365C0"/>
    <w:rsid w:val="00936881"/>
    <w:rsid w:val="009368EC"/>
    <w:rsid w:val="00936FC1"/>
    <w:rsid w:val="00937048"/>
    <w:rsid w:val="00937356"/>
    <w:rsid w:val="00937523"/>
    <w:rsid w:val="00937622"/>
    <w:rsid w:val="009376CB"/>
    <w:rsid w:val="009378F2"/>
    <w:rsid w:val="00937D7D"/>
    <w:rsid w:val="00937FD7"/>
    <w:rsid w:val="009403D4"/>
    <w:rsid w:val="0094058E"/>
    <w:rsid w:val="00940597"/>
    <w:rsid w:val="00940715"/>
    <w:rsid w:val="00940B63"/>
    <w:rsid w:val="00941075"/>
    <w:rsid w:val="009411C3"/>
    <w:rsid w:val="0094140D"/>
    <w:rsid w:val="009415D7"/>
    <w:rsid w:val="00941AA0"/>
    <w:rsid w:val="009425EB"/>
    <w:rsid w:val="009426E0"/>
    <w:rsid w:val="0094278D"/>
    <w:rsid w:val="009429BA"/>
    <w:rsid w:val="00942A57"/>
    <w:rsid w:val="009435E0"/>
    <w:rsid w:val="00943607"/>
    <w:rsid w:val="0094373D"/>
    <w:rsid w:val="00943790"/>
    <w:rsid w:val="009438E2"/>
    <w:rsid w:val="009438E3"/>
    <w:rsid w:val="00943CB2"/>
    <w:rsid w:val="00944885"/>
    <w:rsid w:val="00944886"/>
    <w:rsid w:val="009449B4"/>
    <w:rsid w:val="00944AD1"/>
    <w:rsid w:val="00944E92"/>
    <w:rsid w:val="00944F3F"/>
    <w:rsid w:val="0094505F"/>
    <w:rsid w:val="0094519E"/>
    <w:rsid w:val="00945846"/>
    <w:rsid w:val="00945B76"/>
    <w:rsid w:val="00945D36"/>
    <w:rsid w:val="00945E14"/>
    <w:rsid w:val="00945E87"/>
    <w:rsid w:val="00945F19"/>
    <w:rsid w:val="0094636D"/>
    <w:rsid w:val="00946951"/>
    <w:rsid w:val="00946A62"/>
    <w:rsid w:val="00946AC4"/>
    <w:rsid w:val="00946B94"/>
    <w:rsid w:val="00946FA0"/>
    <w:rsid w:val="0094706E"/>
    <w:rsid w:val="009472C1"/>
    <w:rsid w:val="00947407"/>
    <w:rsid w:val="009477FC"/>
    <w:rsid w:val="00947A1B"/>
    <w:rsid w:val="00950227"/>
    <w:rsid w:val="0095033A"/>
    <w:rsid w:val="0095037F"/>
    <w:rsid w:val="00950659"/>
    <w:rsid w:val="00950743"/>
    <w:rsid w:val="00950A9E"/>
    <w:rsid w:val="00950EAD"/>
    <w:rsid w:val="00951275"/>
    <w:rsid w:val="009515BD"/>
    <w:rsid w:val="009522F8"/>
    <w:rsid w:val="00952525"/>
    <w:rsid w:val="0095267E"/>
    <w:rsid w:val="00952704"/>
    <w:rsid w:val="009528B7"/>
    <w:rsid w:val="00952AF1"/>
    <w:rsid w:val="00952AFF"/>
    <w:rsid w:val="00952B53"/>
    <w:rsid w:val="00952BBD"/>
    <w:rsid w:val="00953071"/>
    <w:rsid w:val="009536F1"/>
    <w:rsid w:val="00953AD3"/>
    <w:rsid w:val="00953AD7"/>
    <w:rsid w:val="00954330"/>
    <w:rsid w:val="0095476E"/>
    <w:rsid w:val="00954BB1"/>
    <w:rsid w:val="00954EC8"/>
    <w:rsid w:val="00955045"/>
    <w:rsid w:val="00955155"/>
    <w:rsid w:val="009552D1"/>
    <w:rsid w:val="00955402"/>
    <w:rsid w:val="0095582F"/>
    <w:rsid w:val="009558D1"/>
    <w:rsid w:val="009558DA"/>
    <w:rsid w:val="00955F39"/>
    <w:rsid w:val="00955F61"/>
    <w:rsid w:val="00955FF9"/>
    <w:rsid w:val="009560B8"/>
    <w:rsid w:val="0095626D"/>
    <w:rsid w:val="00956861"/>
    <w:rsid w:val="00956894"/>
    <w:rsid w:val="0095689A"/>
    <w:rsid w:val="009569BA"/>
    <w:rsid w:val="00956BF9"/>
    <w:rsid w:val="0095714C"/>
    <w:rsid w:val="009573DA"/>
    <w:rsid w:val="009576B7"/>
    <w:rsid w:val="0095771F"/>
    <w:rsid w:val="00957ABE"/>
    <w:rsid w:val="009604C8"/>
    <w:rsid w:val="009606E2"/>
    <w:rsid w:val="00960764"/>
    <w:rsid w:val="00960849"/>
    <w:rsid w:val="009608B7"/>
    <w:rsid w:val="00960AF7"/>
    <w:rsid w:val="00960E4E"/>
    <w:rsid w:val="0096186A"/>
    <w:rsid w:val="009618BD"/>
    <w:rsid w:val="009619B3"/>
    <w:rsid w:val="009620B8"/>
    <w:rsid w:val="00962183"/>
    <w:rsid w:val="0096219B"/>
    <w:rsid w:val="009621E2"/>
    <w:rsid w:val="00962D1E"/>
    <w:rsid w:val="0096302A"/>
    <w:rsid w:val="009630ED"/>
    <w:rsid w:val="009630EE"/>
    <w:rsid w:val="0096323A"/>
    <w:rsid w:val="00963368"/>
    <w:rsid w:val="009635A5"/>
    <w:rsid w:val="0096367C"/>
    <w:rsid w:val="00963AA3"/>
    <w:rsid w:val="00963BA8"/>
    <w:rsid w:val="00963BE4"/>
    <w:rsid w:val="00963F3B"/>
    <w:rsid w:val="009640C1"/>
    <w:rsid w:val="009644A8"/>
    <w:rsid w:val="00964563"/>
    <w:rsid w:val="00964603"/>
    <w:rsid w:val="009649C0"/>
    <w:rsid w:val="00964AC4"/>
    <w:rsid w:val="00964CD4"/>
    <w:rsid w:val="00964EE2"/>
    <w:rsid w:val="0096522A"/>
    <w:rsid w:val="00965405"/>
    <w:rsid w:val="00965440"/>
    <w:rsid w:val="00965556"/>
    <w:rsid w:val="0096560E"/>
    <w:rsid w:val="009657A9"/>
    <w:rsid w:val="0096598A"/>
    <w:rsid w:val="00965A10"/>
    <w:rsid w:val="00965C63"/>
    <w:rsid w:val="00965E60"/>
    <w:rsid w:val="00965F2E"/>
    <w:rsid w:val="00966310"/>
    <w:rsid w:val="00966626"/>
    <w:rsid w:val="00966A15"/>
    <w:rsid w:val="00966B8D"/>
    <w:rsid w:val="00966CD2"/>
    <w:rsid w:val="00966E08"/>
    <w:rsid w:val="00966F9B"/>
    <w:rsid w:val="00966FC0"/>
    <w:rsid w:val="009672C5"/>
    <w:rsid w:val="009672FE"/>
    <w:rsid w:val="00967327"/>
    <w:rsid w:val="00967463"/>
    <w:rsid w:val="0096748B"/>
    <w:rsid w:val="00967B17"/>
    <w:rsid w:val="00967EF2"/>
    <w:rsid w:val="0097048F"/>
    <w:rsid w:val="0097084A"/>
    <w:rsid w:val="00970DF7"/>
    <w:rsid w:val="00970F3F"/>
    <w:rsid w:val="00971216"/>
    <w:rsid w:val="0097142F"/>
    <w:rsid w:val="009716AF"/>
    <w:rsid w:val="009717C3"/>
    <w:rsid w:val="009717D2"/>
    <w:rsid w:val="009718C5"/>
    <w:rsid w:val="009718D1"/>
    <w:rsid w:val="00971A3B"/>
    <w:rsid w:val="00971F60"/>
    <w:rsid w:val="009720D1"/>
    <w:rsid w:val="009723B9"/>
    <w:rsid w:val="00972476"/>
    <w:rsid w:val="009724B9"/>
    <w:rsid w:val="00972768"/>
    <w:rsid w:val="00972A14"/>
    <w:rsid w:val="00972A72"/>
    <w:rsid w:val="00972E68"/>
    <w:rsid w:val="0097319F"/>
    <w:rsid w:val="0097335C"/>
    <w:rsid w:val="0097342F"/>
    <w:rsid w:val="009736C9"/>
    <w:rsid w:val="00973B09"/>
    <w:rsid w:val="00973BBA"/>
    <w:rsid w:val="00974343"/>
    <w:rsid w:val="00974697"/>
    <w:rsid w:val="00974ABD"/>
    <w:rsid w:val="00974B10"/>
    <w:rsid w:val="00974DC9"/>
    <w:rsid w:val="009754DC"/>
    <w:rsid w:val="009755F3"/>
    <w:rsid w:val="00975917"/>
    <w:rsid w:val="009759C0"/>
    <w:rsid w:val="00975D5E"/>
    <w:rsid w:val="00976612"/>
    <w:rsid w:val="009769F0"/>
    <w:rsid w:val="00976B77"/>
    <w:rsid w:val="00976BD5"/>
    <w:rsid w:val="00977319"/>
    <w:rsid w:val="0097736A"/>
    <w:rsid w:val="0097737E"/>
    <w:rsid w:val="00977405"/>
    <w:rsid w:val="0097741C"/>
    <w:rsid w:val="00977693"/>
    <w:rsid w:val="00977980"/>
    <w:rsid w:val="00977B59"/>
    <w:rsid w:val="00977C61"/>
    <w:rsid w:val="009805BE"/>
    <w:rsid w:val="009806C5"/>
    <w:rsid w:val="009809DF"/>
    <w:rsid w:val="00980B3B"/>
    <w:rsid w:val="00980E2F"/>
    <w:rsid w:val="00980E92"/>
    <w:rsid w:val="0098122F"/>
    <w:rsid w:val="0098123C"/>
    <w:rsid w:val="00981BE0"/>
    <w:rsid w:val="00981CB3"/>
    <w:rsid w:val="00981D9D"/>
    <w:rsid w:val="00981DB3"/>
    <w:rsid w:val="00981EC0"/>
    <w:rsid w:val="00982046"/>
    <w:rsid w:val="00982113"/>
    <w:rsid w:val="00982150"/>
    <w:rsid w:val="009824B1"/>
    <w:rsid w:val="00982CE2"/>
    <w:rsid w:val="00982D0D"/>
    <w:rsid w:val="00983031"/>
    <w:rsid w:val="00983456"/>
    <w:rsid w:val="00983525"/>
    <w:rsid w:val="0098376D"/>
    <w:rsid w:val="009840A7"/>
    <w:rsid w:val="00984121"/>
    <w:rsid w:val="009842C8"/>
    <w:rsid w:val="00984896"/>
    <w:rsid w:val="009848A4"/>
    <w:rsid w:val="00984A39"/>
    <w:rsid w:val="00984C34"/>
    <w:rsid w:val="00985061"/>
    <w:rsid w:val="0098513C"/>
    <w:rsid w:val="009852A4"/>
    <w:rsid w:val="0098558D"/>
    <w:rsid w:val="0098575A"/>
    <w:rsid w:val="009857B3"/>
    <w:rsid w:val="00985AF2"/>
    <w:rsid w:val="00985D22"/>
    <w:rsid w:val="00985EBC"/>
    <w:rsid w:val="00985EE9"/>
    <w:rsid w:val="00985EF1"/>
    <w:rsid w:val="00986106"/>
    <w:rsid w:val="009862D2"/>
    <w:rsid w:val="009866A5"/>
    <w:rsid w:val="00986837"/>
    <w:rsid w:val="00986865"/>
    <w:rsid w:val="00986B64"/>
    <w:rsid w:val="00986C12"/>
    <w:rsid w:val="00986FAF"/>
    <w:rsid w:val="00987110"/>
    <w:rsid w:val="00987334"/>
    <w:rsid w:val="00987390"/>
    <w:rsid w:val="00987A31"/>
    <w:rsid w:val="00987BB5"/>
    <w:rsid w:val="00987D28"/>
    <w:rsid w:val="00987D85"/>
    <w:rsid w:val="00987F83"/>
    <w:rsid w:val="009901BE"/>
    <w:rsid w:val="0099034A"/>
    <w:rsid w:val="00990A4E"/>
    <w:rsid w:val="00990B9D"/>
    <w:rsid w:val="00990BA7"/>
    <w:rsid w:val="00990BD6"/>
    <w:rsid w:val="00990E9C"/>
    <w:rsid w:val="00991215"/>
    <w:rsid w:val="009914D9"/>
    <w:rsid w:val="00991A77"/>
    <w:rsid w:val="00991BCA"/>
    <w:rsid w:val="00991C8E"/>
    <w:rsid w:val="00991CF0"/>
    <w:rsid w:val="00991E3B"/>
    <w:rsid w:val="00991F17"/>
    <w:rsid w:val="009920CA"/>
    <w:rsid w:val="00992570"/>
    <w:rsid w:val="00992922"/>
    <w:rsid w:val="00992969"/>
    <w:rsid w:val="00992CA5"/>
    <w:rsid w:val="00992E94"/>
    <w:rsid w:val="00993022"/>
    <w:rsid w:val="009931AA"/>
    <w:rsid w:val="00993285"/>
    <w:rsid w:val="00993494"/>
    <w:rsid w:val="00993596"/>
    <w:rsid w:val="00993919"/>
    <w:rsid w:val="00994169"/>
    <w:rsid w:val="009941C6"/>
    <w:rsid w:val="009943CF"/>
    <w:rsid w:val="00994434"/>
    <w:rsid w:val="009944C2"/>
    <w:rsid w:val="009948C3"/>
    <w:rsid w:val="00994B80"/>
    <w:rsid w:val="00995059"/>
    <w:rsid w:val="009950F8"/>
    <w:rsid w:val="0099527E"/>
    <w:rsid w:val="009953D2"/>
    <w:rsid w:val="009954E9"/>
    <w:rsid w:val="009956A5"/>
    <w:rsid w:val="0099585A"/>
    <w:rsid w:val="00995ABD"/>
    <w:rsid w:val="00995AD9"/>
    <w:rsid w:val="00995B96"/>
    <w:rsid w:val="00995CEB"/>
    <w:rsid w:val="00995DFD"/>
    <w:rsid w:val="00995FDF"/>
    <w:rsid w:val="00995FF7"/>
    <w:rsid w:val="00996053"/>
    <w:rsid w:val="0099611F"/>
    <w:rsid w:val="009963BF"/>
    <w:rsid w:val="009967B5"/>
    <w:rsid w:val="009967B6"/>
    <w:rsid w:val="00996ABA"/>
    <w:rsid w:val="00996B60"/>
    <w:rsid w:val="00996CE9"/>
    <w:rsid w:val="00997183"/>
    <w:rsid w:val="0099791D"/>
    <w:rsid w:val="00997A7B"/>
    <w:rsid w:val="00997AC7"/>
    <w:rsid w:val="00997C84"/>
    <w:rsid w:val="00997E61"/>
    <w:rsid w:val="009A0026"/>
    <w:rsid w:val="009A0325"/>
    <w:rsid w:val="009A05A0"/>
    <w:rsid w:val="009A05D9"/>
    <w:rsid w:val="009A0E55"/>
    <w:rsid w:val="009A0FA2"/>
    <w:rsid w:val="009A1067"/>
    <w:rsid w:val="009A1531"/>
    <w:rsid w:val="009A1714"/>
    <w:rsid w:val="009A1C95"/>
    <w:rsid w:val="009A1CD3"/>
    <w:rsid w:val="009A1E9F"/>
    <w:rsid w:val="009A1F6A"/>
    <w:rsid w:val="009A228E"/>
    <w:rsid w:val="009A24A9"/>
    <w:rsid w:val="009A2584"/>
    <w:rsid w:val="009A2697"/>
    <w:rsid w:val="009A2896"/>
    <w:rsid w:val="009A2A58"/>
    <w:rsid w:val="009A2A5B"/>
    <w:rsid w:val="009A2CD6"/>
    <w:rsid w:val="009A2F07"/>
    <w:rsid w:val="009A3007"/>
    <w:rsid w:val="009A33CF"/>
    <w:rsid w:val="009A3655"/>
    <w:rsid w:val="009A3716"/>
    <w:rsid w:val="009A399E"/>
    <w:rsid w:val="009A3FDF"/>
    <w:rsid w:val="009A40EF"/>
    <w:rsid w:val="009A46DD"/>
    <w:rsid w:val="009A47CD"/>
    <w:rsid w:val="009A485E"/>
    <w:rsid w:val="009A51F8"/>
    <w:rsid w:val="009A5268"/>
    <w:rsid w:val="009A52F4"/>
    <w:rsid w:val="009A5406"/>
    <w:rsid w:val="009A5418"/>
    <w:rsid w:val="009A572C"/>
    <w:rsid w:val="009A59BF"/>
    <w:rsid w:val="009A6351"/>
    <w:rsid w:val="009A66EA"/>
    <w:rsid w:val="009A6946"/>
    <w:rsid w:val="009A6AA9"/>
    <w:rsid w:val="009A6E8B"/>
    <w:rsid w:val="009A6FE0"/>
    <w:rsid w:val="009A721E"/>
    <w:rsid w:val="009A73AB"/>
    <w:rsid w:val="009A73E8"/>
    <w:rsid w:val="009A74A6"/>
    <w:rsid w:val="009A7793"/>
    <w:rsid w:val="009A789E"/>
    <w:rsid w:val="009A7BEC"/>
    <w:rsid w:val="009A7CD9"/>
    <w:rsid w:val="009A7E66"/>
    <w:rsid w:val="009A7FEA"/>
    <w:rsid w:val="009B026A"/>
    <w:rsid w:val="009B04A8"/>
    <w:rsid w:val="009B0660"/>
    <w:rsid w:val="009B0807"/>
    <w:rsid w:val="009B09CC"/>
    <w:rsid w:val="009B0C2C"/>
    <w:rsid w:val="009B0E75"/>
    <w:rsid w:val="009B0F0E"/>
    <w:rsid w:val="009B1233"/>
    <w:rsid w:val="009B12E2"/>
    <w:rsid w:val="009B142E"/>
    <w:rsid w:val="009B16D2"/>
    <w:rsid w:val="009B17A5"/>
    <w:rsid w:val="009B1875"/>
    <w:rsid w:val="009B1896"/>
    <w:rsid w:val="009B189B"/>
    <w:rsid w:val="009B198D"/>
    <w:rsid w:val="009B19ED"/>
    <w:rsid w:val="009B1BF3"/>
    <w:rsid w:val="009B1C6E"/>
    <w:rsid w:val="009B1ED7"/>
    <w:rsid w:val="009B2341"/>
    <w:rsid w:val="009B23D6"/>
    <w:rsid w:val="009B28B2"/>
    <w:rsid w:val="009B29EB"/>
    <w:rsid w:val="009B3138"/>
    <w:rsid w:val="009B31C6"/>
    <w:rsid w:val="009B3635"/>
    <w:rsid w:val="009B3666"/>
    <w:rsid w:val="009B3820"/>
    <w:rsid w:val="009B431F"/>
    <w:rsid w:val="009B441E"/>
    <w:rsid w:val="009B45D4"/>
    <w:rsid w:val="009B492F"/>
    <w:rsid w:val="009B4A77"/>
    <w:rsid w:val="009B4A7C"/>
    <w:rsid w:val="009B4C3F"/>
    <w:rsid w:val="009B50A0"/>
    <w:rsid w:val="009B51E7"/>
    <w:rsid w:val="009B5598"/>
    <w:rsid w:val="009B567E"/>
    <w:rsid w:val="009B5A80"/>
    <w:rsid w:val="009B5A8B"/>
    <w:rsid w:val="009B5CE6"/>
    <w:rsid w:val="009B5D8E"/>
    <w:rsid w:val="009B5F63"/>
    <w:rsid w:val="009B62BA"/>
    <w:rsid w:val="009B6372"/>
    <w:rsid w:val="009B663E"/>
    <w:rsid w:val="009B664D"/>
    <w:rsid w:val="009B6742"/>
    <w:rsid w:val="009B67C1"/>
    <w:rsid w:val="009B6954"/>
    <w:rsid w:val="009B695B"/>
    <w:rsid w:val="009B6C98"/>
    <w:rsid w:val="009B6DDB"/>
    <w:rsid w:val="009B6E63"/>
    <w:rsid w:val="009B6FC8"/>
    <w:rsid w:val="009B7398"/>
    <w:rsid w:val="009B741E"/>
    <w:rsid w:val="009B74EE"/>
    <w:rsid w:val="009B782B"/>
    <w:rsid w:val="009B7847"/>
    <w:rsid w:val="009B79A1"/>
    <w:rsid w:val="009B7AD5"/>
    <w:rsid w:val="009B7C08"/>
    <w:rsid w:val="009B7C98"/>
    <w:rsid w:val="009B7C9C"/>
    <w:rsid w:val="009B7D69"/>
    <w:rsid w:val="009B7E88"/>
    <w:rsid w:val="009B7EB9"/>
    <w:rsid w:val="009C045E"/>
    <w:rsid w:val="009C057F"/>
    <w:rsid w:val="009C0686"/>
    <w:rsid w:val="009C08B6"/>
    <w:rsid w:val="009C0CA2"/>
    <w:rsid w:val="009C0CDE"/>
    <w:rsid w:val="009C0EC5"/>
    <w:rsid w:val="009C14DE"/>
    <w:rsid w:val="009C179A"/>
    <w:rsid w:val="009C1842"/>
    <w:rsid w:val="009C1AA3"/>
    <w:rsid w:val="009C1DB4"/>
    <w:rsid w:val="009C1F4A"/>
    <w:rsid w:val="009C1F5B"/>
    <w:rsid w:val="009C243E"/>
    <w:rsid w:val="009C2510"/>
    <w:rsid w:val="009C2C6A"/>
    <w:rsid w:val="009C30B7"/>
    <w:rsid w:val="009C312C"/>
    <w:rsid w:val="009C31C9"/>
    <w:rsid w:val="009C34AD"/>
    <w:rsid w:val="009C39E5"/>
    <w:rsid w:val="009C3C1A"/>
    <w:rsid w:val="009C3EAC"/>
    <w:rsid w:val="009C3F71"/>
    <w:rsid w:val="009C423F"/>
    <w:rsid w:val="009C43D2"/>
    <w:rsid w:val="009C470F"/>
    <w:rsid w:val="009C47F6"/>
    <w:rsid w:val="009C48E9"/>
    <w:rsid w:val="009C4A55"/>
    <w:rsid w:val="009C4CDD"/>
    <w:rsid w:val="009C4D98"/>
    <w:rsid w:val="009C4F95"/>
    <w:rsid w:val="009C5412"/>
    <w:rsid w:val="009C5622"/>
    <w:rsid w:val="009C566C"/>
    <w:rsid w:val="009C576F"/>
    <w:rsid w:val="009C59FD"/>
    <w:rsid w:val="009C6153"/>
    <w:rsid w:val="009C656A"/>
    <w:rsid w:val="009C65F5"/>
    <w:rsid w:val="009C6A63"/>
    <w:rsid w:val="009C6A77"/>
    <w:rsid w:val="009C6FDA"/>
    <w:rsid w:val="009C6FF0"/>
    <w:rsid w:val="009C70E5"/>
    <w:rsid w:val="009C750D"/>
    <w:rsid w:val="009C7532"/>
    <w:rsid w:val="009C7685"/>
    <w:rsid w:val="009C7F31"/>
    <w:rsid w:val="009C7F5E"/>
    <w:rsid w:val="009C7FAF"/>
    <w:rsid w:val="009D053D"/>
    <w:rsid w:val="009D0883"/>
    <w:rsid w:val="009D0996"/>
    <w:rsid w:val="009D0DF0"/>
    <w:rsid w:val="009D100E"/>
    <w:rsid w:val="009D121C"/>
    <w:rsid w:val="009D1380"/>
    <w:rsid w:val="009D13C1"/>
    <w:rsid w:val="009D169B"/>
    <w:rsid w:val="009D17DE"/>
    <w:rsid w:val="009D1914"/>
    <w:rsid w:val="009D1954"/>
    <w:rsid w:val="009D1D31"/>
    <w:rsid w:val="009D1E55"/>
    <w:rsid w:val="009D201D"/>
    <w:rsid w:val="009D20A9"/>
    <w:rsid w:val="009D21DA"/>
    <w:rsid w:val="009D2731"/>
    <w:rsid w:val="009D2767"/>
    <w:rsid w:val="009D29F9"/>
    <w:rsid w:val="009D2A4A"/>
    <w:rsid w:val="009D2CE1"/>
    <w:rsid w:val="009D2E07"/>
    <w:rsid w:val="009D30C1"/>
    <w:rsid w:val="009D3155"/>
    <w:rsid w:val="009D3AC9"/>
    <w:rsid w:val="009D3CEB"/>
    <w:rsid w:val="009D46D7"/>
    <w:rsid w:val="009D4D9C"/>
    <w:rsid w:val="009D59B8"/>
    <w:rsid w:val="009D5EE8"/>
    <w:rsid w:val="009D6541"/>
    <w:rsid w:val="009D656D"/>
    <w:rsid w:val="009D658B"/>
    <w:rsid w:val="009D674C"/>
    <w:rsid w:val="009D6BD5"/>
    <w:rsid w:val="009D700A"/>
    <w:rsid w:val="009D716E"/>
    <w:rsid w:val="009D7391"/>
    <w:rsid w:val="009D7BBB"/>
    <w:rsid w:val="009D7CE7"/>
    <w:rsid w:val="009E0164"/>
    <w:rsid w:val="009E02B2"/>
    <w:rsid w:val="009E03BE"/>
    <w:rsid w:val="009E078D"/>
    <w:rsid w:val="009E0819"/>
    <w:rsid w:val="009E0A48"/>
    <w:rsid w:val="009E0BEA"/>
    <w:rsid w:val="009E0DFA"/>
    <w:rsid w:val="009E0E34"/>
    <w:rsid w:val="009E0E60"/>
    <w:rsid w:val="009E12C2"/>
    <w:rsid w:val="009E137E"/>
    <w:rsid w:val="009E138F"/>
    <w:rsid w:val="009E1425"/>
    <w:rsid w:val="009E1442"/>
    <w:rsid w:val="009E1CEF"/>
    <w:rsid w:val="009E1D03"/>
    <w:rsid w:val="009E1D86"/>
    <w:rsid w:val="009E2046"/>
    <w:rsid w:val="009E2117"/>
    <w:rsid w:val="009E266C"/>
    <w:rsid w:val="009E284C"/>
    <w:rsid w:val="009E2A15"/>
    <w:rsid w:val="009E2CB3"/>
    <w:rsid w:val="009E2F35"/>
    <w:rsid w:val="009E3609"/>
    <w:rsid w:val="009E36AF"/>
    <w:rsid w:val="009E37F4"/>
    <w:rsid w:val="009E3818"/>
    <w:rsid w:val="009E3A77"/>
    <w:rsid w:val="009E3B3D"/>
    <w:rsid w:val="009E3E64"/>
    <w:rsid w:val="009E3E81"/>
    <w:rsid w:val="009E3EE6"/>
    <w:rsid w:val="009E402F"/>
    <w:rsid w:val="009E4397"/>
    <w:rsid w:val="009E48D6"/>
    <w:rsid w:val="009E4F57"/>
    <w:rsid w:val="009E4FAF"/>
    <w:rsid w:val="009E5142"/>
    <w:rsid w:val="009E535B"/>
    <w:rsid w:val="009E5375"/>
    <w:rsid w:val="009E57D3"/>
    <w:rsid w:val="009E5C8F"/>
    <w:rsid w:val="009E5CA9"/>
    <w:rsid w:val="009E5FBB"/>
    <w:rsid w:val="009E5FBF"/>
    <w:rsid w:val="009E60FA"/>
    <w:rsid w:val="009E641A"/>
    <w:rsid w:val="009E69DB"/>
    <w:rsid w:val="009E6EF3"/>
    <w:rsid w:val="009E722A"/>
    <w:rsid w:val="009E7256"/>
    <w:rsid w:val="009E7449"/>
    <w:rsid w:val="009E7498"/>
    <w:rsid w:val="009E756C"/>
    <w:rsid w:val="009E76D0"/>
    <w:rsid w:val="009E78BA"/>
    <w:rsid w:val="009E799F"/>
    <w:rsid w:val="009E7D73"/>
    <w:rsid w:val="009E7ECD"/>
    <w:rsid w:val="009E7F6B"/>
    <w:rsid w:val="009F0444"/>
    <w:rsid w:val="009F0478"/>
    <w:rsid w:val="009F09F6"/>
    <w:rsid w:val="009F0B8A"/>
    <w:rsid w:val="009F1200"/>
    <w:rsid w:val="009F13BF"/>
    <w:rsid w:val="009F1671"/>
    <w:rsid w:val="009F1788"/>
    <w:rsid w:val="009F19D9"/>
    <w:rsid w:val="009F1A39"/>
    <w:rsid w:val="009F1B40"/>
    <w:rsid w:val="009F1C56"/>
    <w:rsid w:val="009F1D3E"/>
    <w:rsid w:val="009F1DC7"/>
    <w:rsid w:val="009F2306"/>
    <w:rsid w:val="009F2307"/>
    <w:rsid w:val="009F24F3"/>
    <w:rsid w:val="009F2623"/>
    <w:rsid w:val="009F2653"/>
    <w:rsid w:val="009F28D3"/>
    <w:rsid w:val="009F2C49"/>
    <w:rsid w:val="009F2F43"/>
    <w:rsid w:val="009F3441"/>
    <w:rsid w:val="009F3509"/>
    <w:rsid w:val="009F35F7"/>
    <w:rsid w:val="009F36B6"/>
    <w:rsid w:val="009F376E"/>
    <w:rsid w:val="009F3881"/>
    <w:rsid w:val="009F395D"/>
    <w:rsid w:val="009F3A6E"/>
    <w:rsid w:val="009F3CFA"/>
    <w:rsid w:val="009F4001"/>
    <w:rsid w:val="009F418D"/>
    <w:rsid w:val="009F451E"/>
    <w:rsid w:val="009F4743"/>
    <w:rsid w:val="009F4AD4"/>
    <w:rsid w:val="009F4D35"/>
    <w:rsid w:val="009F4FB6"/>
    <w:rsid w:val="009F5328"/>
    <w:rsid w:val="009F535B"/>
    <w:rsid w:val="009F55B3"/>
    <w:rsid w:val="009F55B9"/>
    <w:rsid w:val="009F59DA"/>
    <w:rsid w:val="009F5FF8"/>
    <w:rsid w:val="009F63FB"/>
    <w:rsid w:val="009F64FE"/>
    <w:rsid w:val="009F6792"/>
    <w:rsid w:val="009F67D1"/>
    <w:rsid w:val="009F6DC9"/>
    <w:rsid w:val="009F6FB9"/>
    <w:rsid w:val="009F71AE"/>
    <w:rsid w:val="009F723E"/>
    <w:rsid w:val="009F7404"/>
    <w:rsid w:val="009F7607"/>
    <w:rsid w:val="009F76D6"/>
    <w:rsid w:val="009F76F2"/>
    <w:rsid w:val="009F7718"/>
    <w:rsid w:val="009F7895"/>
    <w:rsid w:val="009F7C25"/>
    <w:rsid w:val="00A005B8"/>
    <w:rsid w:val="00A00826"/>
    <w:rsid w:val="00A00A91"/>
    <w:rsid w:val="00A00DE2"/>
    <w:rsid w:val="00A00E3C"/>
    <w:rsid w:val="00A01496"/>
    <w:rsid w:val="00A017EB"/>
    <w:rsid w:val="00A018F6"/>
    <w:rsid w:val="00A01BC1"/>
    <w:rsid w:val="00A01D3A"/>
    <w:rsid w:val="00A0203E"/>
    <w:rsid w:val="00A022A0"/>
    <w:rsid w:val="00A0238C"/>
    <w:rsid w:val="00A02456"/>
    <w:rsid w:val="00A0266B"/>
    <w:rsid w:val="00A0267A"/>
    <w:rsid w:val="00A02836"/>
    <w:rsid w:val="00A02A74"/>
    <w:rsid w:val="00A02AE7"/>
    <w:rsid w:val="00A030F9"/>
    <w:rsid w:val="00A030FF"/>
    <w:rsid w:val="00A03104"/>
    <w:rsid w:val="00A0384C"/>
    <w:rsid w:val="00A03955"/>
    <w:rsid w:val="00A03C51"/>
    <w:rsid w:val="00A03D8C"/>
    <w:rsid w:val="00A03DE1"/>
    <w:rsid w:val="00A03E1C"/>
    <w:rsid w:val="00A03F4B"/>
    <w:rsid w:val="00A040A9"/>
    <w:rsid w:val="00A041BB"/>
    <w:rsid w:val="00A04291"/>
    <w:rsid w:val="00A043B9"/>
    <w:rsid w:val="00A04464"/>
    <w:rsid w:val="00A04669"/>
    <w:rsid w:val="00A048BE"/>
    <w:rsid w:val="00A04A5F"/>
    <w:rsid w:val="00A04B84"/>
    <w:rsid w:val="00A04D1C"/>
    <w:rsid w:val="00A04FCD"/>
    <w:rsid w:val="00A054A3"/>
    <w:rsid w:val="00A05640"/>
    <w:rsid w:val="00A05807"/>
    <w:rsid w:val="00A05A71"/>
    <w:rsid w:val="00A05AA8"/>
    <w:rsid w:val="00A05EE3"/>
    <w:rsid w:val="00A06266"/>
    <w:rsid w:val="00A062AC"/>
    <w:rsid w:val="00A06AF5"/>
    <w:rsid w:val="00A06F23"/>
    <w:rsid w:val="00A06F38"/>
    <w:rsid w:val="00A07253"/>
    <w:rsid w:val="00A07464"/>
    <w:rsid w:val="00A07562"/>
    <w:rsid w:val="00A07907"/>
    <w:rsid w:val="00A1085A"/>
    <w:rsid w:val="00A1089E"/>
    <w:rsid w:val="00A10BB0"/>
    <w:rsid w:val="00A10C08"/>
    <w:rsid w:val="00A10CC6"/>
    <w:rsid w:val="00A112A7"/>
    <w:rsid w:val="00A11778"/>
    <w:rsid w:val="00A11881"/>
    <w:rsid w:val="00A11B36"/>
    <w:rsid w:val="00A11DC2"/>
    <w:rsid w:val="00A11DFB"/>
    <w:rsid w:val="00A11EE0"/>
    <w:rsid w:val="00A127FD"/>
    <w:rsid w:val="00A1284E"/>
    <w:rsid w:val="00A1288B"/>
    <w:rsid w:val="00A12A84"/>
    <w:rsid w:val="00A12B1D"/>
    <w:rsid w:val="00A12C5B"/>
    <w:rsid w:val="00A12CC5"/>
    <w:rsid w:val="00A12FA8"/>
    <w:rsid w:val="00A13078"/>
    <w:rsid w:val="00A1365F"/>
    <w:rsid w:val="00A13B3C"/>
    <w:rsid w:val="00A13C1E"/>
    <w:rsid w:val="00A13CB4"/>
    <w:rsid w:val="00A13E5A"/>
    <w:rsid w:val="00A1401F"/>
    <w:rsid w:val="00A1433F"/>
    <w:rsid w:val="00A1445F"/>
    <w:rsid w:val="00A14D34"/>
    <w:rsid w:val="00A14D7E"/>
    <w:rsid w:val="00A14D9A"/>
    <w:rsid w:val="00A14FB6"/>
    <w:rsid w:val="00A15401"/>
    <w:rsid w:val="00A15560"/>
    <w:rsid w:val="00A1566A"/>
    <w:rsid w:val="00A15671"/>
    <w:rsid w:val="00A15C0C"/>
    <w:rsid w:val="00A15C9D"/>
    <w:rsid w:val="00A15CAB"/>
    <w:rsid w:val="00A15DB6"/>
    <w:rsid w:val="00A15DBC"/>
    <w:rsid w:val="00A15E43"/>
    <w:rsid w:val="00A15EB9"/>
    <w:rsid w:val="00A163BF"/>
    <w:rsid w:val="00A1670E"/>
    <w:rsid w:val="00A168A4"/>
    <w:rsid w:val="00A16A90"/>
    <w:rsid w:val="00A16B04"/>
    <w:rsid w:val="00A16C07"/>
    <w:rsid w:val="00A16C63"/>
    <w:rsid w:val="00A1736F"/>
    <w:rsid w:val="00A17609"/>
    <w:rsid w:val="00A177EF"/>
    <w:rsid w:val="00A1797C"/>
    <w:rsid w:val="00A20176"/>
    <w:rsid w:val="00A2072A"/>
    <w:rsid w:val="00A20744"/>
    <w:rsid w:val="00A20762"/>
    <w:rsid w:val="00A2098C"/>
    <w:rsid w:val="00A20ACE"/>
    <w:rsid w:val="00A20B48"/>
    <w:rsid w:val="00A20E03"/>
    <w:rsid w:val="00A2103E"/>
    <w:rsid w:val="00A210C7"/>
    <w:rsid w:val="00A211A3"/>
    <w:rsid w:val="00A212FD"/>
    <w:rsid w:val="00A2185B"/>
    <w:rsid w:val="00A21B27"/>
    <w:rsid w:val="00A21B51"/>
    <w:rsid w:val="00A21C35"/>
    <w:rsid w:val="00A2205D"/>
    <w:rsid w:val="00A220A7"/>
    <w:rsid w:val="00A222FD"/>
    <w:rsid w:val="00A22355"/>
    <w:rsid w:val="00A223C9"/>
    <w:rsid w:val="00A22486"/>
    <w:rsid w:val="00A22B66"/>
    <w:rsid w:val="00A22B86"/>
    <w:rsid w:val="00A22BEF"/>
    <w:rsid w:val="00A22C7E"/>
    <w:rsid w:val="00A22F78"/>
    <w:rsid w:val="00A23007"/>
    <w:rsid w:val="00A231E0"/>
    <w:rsid w:val="00A2331B"/>
    <w:rsid w:val="00A23354"/>
    <w:rsid w:val="00A234FA"/>
    <w:rsid w:val="00A23953"/>
    <w:rsid w:val="00A23AE1"/>
    <w:rsid w:val="00A23C04"/>
    <w:rsid w:val="00A23D30"/>
    <w:rsid w:val="00A23E19"/>
    <w:rsid w:val="00A23F51"/>
    <w:rsid w:val="00A24131"/>
    <w:rsid w:val="00A241BE"/>
    <w:rsid w:val="00A241EC"/>
    <w:rsid w:val="00A2421E"/>
    <w:rsid w:val="00A24332"/>
    <w:rsid w:val="00A24754"/>
    <w:rsid w:val="00A24891"/>
    <w:rsid w:val="00A24D5B"/>
    <w:rsid w:val="00A24EA8"/>
    <w:rsid w:val="00A2506C"/>
    <w:rsid w:val="00A251ED"/>
    <w:rsid w:val="00A2539B"/>
    <w:rsid w:val="00A2554C"/>
    <w:rsid w:val="00A25739"/>
    <w:rsid w:val="00A259FF"/>
    <w:rsid w:val="00A25AF7"/>
    <w:rsid w:val="00A25D47"/>
    <w:rsid w:val="00A25E5A"/>
    <w:rsid w:val="00A25ED2"/>
    <w:rsid w:val="00A2628F"/>
    <w:rsid w:val="00A262BF"/>
    <w:rsid w:val="00A265BE"/>
    <w:rsid w:val="00A26605"/>
    <w:rsid w:val="00A266B9"/>
    <w:rsid w:val="00A269AB"/>
    <w:rsid w:val="00A26BBF"/>
    <w:rsid w:val="00A26D6E"/>
    <w:rsid w:val="00A270B0"/>
    <w:rsid w:val="00A270E4"/>
    <w:rsid w:val="00A27326"/>
    <w:rsid w:val="00A2749B"/>
    <w:rsid w:val="00A2791C"/>
    <w:rsid w:val="00A27AEF"/>
    <w:rsid w:val="00A27B7F"/>
    <w:rsid w:val="00A27D8A"/>
    <w:rsid w:val="00A27E23"/>
    <w:rsid w:val="00A300CC"/>
    <w:rsid w:val="00A304E1"/>
    <w:rsid w:val="00A305C6"/>
    <w:rsid w:val="00A30C5E"/>
    <w:rsid w:val="00A30E6A"/>
    <w:rsid w:val="00A31086"/>
    <w:rsid w:val="00A310CD"/>
    <w:rsid w:val="00A310E4"/>
    <w:rsid w:val="00A31116"/>
    <w:rsid w:val="00A31121"/>
    <w:rsid w:val="00A3190F"/>
    <w:rsid w:val="00A31AC3"/>
    <w:rsid w:val="00A31D4F"/>
    <w:rsid w:val="00A31ECA"/>
    <w:rsid w:val="00A31F69"/>
    <w:rsid w:val="00A32136"/>
    <w:rsid w:val="00A3226E"/>
    <w:rsid w:val="00A324E7"/>
    <w:rsid w:val="00A32A97"/>
    <w:rsid w:val="00A32B1D"/>
    <w:rsid w:val="00A33174"/>
    <w:rsid w:val="00A33435"/>
    <w:rsid w:val="00A3385D"/>
    <w:rsid w:val="00A33EB8"/>
    <w:rsid w:val="00A33F8E"/>
    <w:rsid w:val="00A34028"/>
    <w:rsid w:val="00A34138"/>
    <w:rsid w:val="00A34179"/>
    <w:rsid w:val="00A3421E"/>
    <w:rsid w:val="00A34320"/>
    <w:rsid w:val="00A3454C"/>
    <w:rsid w:val="00A3477E"/>
    <w:rsid w:val="00A3491D"/>
    <w:rsid w:val="00A34B20"/>
    <w:rsid w:val="00A34C19"/>
    <w:rsid w:val="00A34E54"/>
    <w:rsid w:val="00A34F92"/>
    <w:rsid w:val="00A35040"/>
    <w:rsid w:val="00A352D5"/>
    <w:rsid w:val="00A35332"/>
    <w:rsid w:val="00A354F5"/>
    <w:rsid w:val="00A359A4"/>
    <w:rsid w:val="00A359BB"/>
    <w:rsid w:val="00A360E2"/>
    <w:rsid w:val="00A3689B"/>
    <w:rsid w:val="00A368C9"/>
    <w:rsid w:val="00A3691A"/>
    <w:rsid w:val="00A36E5F"/>
    <w:rsid w:val="00A36F3E"/>
    <w:rsid w:val="00A36F4E"/>
    <w:rsid w:val="00A37137"/>
    <w:rsid w:val="00A373AC"/>
    <w:rsid w:val="00A37704"/>
    <w:rsid w:val="00A37858"/>
    <w:rsid w:val="00A37AE2"/>
    <w:rsid w:val="00A37D0B"/>
    <w:rsid w:val="00A4019E"/>
    <w:rsid w:val="00A401AD"/>
    <w:rsid w:val="00A402DA"/>
    <w:rsid w:val="00A40830"/>
    <w:rsid w:val="00A409B7"/>
    <w:rsid w:val="00A41082"/>
    <w:rsid w:val="00A4127A"/>
    <w:rsid w:val="00A4153F"/>
    <w:rsid w:val="00A41651"/>
    <w:rsid w:val="00A41816"/>
    <w:rsid w:val="00A41B41"/>
    <w:rsid w:val="00A41CA0"/>
    <w:rsid w:val="00A41D21"/>
    <w:rsid w:val="00A4248D"/>
    <w:rsid w:val="00A42608"/>
    <w:rsid w:val="00A42650"/>
    <w:rsid w:val="00A427BC"/>
    <w:rsid w:val="00A42A1A"/>
    <w:rsid w:val="00A42D39"/>
    <w:rsid w:val="00A43181"/>
    <w:rsid w:val="00A433AA"/>
    <w:rsid w:val="00A437DA"/>
    <w:rsid w:val="00A4389C"/>
    <w:rsid w:val="00A43B13"/>
    <w:rsid w:val="00A44662"/>
    <w:rsid w:val="00A446D7"/>
    <w:rsid w:val="00A447C0"/>
    <w:rsid w:val="00A44CB8"/>
    <w:rsid w:val="00A44D1A"/>
    <w:rsid w:val="00A44D67"/>
    <w:rsid w:val="00A44F4A"/>
    <w:rsid w:val="00A45100"/>
    <w:rsid w:val="00A45126"/>
    <w:rsid w:val="00A4565C"/>
    <w:rsid w:val="00A45902"/>
    <w:rsid w:val="00A45CFE"/>
    <w:rsid w:val="00A45D30"/>
    <w:rsid w:val="00A45F2E"/>
    <w:rsid w:val="00A460BF"/>
    <w:rsid w:val="00A46278"/>
    <w:rsid w:val="00A463A0"/>
    <w:rsid w:val="00A4647B"/>
    <w:rsid w:val="00A464C0"/>
    <w:rsid w:val="00A464F8"/>
    <w:rsid w:val="00A46A3D"/>
    <w:rsid w:val="00A46A5D"/>
    <w:rsid w:val="00A46B38"/>
    <w:rsid w:val="00A46C6D"/>
    <w:rsid w:val="00A46DFE"/>
    <w:rsid w:val="00A470A9"/>
    <w:rsid w:val="00A472BC"/>
    <w:rsid w:val="00A47342"/>
    <w:rsid w:val="00A47865"/>
    <w:rsid w:val="00A47889"/>
    <w:rsid w:val="00A47B67"/>
    <w:rsid w:val="00A47CCC"/>
    <w:rsid w:val="00A47FA8"/>
    <w:rsid w:val="00A5002E"/>
    <w:rsid w:val="00A507AA"/>
    <w:rsid w:val="00A5089D"/>
    <w:rsid w:val="00A508D5"/>
    <w:rsid w:val="00A51178"/>
    <w:rsid w:val="00A513BC"/>
    <w:rsid w:val="00A51423"/>
    <w:rsid w:val="00A51471"/>
    <w:rsid w:val="00A51843"/>
    <w:rsid w:val="00A519EA"/>
    <w:rsid w:val="00A51A00"/>
    <w:rsid w:val="00A51FBE"/>
    <w:rsid w:val="00A5226B"/>
    <w:rsid w:val="00A52493"/>
    <w:rsid w:val="00A5255A"/>
    <w:rsid w:val="00A525A9"/>
    <w:rsid w:val="00A5281D"/>
    <w:rsid w:val="00A52ADF"/>
    <w:rsid w:val="00A5318B"/>
    <w:rsid w:val="00A53417"/>
    <w:rsid w:val="00A534A0"/>
    <w:rsid w:val="00A53714"/>
    <w:rsid w:val="00A53729"/>
    <w:rsid w:val="00A538D0"/>
    <w:rsid w:val="00A538F9"/>
    <w:rsid w:val="00A5390B"/>
    <w:rsid w:val="00A53965"/>
    <w:rsid w:val="00A53AF0"/>
    <w:rsid w:val="00A53B23"/>
    <w:rsid w:val="00A53BBC"/>
    <w:rsid w:val="00A53FBF"/>
    <w:rsid w:val="00A5423F"/>
    <w:rsid w:val="00A5448B"/>
    <w:rsid w:val="00A5455F"/>
    <w:rsid w:val="00A547D8"/>
    <w:rsid w:val="00A54801"/>
    <w:rsid w:val="00A5492B"/>
    <w:rsid w:val="00A549E1"/>
    <w:rsid w:val="00A549E9"/>
    <w:rsid w:val="00A54ABA"/>
    <w:rsid w:val="00A54AF7"/>
    <w:rsid w:val="00A54D9E"/>
    <w:rsid w:val="00A54E26"/>
    <w:rsid w:val="00A5511B"/>
    <w:rsid w:val="00A551E4"/>
    <w:rsid w:val="00A55888"/>
    <w:rsid w:val="00A55A7D"/>
    <w:rsid w:val="00A55B85"/>
    <w:rsid w:val="00A55C0A"/>
    <w:rsid w:val="00A55EDC"/>
    <w:rsid w:val="00A55F26"/>
    <w:rsid w:val="00A560BF"/>
    <w:rsid w:val="00A56B47"/>
    <w:rsid w:val="00A57527"/>
    <w:rsid w:val="00A5757C"/>
    <w:rsid w:val="00A576AC"/>
    <w:rsid w:val="00A57799"/>
    <w:rsid w:val="00A5785E"/>
    <w:rsid w:val="00A57A5B"/>
    <w:rsid w:val="00A57A72"/>
    <w:rsid w:val="00A60187"/>
    <w:rsid w:val="00A60628"/>
    <w:rsid w:val="00A60BD3"/>
    <w:rsid w:val="00A60FD2"/>
    <w:rsid w:val="00A61559"/>
    <w:rsid w:val="00A61750"/>
    <w:rsid w:val="00A61865"/>
    <w:rsid w:val="00A61CF5"/>
    <w:rsid w:val="00A62031"/>
    <w:rsid w:val="00A6208A"/>
    <w:rsid w:val="00A6222F"/>
    <w:rsid w:val="00A62568"/>
    <w:rsid w:val="00A6296D"/>
    <w:rsid w:val="00A62E14"/>
    <w:rsid w:val="00A62ED3"/>
    <w:rsid w:val="00A62FBE"/>
    <w:rsid w:val="00A62FF7"/>
    <w:rsid w:val="00A632B9"/>
    <w:rsid w:val="00A6335D"/>
    <w:rsid w:val="00A6342C"/>
    <w:rsid w:val="00A636E7"/>
    <w:rsid w:val="00A63800"/>
    <w:rsid w:val="00A63D42"/>
    <w:rsid w:val="00A63D68"/>
    <w:rsid w:val="00A63E09"/>
    <w:rsid w:val="00A642F3"/>
    <w:rsid w:val="00A643D4"/>
    <w:rsid w:val="00A6456E"/>
    <w:rsid w:val="00A64577"/>
    <w:rsid w:val="00A64978"/>
    <w:rsid w:val="00A6497F"/>
    <w:rsid w:val="00A649DF"/>
    <w:rsid w:val="00A64F49"/>
    <w:rsid w:val="00A65208"/>
    <w:rsid w:val="00A65265"/>
    <w:rsid w:val="00A655AB"/>
    <w:rsid w:val="00A65A54"/>
    <w:rsid w:val="00A65BAF"/>
    <w:rsid w:val="00A65DA9"/>
    <w:rsid w:val="00A65DC5"/>
    <w:rsid w:val="00A65E1D"/>
    <w:rsid w:val="00A65E68"/>
    <w:rsid w:val="00A65F51"/>
    <w:rsid w:val="00A65FD4"/>
    <w:rsid w:val="00A66135"/>
    <w:rsid w:val="00A66543"/>
    <w:rsid w:val="00A6671F"/>
    <w:rsid w:val="00A668B0"/>
    <w:rsid w:val="00A66996"/>
    <w:rsid w:val="00A66E45"/>
    <w:rsid w:val="00A672FA"/>
    <w:rsid w:val="00A6747A"/>
    <w:rsid w:val="00A67646"/>
    <w:rsid w:val="00A6765F"/>
    <w:rsid w:val="00A6783A"/>
    <w:rsid w:val="00A67BF1"/>
    <w:rsid w:val="00A67C7B"/>
    <w:rsid w:val="00A67C89"/>
    <w:rsid w:val="00A67EDF"/>
    <w:rsid w:val="00A7003F"/>
    <w:rsid w:val="00A701F8"/>
    <w:rsid w:val="00A7069B"/>
    <w:rsid w:val="00A709B0"/>
    <w:rsid w:val="00A70A20"/>
    <w:rsid w:val="00A70BC8"/>
    <w:rsid w:val="00A70BE0"/>
    <w:rsid w:val="00A70C1F"/>
    <w:rsid w:val="00A70ECD"/>
    <w:rsid w:val="00A70ED1"/>
    <w:rsid w:val="00A71025"/>
    <w:rsid w:val="00A71160"/>
    <w:rsid w:val="00A71268"/>
    <w:rsid w:val="00A71326"/>
    <w:rsid w:val="00A71402"/>
    <w:rsid w:val="00A7152E"/>
    <w:rsid w:val="00A7160D"/>
    <w:rsid w:val="00A717D5"/>
    <w:rsid w:val="00A71838"/>
    <w:rsid w:val="00A71C06"/>
    <w:rsid w:val="00A720AE"/>
    <w:rsid w:val="00A72C27"/>
    <w:rsid w:val="00A72C29"/>
    <w:rsid w:val="00A72F59"/>
    <w:rsid w:val="00A72F7A"/>
    <w:rsid w:val="00A730C6"/>
    <w:rsid w:val="00A731F9"/>
    <w:rsid w:val="00A7325B"/>
    <w:rsid w:val="00A7334B"/>
    <w:rsid w:val="00A7344D"/>
    <w:rsid w:val="00A7390C"/>
    <w:rsid w:val="00A73967"/>
    <w:rsid w:val="00A739F8"/>
    <w:rsid w:val="00A73AC2"/>
    <w:rsid w:val="00A73CD7"/>
    <w:rsid w:val="00A73D12"/>
    <w:rsid w:val="00A74205"/>
    <w:rsid w:val="00A742D5"/>
    <w:rsid w:val="00A743EE"/>
    <w:rsid w:val="00A7441D"/>
    <w:rsid w:val="00A74530"/>
    <w:rsid w:val="00A74624"/>
    <w:rsid w:val="00A74816"/>
    <w:rsid w:val="00A74AA2"/>
    <w:rsid w:val="00A74AC7"/>
    <w:rsid w:val="00A74B60"/>
    <w:rsid w:val="00A74C46"/>
    <w:rsid w:val="00A74CBC"/>
    <w:rsid w:val="00A7521A"/>
    <w:rsid w:val="00A752A4"/>
    <w:rsid w:val="00A7575E"/>
    <w:rsid w:val="00A75976"/>
    <w:rsid w:val="00A759FE"/>
    <w:rsid w:val="00A75B32"/>
    <w:rsid w:val="00A75CF9"/>
    <w:rsid w:val="00A7613C"/>
    <w:rsid w:val="00A76B8A"/>
    <w:rsid w:val="00A76BB6"/>
    <w:rsid w:val="00A76CAC"/>
    <w:rsid w:val="00A76E54"/>
    <w:rsid w:val="00A76FA0"/>
    <w:rsid w:val="00A7715F"/>
    <w:rsid w:val="00A772AB"/>
    <w:rsid w:val="00A77308"/>
    <w:rsid w:val="00A77597"/>
    <w:rsid w:val="00A777A9"/>
    <w:rsid w:val="00A77855"/>
    <w:rsid w:val="00A779D8"/>
    <w:rsid w:val="00A77A62"/>
    <w:rsid w:val="00A77B8D"/>
    <w:rsid w:val="00A77EC0"/>
    <w:rsid w:val="00A77F7B"/>
    <w:rsid w:val="00A77F9B"/>
    <w:rsid w:val="00A8004D"/>
    <w:rsid w:val="00A80071"/>
    <w:rsid w:val="00A80BEA"/>
    <w:rsid w:val="00A80E34"/>
    <w:rsid w:val="00A8134D"/>
    <w:rsid w:val="00A81424"/>
    <w:rsid w:val="00A815BA"/>
    <w:rsid w:val="00A81CD7"/>
    <w:rsid w:val="00A81E64"/>
    <w:rsid w:val="00A820DD"/>
    <w:rsid w:val="00A825BE"/>
    <w:rsid w:val="00A82759"/>
    <w:rsid w:val="00A83559"/>
    <w:rsid w:val="00A8357E"/>
    <w:rsid w:val="00A83652"/>
    <w:rsid w:val="00A837EA"/>
    <w:rsid w:val="00A83B1C"/>
    <w:rsid w:val="00A83D46"/>
    <w:rsid w:val="00A8400B"/>
    <w:rsid w:val="00A840E6"/>
    <w:rsid w:val="00A840EC"/>
    <w:rsid w:val="00A841FD"/>
    <w:rsid w:val="00A8435A"/>
    <w:rsid w:val="00A84484"/>
    <w:rsid w:val="00A845F8"/>
    <w:rsid w:val="00A84690"/>
    <w:rsid w:val="00A848F0"/>
    <w:rsid w:val="00A84B15"/>
    <w:rsid w:val="00A84D12"/>
    <w:rsid w:val="00A84DA2"/>
    <w:rsid w:val="00A84EB5"/>
    <w:rsid w:val="00A8500C"/>
    <w:rsid w:val="00A8506C"/>
    <w:rsid w:val="00A8509D"/>
    <w:rsid w:val="00A85304"/>
    <w:rsid w:val="00A85379"/>
    <w:rsid w:val="00A85906"/>
    <w:rsid w:val="00A85914"/>
    <w:rsid w:val="00A8593A"/>
    <w:rsid w:val="00A85B9E"/>
    <w:rsid w:val="00A85F0F"/>
    <w:rsid w:val="00A860A9"/>
    <w:rsid w:val="00A863F3"/>
    <w:rsid w:val="00A86457"/>
    <w:rsid w:val="00A86600"/>
    <w:rsid w:val="00A867D0"/>
    <w:rsid w:val="00A86954"/>
    <w:rsid w:val="00A86AFB"/>
    <w:rsid w:val="00A86B86"/>
    <w:rsid w:val="00A87154"/>
    <w:rsid w:val="00A873E6"/>
    <w:rsid w:val="00A8759B"/>
    <w:rsid w:val="00A87849"/>
    <w:rsid w:val="00A87BBE"/>
    <w:rsid w:val="00A87BCF"/>
    <w:rsid w:val="00A87BEC"/>
    <w:rsid w:val="00A90146"/>
    <w:rsid w:val="00A90542"/>
    <w:rsid w:val="00A9061B"/>
    <w:rsid w:val="00A90A09"/>
    <w:rsid w:val="00A90B5A"/>
    <w:rsid w:val="00A90C8E"/>
    <w:rsid w:val="00A90F8F"/>
    <w:rsid w:val="00A90FE8"/>
    <w:rsid w:val="00A910DC"/>
    <w:rsid w:val="00A91115"/>
    <w:rsid w:val="00A9152E"/>
    <w:rsid w:val="00A915AD"/>
    <w:rsid w:val="00A9198B"/>
    <w:rsid w:val="00A91A01"/>
    <w:rsid w:val="00A91BE8"/>
    <w:rsid w:val="00A91FC5"/>
    <w:rsid w:val="00A921A5"/>
    <w:rsid w:val="00A92410"/>
    <w:rsid w:val="00A9268D"/>
    <w:rsid w:val="00A92C79"/>
    <w:rsid w:val="00A92D2E"/>
    <w:rsid w:val="00A92FA8"/>
    <w:rsid w:val="00A93294"/>
    <w:rsid w:val="00A93353"/>
    <w:rsid w:val="00A93535"/>
    <w:rsid w:val="00A935B6"/>
    <w:rsid w:val="00A9371C"/>
    <w:rsid w:val="00A9390F"/>
    <w:rsid w:val="00A93A10"/>
    <w:rsid w:val="00A93AB5"/>
    <w:rsid w:val="00A93B23"/>
    <w:rsid w:val="00A93B55"/>
    <w:rsid w:val="00A93E75"/>
    <w:rsid w:val="00A94238"/>
    <w:rsid w:val="00A94241"/>
    <w:rsid w:val="00A944A4"/>
    <w:rsid w:val="00A94687"/>
    <w:rsid w:val="00A9472A"/>
    <w:rsid w:val="00A949C3"/>
    <w:rsid w:val="00A949E7"/>
    <w:rsid w:val="00A94D7C"/>
    <w:rsid w:val="00A94E1B"/>
    <w:rsid w:val="00A94FD3"/>
    <w:rsid w:val="00A95001"/>
    <w:rsid w:val="00A950D0"/>
    <w:rsid w:val="00A95230"/>
    <w:rsid w:val="00A955EA"/>
    <w:rsid w:val="00A95B10"/>
    <w:rsid w:val="00A961B2"/>
    <w:rsid w:val="00A973BF"/>
    <w:rsid w:val="00A976DD"/>
    <w:rsid w:val="00A97995"/>
    <w:rsid w:val="00A97C88"/>
    <w:rsid w:val="00AA005B"/>
    <w:rsid w:val="00AA04F1"/>
    <w:rsid w:val="00AA09BA"/>
    <w:rsid w:val="00AA0CDE"/>
    <w:rsid w:val="00AA10FC"/>
    <w:rsid w:val="00AA12A5"/>
    <w:rsid w:val="00AA15F6"/>
    <w:rsid w:val="00AA16E7"/>
    <w:rsid w:val="00AA1740"/>
    <w:rsid w:val="00AA18A7"/>
    <w:rsid w:val="00AA1A70"/>
    <w:rsid w:val="00AA1AD9"/>
    <w:rsid w:val="00AA1D21"/>
    <w:rsid w:val="00AA1FE7"/>
    <w:rsid w:val="00AA203F"/>
    <w:rsid w:val="00AA26CE"/>
    <w:rsid w:val="00AA2A17"/>
    <w:rsid w:val="00AA2BE3"/>
    <w:rsid w:val="00AA2D33"/>
    <w:rsid w:val="00AA2D88"/>
    <w:rsid w:val="00AA2E0E"/>
    <w:rsid w:val="00AA2F3C"/>
    <w:rsid w:val="00AA3243"/>
    <w:rsid w:val="00AA33AE"/>
    <w:rsid w:val="00AA3407"/>
    <w:rsid w:val="00AA349B"/>
    <w:rsid w:val="00AA361C"/>
    <w:rsid w:val="00AA375B"/>
    <w:rsid w:val="00AA39BF"/>
    <w:rsid w:val="00AA3C0D"/>
    <w:rsid w:val="00AA3C46"/>
    <w:rsid w:val="00AA3C98"/>
    <w:rsid w:val="00AA3CC9"/>
    <w:rsid w:val="00AA3D44"/>
    <w:rsid w:val="00AA411C"/>
    <w:rsid w:val="00AA41DA"/>
    <w:rsid w:val="00AA4400"/>
    <w:rsid w:val="00AA451A"/>
    <w:rsid w:val="00AA4577"/>
    <w:rsid w:val="00AA4633"/>
    <w:rsid w:val="00AA4916"/>
    <w:rsid w:val="00AA498C"/>
    <w:rsid w:val="00AA4AA2"/>
    <w:rsid w:val="00AA4C19"/>
    <w:rsid w:val="00AA4F08"/>
    <w:rsid w:val="00AA4F3B"/>
    <w:rsid w:val="00AA5187"/>
    <w:rsid w:val="00AA51FA"/>
    <w:rsid w:val="00AA53FB"/>
    <w:rsid w:val="00AA57BB"/>
    <w:rsid w:val="00AA5E9B"/>
    <w:rsid w:val="00AA5F25"/>
    <w:rsid w:val="00AA63D5"/>
    <w:rsid w:val="00AA656A"/>
    <w:rsid w:val="00AA656D"/>
    <w:rsid w:val="00AA65F7"/>
    <w:rsid w:val="00AA6649"/>
    <w:rsid w:val="00AA70C7"/>
    <w:rsid w:val="00AA70E8"/>
    <w:rsid w:val="00AA7924"/>
    <w:rsid w:val="00AA79C6"/>
    <w:rsid w:val="00AA7CD7"/>
    <w:rsid w:val="00AA7CEA"/>
    <w:rsid w:val="00AB0348"/>
    <w:rsid w:val="00AB0B53"/>
    <w:rsid w:val="00AB0B58"/>
    <w:rsid w:val="00AB120D"/>
    <w:rsid w:val="00AB14D5"/>
    <w:rsid w:val="00AB152B"/>
    <w:rsid w:val="00AB167B"/>
    <w:rsid w:val="00AB1EFC"/>
    <w:rsid w:val="00AB1F52"/>
    <w:rsid w:val="00AB206A"/>
    <w:rsid w:val="00AB2155"/>
    <w:rsid w:val="00AB2A85"/>
    <w:rsid w:val="00AB2C44"/>
    <w:rsid w:val="00AB2DA8"/>
    <w:rsid w:val="00AB2EC4"/>
    <w:rsid w:val="00AB3016"/>
    <w:rsid w:val="00AB31F6"/>
    <w:rsid w:val="00AB33F7"/>
    <w:rsid w:val="00AB34C8"/>
    <w:rsid w:val="00AB35CB"/>
    <w:rsid w:val="00AB396A"/>
    <w:rsid w:val="00AB3A84"/>
    <w:rsid w:val="00AB3C26"/>
    <w:rsid w:val="00AB3D32"/>
    <w:rsid w:val="00AB4690"/>
    <w:rsid w:val="00AB4DD9"/>
    <w:rsid w:val="00AB4F60"/>
    <w:rsid w:val="00AB51F2"/>
    <w:rsid w:val="00AB5439"/>
    <w:rsid w:val="00AB586F"/>
    <w:rsid w:val="00AB5BA7"/>
    <w:rsid w:val="00AB5F2D"/>
    <w:rsid w:val="00AB5FB5"/>
    <w:rsid w:val="00AB61C9"/>
    <w:rsid w:val="00AB632B"/>
    <w:rsid w:val="00AB6DED"/>
    <w:rsid w:val="00AB7039"/>
    <w:rsid w:val="00AB7302"/>
    <w:rsid w:val="00AB755E"/>
    <w:rsid w:val="00AB758E"/>
    <w:rsid w:val="00AB786D"/>
    <w:rsid w:val="00AB7C13"/>
    <w:rsid w:val="00AB7F80"/>
    <w:rsid w:val="00AC0122"/>
    <w:rsid w:val="00AC0557"/>
    <w:rsid w:val="00AC07A4"/>
    <w:rsid w:val="00AC0D93"/>
    <w:rsid w:val="00AC0E86"/>
    <w:rsid w:val="00AC0F68"/>
    <w:rsid w:val="00AC0FFE"/>
    <w:rsid w:val="00AC10BC"/>
    <w:rsid w:val="00AC1481"/>
    <w:rsid w:val="00AC154A"/>
    <w:rsid w:val="00AC157F"/>
    <w:rsid w:val="00AC1691"/>
    <w:rsid w:val="00AC1D9F"/>
    <w:rsid w:val="00AC1E3C"/>
    <w:rsid w:val="00AC2074"/>
    <w:rsid w:val="00AC21B2"/>
    <w:rsid w:val="00AC22CE"/>
    <w:rsid w:val="00AC244D"/>
    <w:rsid w:val="00AC2477"/>
    <w:rsid w:val="00AC24A0"/>
    <w:rsid w:val="00AC2533"/>
    <w:rsid w:val="00AC25ED"/>
    <w:rsid w:val="00AC2E2B"/>
    <w:rsid w:val="00AC2EB8"/>
    <w:rsid w:val="00AC32F5"/>
    <w:rsid w:val="00AC33BE"/>
    <w:rsid w:val="00AC3449"/>
    <w:rsid w:val="00AC3533"/>
    <w:rsid w:val="00AC36BC"/>
    <w:rsid w:val="00AC37FB"/>
    <w:rsid w:val="00AC3F6E"/>
    <w:rsid w:val="00AC4191"/>
    <w:rsid w:val="00AC445E"/>
    <w:rsid w:val="00AC46FD"/>
    <w:rsid w:val="00AC480B"/>
    <w:rsid w:val="00AC4834"/>
    <w:rsid w:val="00AC4C45"/>
    <w:rsid w:val="00AC4CD8"/>
    <w:rsid w:val="00AC4E27"/>
    <w:rsid w:val="00AC4EFB"/>
    <w:rsid w:val="00AC52CD"/>
    <w:rsid w:val="00AC52D1"/>
    <w:rsid w:val="00AC55C1"/>
    <w:rsid w:val="00AC57A9"/>
    <w:rsid w:val="00AC5B83"/>
    <w:rsid w:val="00AC5E34"/>
    <w:rsid w:val="00AC5FA7"/>
    <w:rsid w:val="00AC60EA"/>
    <w:rsid w:val="00AC6227"/>
    <w:rsid w:val="00AC64DB"/>
    <w:rsid w:val="00AC665D"/>
    <w:rsid w:val="00AC6759"/>
    <w:rsid w:val="00AC6843"/>
    <w:rsid w:val="00AC6C02"/>
    <w:rsid w:val="00AC6CDF"/>
    <w:rsid w:val="00AC6F44"/>
    <w:rsid w:val="00AC739C"/>
    <w:rsid w:val="00AC761A"/>
    <w:rsid w:val="00AC7669"/>
    <w:rsid w:val="00AC76F0"/>
    <w:rsid w:val="00AC7A21"/>
    <w:rsid w:val="00AC7AF3"/>
    <w:rsid w:val="00AC7AF6"/>
    <w:rsid w:val="00AC7D26"/>
    <w:rsid w:val="00AC7DB9"/>
    <w:rsid w:val="00AC7DC8"/>
    <w:rsid w:val="00AD0456"/>
    <w:rsid w:val="00AD04DA"/>
    <w:rsid w:val="00AD05E9"/>
    <w:rsid w:val="00AD0800"/>
    <w:rsid w:val="00AD08A7"/>
    <w:rsid w:val="00AD08BC"/>
    <w:rsid w:val="00AD0A23"/>
    <w:rsid w:val="00AD0BFA"/>
    <w:rsid w:val="00AD0D46"/>
    <w:rsid w:val="00AD0DC0"/>
    <w:rsid w:val="00AD0E8A"/>
    <w:rsid w:val="00AD11F5"/>
    <w:rsid w:val="00AD19F6"/>
    <w:rsid w:val="00AD1C78"/>
    <w:rsid w:val="00AD1D97"/>
    <w:rsid w:val="00AD1E3F"/>
    <w:rsid w:val="00AD252B"/>
    <w:rsid w:val="00AD26C2"/>
    <w:rsid w:val="00AD2810"/>
    <w:rsid w:val="00AD2A9B"/>
    <w:rsid w:val="00AD2BB6"/>
    <w:rsid w:val="00AD2BF4"/>
    <w:rsid w:val="00AD2BF8"/>
    <w:rsid w:val="00AD30DD"/>
    <w:rsid w:val="00AD3375"/>
    <w:rsid w:val="00AD36AF"/>
    <w:rsid w:val="00AD396E"/>
    <w:rsid w:val="00AD3995"/>
    <w:rsid w:val="00AD39C0"/>
    <w:rsid w:val="00AD3AA4"/>
    <w:rsid w:val="00AD3C50"/>
    <w:rsid w:val="00AD3F86"/>
    <w:rsid w:val="00AD3F9A"/>
    <w:rsid w:val="00AD4425"/>
    <w:rsid w:val="00AD4442"/>
    <w:rsid w:val="00AD4819"/>
    <w:rsid w:val="00AD5326"/>
    <w:rsid w:val="00AD5376"/>
    <w:rsid w:val="00AD54E5"/>
    <w:rsid w:val="00AD5783"/>
    <w:rsid w:val="00AD57CB"/>
    <w:rsid w:val="00AD5903"/>
    <w:rsid w:val="00AD5AC1"/>
    <w:rsid w:val="00AD5B4B"/>
    <w:rsid w:val="00AD5BA2"/>
    <w:rsid w:val="00AD5DC1"/>
    <w:rsid w:val="00AD6033"/>
    <w:rsid w:val="00AD66DA"/>
    <w:rsid w:val="00AD6935"/>
    <w:rsid w:val="00AD6A05"/>
    <w:rsid w:val="00AD6D23"/>
    <w:rsid w:val="00AD6D9B"/>
    <w:rsid w:val="00AD6DCE"/>
    <w:rsid w:val="00AD6E29"/>
    <w:rsid w:val="00AD6F7C"/>
    <w:rsid w:val="00AD71B3"/>
    <w:rsid w:val="00AD726E"/>
    <w:rsid w:val="00AD73C7"/>
    <w:rsid w:val="00AD73EC"/>
    <w:rsid w:val="00AD764F"/>
    <w:rsid w:val="00AD77C0"/>
    <w:rsid w:val="00AD77C2"/>
    <w:rsid w:val="00AD7A2A"/>
    <w:rsid w:val="00AD7A4F"/>
    <w:rsid w:val="00AD7C20"/>
    <w:rsid w:val="00AD7F7B"/>
    <w:rsid w:val="00AE0612"/>
    <w:rsid w:val="00AE0765"/>
    <w:rsid w:val="00AE08C5"/>
    <w:rsid w:val="00AE0EFF"/>
    <w:rsid w:val="00AE1077"/>
    <w:rsid w:val="00AE10CD"/>
    <w:rsid w:val="00AE120E"/>
    <w:rsid w:val="00AE12AB"/>
    <w:rsid w:val="00AE1747"/>
    <w:rsid w:val="00AE1774"/>
    <w:rsid w:val="00AE18F1"/>
    <w:rsid w:val="00AE1DBF"/>
    <w:rsid w:val="00AE1EEC"/>
    <w:rsid w:val="00AE21D3"/>
    <w:rsid w:val="00AE2269"/>
    <w:rsid w:val="00AE22E9"/>
    <w:rsid w:val="00AE232B"/>
    <w:rsid w:val="00AE2470"/>
    <w:rsid w:val="00AE255C"/>
    <w:rsid w:val="00AE2746"/>
    <w:rsid w:val="00AE274D"/>
    <w:rsid w:val="00AE27A4"/>
    <w:rsid w:val="00AE27AB"/>
    <w:rsid w:val="00AE2838"/>
    <w:rsid w:val="00AE2C7C"/>
    <w:rsid w:val="00AE2E1D"/>
    <w:rsid w:val="00AE2F0B"/>
    <w:rsid w:val="00AE32DA"/>
    <w:rsid w:val="00AE333B"/>
    <w:rsid w:val="00AE353F"/>
    <w:rsid w:val="00AE3B50"/>
    <w:rsid w:val="00AE3D9E"/>
    <w:rsid w:val="00AE3DC2"/>
    <w:rsid w:val="00AE4480"/>
    <w:rsid w:val="00AE4630"/>
    <w:rsid w:val="00AE487F"/>
    <w:rsid w:val="00AE48D6"/>
    <w:rsid w:val="00AE4A13"/>
    <w:rsid w:val="00AE4B24"/>
    <w:rsid w:val="00AE4FB2"/>
    <w:rsid w:val="00AE5263"/>
    <w:rsid w:val="00AE556D"/>
    <w:rsid w:val="00AE5599"/>
    <w:rsid w:val="00AE5900"/>
    <w:rsid w:val="00AE5BA0"/>
    <w:rsid w:val="00AE5E95"/>
    <w:rsid w:val="00AE5F44"/>
    <w:rsid w:val="00AE5F61"/>
    <w:rsid w:val="00AE604B"/>
    <w:rsid w:val="00AE60B8"/>
    <w:rsid w:val="00AE67A3"/>
    <w:rsid w:val="00AE6A00"/>
    <w:rsid w:val="00AE6BFC"/>
    <w:rsid w:val="00AE72A5"/>
    <w:rsid w:val="00AE72E8"/>
    <w:rsid w:val="00AE7790"/>
    <w:rsid w:val="00AE7823"/>
    <w:rsid w:val="00AE7AA5"/>
    <w:rsid w:val="00AE7B30"/>
    <w:rsid w:val="00AE7BE6"/>
    <w:rsid w:val="00AE7C09"/>
    <w:rsid w:val="00AE7EFE"/>
    <w:rsid w:val="00AE7FC2"/>
    <w:rsid w:val="00AF030D"/>
    <w:rsid w:val="00AF06A4"/>
    <w:rsid w:val="00AF075C"/>
    <w:rsid w:val="00AF0849"/>
    <w:rsid w:val="00AF0882"/>
    <w:rsid w:val="00AF0B46"/>
    <w:rsid w:val="00AF0B59"/>
    <w:rsid w:val="00AF0BBA"/>
    <w:rsid w:val="00AF0BEF"/>
    <w:rsid w:val="00AF0D89"/>
    <w:rsid w:val="00AF0F9A"/>
    <w:rsid w:val="00AF1152"/>
    <w:rsid w:val="00AF1251"/>
    <w:rsid w:val="00AF17C0"/>
    <w:rsid w:val="00AF197E"/>
    <w:rsid w:val="00AF19EC"/>
    <w:rsid w:val="00AF1A87"/>
    <w:rsid w:val="00AF1B32"/>
    <w:rsid w:val="00AF20D5"/>
    <w:rsid w:val="00AF251C"/>
    <w:rsid w:val="00AF2ABF"/>
    <w:rsid w:val="00AF2DE3"/>
    <w:rsid w:val="00AF340A"/>
    <w:rsid w:val="00AF3637"/>
    <w:rsid w:val="00AF379F"/>
    <w:rsid w:val="00AF392B"/>
    <w:rsid w:val="00AF396B"/>
    <w:rsid w:val="00AF3C44"/>
    <w:rsid w:val="00AF436E"/>
    <w:rsid w:val="00AF4392"/>
    <w:rsid w:val="00AF4789"/>
    <w:rsid w:val="00AF4851"/>
    <w:rsid w:val="00AF48EE"/>
    <w:rsid w:val="00AF4974"/>
    <w:rsid w:val="00AF49C7"/>
    <w:rsid w:val="00AF4AED"/>
    <w:rsid w:val="00AF4D42"/>
    <w:rsid w:val="00AF51EC"/>
    <w:rsid w:val="00AF52F3"/>
    <w:rsid w:val="00AF555F"/>
    <w:rsid w:val="00AF55EC"/>
    <w:rsid w:val="00AF5714"/>
    <w:rsid w:val="00AF57D7"/>
    <w:rsid w:val="00AF5849"/>
    <w:rsid w:val="00AF5944"/>
    <w:rsid w:val="00AF5ABD"/>
    <w:rsid w:val="00AF5ED4"/>
    <w:rsid w:val="00AF5F6E"/>
    <w:rsid w:val="00AF6345"/>
    <w:rsid w:val="00AF64FA"/>
    <w:rsid w:val="00AF69BE"/>
    <w:rsid w:val="00AF6BB6"/>
    <w:rsid w:val="00AF6D02"/>
    <w:rsid w:val="00AF6E85"/>
    <w:rsid w:val="00AF713C"/>
    <w:rsid w:val="00AF747A"/>
    <w:rsid w:val="00AF76BF"/>
    <w:rsid w:val="00AF7BBF"/>
    <w:rsid w:val="00B00005"/>
    <w:rsid w:val="00B000A8"/>
    <w:rsid w:val="00B000C2"/>
    <w:rsid w:val="00B00123"/>
    <w:rsid w:val="00B00360"/>
    <w:rsid w:val="00B005FB"/>
    <w:rsid w:val="00B00692"/>
    <w:rsid w:val="00B00919"/>
    <w:rsid w:val="00B009CD"/>
    <w:rsid w:val="00B00B1F"/>
    <w:rsid w:val="00B00CE4"/>
    <w:rsid w:val="00B00DEC"/>
    <w:rsid w:val="00B00EB4"/>
    <w:rsid w:val="00B00EE5"/>
    <w:rsid w:val="00B01081"/>
    <w:rsid w:val="00B011BA"/>
    <w:rsid w:val="00B01221"/>
    <w:rsid w:val="00B01361"/>
    <w:rsid w:val="00B01476"/>
    <w:rsid w:val="00B0150B"/>
    <w:rsid w:val="00B01598"/>
    <w:rsid w:val="00B01653"/>
    <w:rsid w:val="00B01694"/>
    <w:rsid w:val="00B01CEC"/>
    <w:rsid w:val="00B01FBB"/>
    <w:rsid w:val="00B02251"/>
    <w:rsid w:val="00B0236F"/>
    <w:rsid w:val="00B023DE"/>
    <w:rsid w:val="00B0267A"/>
    <w:rsid w:val="00B0295A"/>
    <w:rsid w:val="00B03957"/>
    <w:rsid w:val="00B03AB1"/>
    <w:rsid w:val="00B03CF8"/>
    <w:rsid w:val="00B03EB4"/>
    <w:rsid w:val="00B04082"/>
    <w:rsid w:val="00B0470B"/>
    <w:rsid w:val="00B0472B"/>
    <w:rsid w:val="00B04748"/>
    <w:rsid w:val="00B0479B"/>
    <w:rsid w:val="00B047F9"/>
    <w:rsid w:val="00B04916"/>
    <w:rsid w:val="00B049ED"/>
    <w:rsid w:val="00B04A47"/>
    <w:rsid w:val="00B04ACC"/>
    <w:rsid w:val="00B04E27"/>
    <w:rsid w:val="00B04F81"/>
    <w:rsid w:val="00B05146"/>
    <w:rsid w:val="00B053BE"/>
    <w:rsid w:val="00B056F1"/>
    <w:rsid w:val="00B05A20"/>
    <w:rsid w:val="00B05BEC"/>
    <w:rsid w:val="00B05E41"/>
    <w:rsid w:val="00B05EDC"/>
    <w:rsid w:val="00B05FAA"/>
    <w:rsid w:val="00B061B1"/>
    <w:rsid w:val="00B065BF"/>
    <w:rsid w:val="00B0662F"/>
    <w:rsid w:val="00B06CD2"/>
    <w:rsid w:val="00B06E7F"/>
    <w:rsid w:val="00B06E80"/>
    <w:rsid w:val="00B07066"/>
    <w:rsid w:val="00B070D0"/>
    <w:rsid w:val="00B07151"/>
    <w:rsid w:val="00B07177"/>
    <w:rsid w:val="00B0720D"/>
    <w:rsid w:val="00B0740B"/>
    <w:rsid w:val="00B07482"/>
    <w:rsid w:val="00B0757A"/>
    <w:rsid w:val="00B07658"/>
    <w:rsid w:val="00B0792D"/>
    <w:rsid w:val="00B079C1"/>
    <w:rsid w:val="00B10319"/>
    <w:rsid w:val="00B10363"/>
    <w:rsid w:val="00B103D1"/>
    <w:rsid w:val="00B104FE"/>
    <w:rsid w:val="00B10565"/>
    <w:rsid w:val="00B10707"/>
    <w:rsid w:val="00B10D21"/>
    <w:rsid w:val="00B10D50"/>
    <w:rsid w:val="00B10DE4"/>
    <w:rsid w:val="00B10E69"/>
    <w:rsid w:val="00B114B6"/>
    <w:rsid w:val="00B114E6"/>
    <w:rsid w:val="00B11665"/>
    <w:rsid w:val="00B11730"/>
    <w:rsid w:val="00B119BB"/>
    <w:rsid w:val="00B11BA1"/>
    <w:rsid w:val="00B11BEC"/>
    <w:rsid w:val="00B11D84"/>
    <w:rsid w:val="00B12249"/>
    <w:rsid w:val="00B1266B"/>
    <w:rsid w:val="00B129C3"/>
    <w:rsid w:val="00B12E94"/>
    <w:rsid w:val="00B12F44"/>
    <w:rsid w:val="00B13030"/>
    <w:rsid w:val="00B1330E"/>
    <w:rsid w:val="00B13490"/>
    <w:rsid w:val="00B13789"/>
    <w:rsid w:val="00B13E94"/>
    <w:rsid w:val="00B1421A"/>
    <w:rsid w:val="00B1460D"/>
    <w:rsid w:val="00B146B1"/>
    <w:rsid w:val="00B14B31"/>
    <w:rsid w:val="00B14EA8"/>
    <w:rsid w:val="00B14F8F"/>
    <w:rsid w:val="00B1501C"/>
    <w:rsid w:val="00B1518A"/>
    <w:rsid w:val="00B1587F"/>
    <w:rsid w:val="00B1589B"/>
    <w:rsid w:val="00B15923"/>
    <w:rsid w:val="00B15A75"/>
    <w:rsid w:val="00B15AC3"/>
    <w:rsid w:val="00B15C15"/>
    <w:rsid w:val="00B15CEB"/>
    <w:rsid w:val="00B1626A"/>
    <w:rsid w:val="00B164BC"/>
    <w:rsid w:val="00B1657A"/>
    <w:rsid w:val="00B16866"/>
    <w:rsid w:val="00B16BCC"/>
    <w:rsid w:val="00B16DEE"/>
    <w:rsid w:val="00B16F70"/>
    <w:rsid w:val="00B170C2"/>
    <w:rsid w:val="00B1778D"/>
    <w:rsid w:val="00B178EA"/>
    <w:rsid w:val="00B17D94"/>
    <w:rsid w:val="00B17EA1"/>
    <w:rsid w:val="00B202A6"/>
    <w:rsid w:val="00B205CD"/>
    <w:rsid w:val="00B20724"/>
    <w:rsid w:val="00B20927"/>
    <w:rsid w:val="00B20A63"/>
    <w:rsid w:val="00B20AD5"/>
    <w:rsid w:val="00B20D4A"/>
    <w:rsid w:val="00B20D71"/>
    <w:rsid w:val="00B20F6D"/>
    <w:rsid w:val="00B2117F"/>
    <w:rsid w:val="00B21324"/>
    <w:rsid w:val="00B213E0"/>
    <w:rsid w:val="00B21582"/>
    <w:rsid w:val="00B21A2A"/>
    <w:rsid w:val="00B21D3E"/>
    <w:rsid w:val="00B220E6"/>
    <w:rsid w:val="00B220EE"/>
    <w:rsid w:val="00B22298"/>
    <w:rsid w:val="00B2232E"/>
    <w:rsid w:val="00B225F8"/>
    <w:rsid w:val="00B22675"/>
    <w:rsid w:val="00B226F1"/>
    <w:rsid w:val="00B2270A"/>
    <w:rsid w:val="00B22801"/>
    <w:rsid w:val="00B22964"/>
    <w:rsid w:val="00B22AF5"/>
    <w:rsid w:val="00B22C73"/>
    <w:rsid w:val="00B230A9"/>
    <w:rsid w:val="00B2318C"/>
    <w:rsid w:val="00B233FA"/>
    <w:rsid w:val="00B23515"/>
    <w:rsid w:val="00B236AC"/>
    <w:rsid w:val="00B238B8"/>
    <w:rsid w:val="00B23B8D"/>
    <w:rsid w:val="00B23CDF"/>
    <w:rsid w:val="00B23E05"/>
    <w:rsid w:val="00B24137"/>
    <w:rsid w:val="00B24255"/>
    <w:rsid w:val="00B243C4"/>
    <w:rsid w:val="00B24441"/>
    <w:rsid w:val="00B24511"/>
    <w:rsid w:val="00B24674"/>
    <w:rsid w:val="00B24699"/>
    <w:rsid w:val="00B246E7"/>
    <w:rsid w:val="00B247E3"/>
    <w:rsid w:val="00B24B81"/>
    <w:rsid w:val="00B24F88"/>
    <w:rsid w:val="00B25119"/>
    <w:rsid w:val="00B25303"/>
    <w:rsid w:val="00B25653"/>
    <w:rsid w:val="00B256B5"/>
    <w:rsid w:val="00B25D1A"/>
    <w:rsid w:val="00B25E50"/>
    <w:rsid w:val="00B26065"/>
    <w:rsid w:val="00B260B2"/>
    <w:rsid w:val="00B263C6"/>
    <w:rsid w:val="00B267A1"/>
    <w:rsid w:val="00B267B2"/>
    <w:rsid w:val="00B26901"/>
    <w:rsid w:val="00B26A5A"/>
    <w:rsid w:val="00B26ACB"/>
    <w:rsid w:val="00B270B6"/>
    <w:rsid w:val="00B271FC"/>
    <w:rsid w:val="00B274FC"/>
    <w:rsid w:val="00B2765D"/>
    <w:rsid w:val="00B277E8"/>
    <w:rsid w:val="00B27EFD"/>
    <w:rsid w:val="00B3046C"/>
    <w:rsid w:val="00B3058F"/>
    <w:rsid w:val="00B30719"/>
    <w:rsid w:val="00B308D0"/>
    <w:rsid w:val="00B309C4"/>
    <w:rsid w:val="00B30C1C"/>
    <w:rsid w:val="00B30F22"/>
    <w:rsid w:val="00B31053"/>
    <w:rsid w:val="00B310E2"/>
    <w:rsid w:val="00B31146"/>
    <w:rsid w:val="00B31279"/>
    <w:rsid w:val="00B31401"/>
    <w:rsid w:val="00B315E0"/>
    <w:rsid w:val="00B3160B"/>
    <w:rsid w:val="00B318A7"/>
    <w:rsid w:val="00B318CF"/>
    <w:rsid w:val="00B31E22"/>
    <w:rsid w:val="00B32335"/>
    <w:rsid w:val="00B323BE"/>
    <w:rsid w:val="00B323D7"/>
    <w:rsid w:val="00B32958"/>
    <w:rsid w:val="00B32B2F"/>
    <w:rsid w:val="00B32BEA"/>
    <w:rsid w:val="00B3318B"/>
    <w:rsid w:val="00B331E0"/>
    <w:rsid w:val="00B3327F"/>
    <w:rsid w:val="00B3330F"/>
    <w:rsid w:val="00B33854"/>
    <w:rsid w:val="00B33AB8"/>
    <w:rsid w:val="00B33C04"/>
    <w:rsid w:val="00B33F18"/>
    <w:rsid w:val="00B34A2D"/>
    <w:rsid w:val="00B34DB6"/>
    <w:rsid w:val="00B352F5"/>
    <w:rsid w:val="00B35489"/>
    <w:rsid w:val="00B35593"/>
    <w:rsid w:val="00B35677"/>
    <w:rsid w:val="00B35A74"/>
    <w:rsid w:val="00B35DD1"/>
    <w:rsid w:val="00B35E11"/>
    <w:rsid w:val="00B35EEC"/>
    <w:rsid w:val="00B3605B"/>
    <w:rsid w:val="00B36121"/>
    <w:rsid w:val="00B361A4"/>
    <w:rsid w:val="00B362BC"/>
    <w:rsid w:val="00B36435"/>
    <w:rsid w:val="00B36707"/>
    <w:rsid w:val="00B36778"/>
    <w:rsid w:val="00B36CB0"/>
    <w:rsid w:val="00B36D53"/>
    <w:rsid w:val="00B3700C"/>
    <w:rsid w:val="00B3717C"/>
    <w:rsid w:val="00B37517"/>
    <w:rsid w:val="00B37586"/>
    <w:rsid w:val="00B377DB"/>
    <w:rsid w:val="00B37912"/>
    <w:rsid w:val="00B4034F"/>
    <w:rsid w:val="00B40501"/>
    <w:rsid w:val="00B4060A"/>
    <w:rsid w:val="00B406C3"/>
    <w:rsid w:val="00B40962"/>
    <w:rsid w:val="00B409E4"/>
    <w:rsid w:val="00B40C59"/>
    <w:rsid w:val="00B40DA6"/>
    <w:rsid w:val="00B40E79"/>
    <w:rsid w:val="00B410E2"/>
    <w:rsid w:val="00B41204"/>
    <w:rsid w:val="00B412DE"/>
    <w:rsid w:val="00B4197D"/>
    <w:rsid w:val="00B419DC"/>
    <w:rsid w:val="00B41D6A"/>
    <w:rsid w:val="00B42114"/>
    <w:rsid w:val="00B421EF"/>
    <w:rsid w:val="00B423C2"/>
    <w:rsid w:val="00B4251C"/>
    <w:rsid w:val="00B425FA"/>
    <w:rsid w:val="00B4285C"/>
    <w:rsid w:val="00B4288A"/>
    <w:rsid w:val="00B42904"/>
    <w:rsid w:val="00B42F91"/>
    <w:rsid w:val="00B4363E"/>
    <w:rsid w:val="00B436B2"/>
    <w:rsid w:val="00B43B9B"/>
    <w:rsid w:val="00B43E64"/>
    <w:rsid w:val="00B44116"/>
    <w:rsid w:val="00B44597"/>
    <w:rsid w:val="00B449CB"/>
    <w:rsid w:val="00B44AA2"/>
    <w:rsid w:val="00B44ECF"/>
    <w:rsid w:val="00B44F09"/>
    <w:rsid w:val="00B450FB"/>
    <w:rsid w:val="00B45225"/>
    <w:rsid w:val="00B453A4"/>
    <w:rsid w:val="00B453E7"/>
    <w:rsid w:val="00B45547"/>
    <w:rsid w:val="00B45613"/>
    <w:rsid w:val="00B4594A"/>
    <w:rsid w:val="00B45CB5"/>
    <w:rsid w:val="00B45CE1"/>
    <w:rsid w:val="00B45DEA"/>
    <w:rsid w:val="00B460F5"/>
    <w:rsid w:val="00B465B8"/>
    <w:rsid w:val="00B467D9"/>
    <w:rsid w:val="00B472EB"/>
    <w:rsid w:val="00B47971"/>
    <w:rsid w:val="00B47AAD"/>
    <w:rsid w:val="00B47AE4"/>
    <w:rsid w:val="00B47BF5"/>
    <w:rsid w:val="00B47ECA"/>
    <w:rsid w:val="00B47F38"/>
    <w:rsid w:val="00B50101"/>
    <w:rsid w:val="00B5020C"/>
    <w:rsid w:val="00B502DA"/>
    <w:rsid w:val="00B5037C"/>
    <w:rsid w:val="00B50738"/>
    <w:rsid w:val="00B508B5"/>
    <w:rsid w:val="00B50C10"/>
    <w:rsid w:val="00B50CE5"/>
    <w:rsid w:val="00B5100E"/>
    <w:rsid w:val="00B51137"/>
    <w:rsid w:val="00B512B5"/>
    <w:rsid w:val="00B51A72"/>
    <w:rsid w:val="00B51A73"/>
    <w:rsid w:val="00B51C2D"/>
    <w:rsid w:val="00B51CDE"/>
    <w:rsid w:val="00B51FB7"/>
    <w:rsid w:val="00B52031"/>
    <w:rsid w:val="00B52639"/>
    <w:rsid w:val="00B5281D"/>
    <w:rsid w:val="00B528C8"/>
    <w:rsid w:val="00B52928"/>
    <w:rsid w:val="00B52E17"/>
    <w:rsid w:val="00B52F31"/>
    <w:rsid w:val="00B537A8"/>
    <w:rsid w:val="00B537FB"/>
    <w:rsid w:val="00B53E1B"/>
    <w:rsid w:val="00B54275"/>
    <w:rsid w:val="00B54316"/>
    <w:rsid w:val="00B54363"/>
    <w:rsid w:val="00B543CA"/>
    <w:rsid w:val="00B5472B"/>
    <w:rsid w:val="00B548C7"/>
    <w:rsid w:val="00B54A5B"/>
    <w:rsid w:val="00B54B4C"/>
    <w:rsid w:val="00B54B52"/>
    <w:rsid w:val="00B5500F"/>
    <w:rsid w:val="00B55214"/>
    <w:rsid w:val="00B5539A"/>
    <w:rsid w:val="00B55525"/>
    <w:rsid w:val="00B555BD"/>
    <w:rsid w:val="00B5567F"/>
    <w:rsid w:val="00B557D7"/>
    <w:rsid w:val="00B55815"/>
    <w:rsid w:val="00B55879"/>
    <w:rsid w:val="00B55B9E"/>
    <w:rsid w:val="00B55CFF"/>
    <w:rsid w:val="00B55DEE"/>
    <w:rsid w:val="00B55E0A"/>
    <w:rsid w:val="00B55EEF"/>
    <w:rsid w:val="00B560C6"/>
    <w:rsid w:val="00B562D9"/>
    <w:rsid w:val="00B56357"/>
    <w:rsid w:val="00B5681D"/>
    <w:rsid w:val="00B569DA"/>
    <w:rsid w:val="00B56E06"/>
    <w:rsid w:val="00B56F7B"/>
    <w:rsid w:val="00B57143"/>
    <w:rsid w:val="00B571D1"/>
    <w:rsid w:val="00B57215"/>
    <w:rsid w:val="00B573AA"/>
    <w:rsid w:val="00B575A0"/>
    <w:rsid w:val="00B577A4"/>
    <w:rsid w:val="00B57951"/>
    <w:rsid w:val="00B57BF8"/>
    <w:rsid w:val="00B57E15"/>
    <w:rsid w:val="00B57E86"/>
    <w:rsid w:val="00B57E90"/>
    <w:rsid w:val="00B57FC6"/>
    <w:rsid w:val="00B60299"/>
    <w:rsid w:val="00B602D9"/>
    <w:rsid w:val="00B60410"/>
    <w:rsid w:val="00B60795"/>
    <w:rsid w:val="00B60DBF"/>
    <w:rsid w:val="00B61022"/>
    <w:rsid w:val="00B61023"/>
    <w:rsid w:val="00B610C4"/>
    <w:rsid w:val="00B612DB"/>
    <w:rsid w:val="00B6137E"/>
    <w:rsid w:val="00B613F1"/>
    <w:rsid w:val="00B6157D"/>
    <w:rsid w:val="00B615C8"/>
    <w:rsid w:val="00B61BD5"/>
    <w:rsid w:val="00B61BDC"/>
    <w:rsid w:val="00B61DBC"/>
    <w:rsid w:val="00B6240B"/>
    <w:rsid w:val="00B62456"/>
    <w:rsid w:val="00B6290F"/>
    <w:rsid w:val="00B638DD"/>
    <w:rsid w:val="00B63985"/>
    <w:rsid w:val="00B63A82"/>
    <w:rsid w:val="00B63B6A"/>
    <w:rsid w:val="00B63F95"/>
    <w:rsid w:val="00B643CB"/>
    <w:rsid w:val="00B6451B"/>
    <w:rsid w:val="00B6454A"/>
    <w:rsid w:val="00B649C5"/>
    <w:rsid w:val="00B64C7B"/>
    <w:rsid w:val="00B64E78"/>
    <w:rsid w:val="00B64EF5"/>
    <w:rsid w:val="00B65195"/>
    <w:rsid w:val="00B651F0"/>
    <w:rsid w:val="00B65357"/>
    <w:rsid w:val="00B6539A"/>
    <w:rsid w:val="00B65793"/>
    <w:rsid w:val="00B65A8B"/>
    <w:rsid w:val="00B65C39"/>
    <w:rsid w:val="00B661A8"/>
    <w:rsid w:val="00B66245"/>
    <w:rsid w:val="00B66FEA"/>
    <w:rsid w:val="00B6704A"/>
    <w:rsid w:val="00B670B2"/>
    <w:rsid w:val="00B67177"/>
    <w:rsid w:val="00B6762E"/>
    <w:rsid w:val="00B67660"/>
    <w:rsid w:val="00B676A7"/>
    <w:rsid w:val="00B67753"/>
    <w:rsid w:val="00B6785B"/>
    <w:rsid w:val="00B678FB"/>
    <w:rsid w:val="00B67976"/>
    <w:rsid w:val="00B679B0"/>
    <w:rsid w:val="00B67D11"/>
    <w:rsid w:val="00B67E92"/>
    <w:rsid w:val="00B67E96"/>
    <w:rsid w:val="00B704FD"/>
    <w:rsid w:val="00B70926"/>
    <w:rsid w:val="00B7103B"/>
    <w:rsid w:val="00B71690"/>
    <w:rsid w:val="00B71724"/>
    <w:rsid w:val="00B718A3"/>
    <w:rsid w:val="00B71A92"/>
    <w:rsid w:val="00B72505"/>
    <w:rsid w:val="00B72666"/>
    <w:rsid w:val="00B72CF9"/>
    <w:rsid w:val="00B72DA5"/>
    <w:rsid w:val="00B72F02"/>
    <w:rsid w:val="00B73092"/>
    <w:rsid w:val="00B7309A"/>
    <w:rsid w:val="00B7339A"/>
    <w:rsid w:val="00B7343D"/>
    <w:rsid w:val="00B7373E"/>
    <w:rsid w:val="00B73B43"/>
    <w:rsid w:val="00B73C0A"/>
    <w:rsid w:val="00B73C0E"/>
    <w:rsid w:val="00B73F6A"/>
    <w:rsid w:val="00B74184"/>
    <w:rsid w:val="00B744E7"/>
    <w:rsid w:val="00B74621"/>
    <w:rsid w:val="00B74928"/>
    <w:rsid w:val="00B74B13"/>
    <w:rsid w:val="00B74E8C"/>
    <w:rsid w:val="00B750CC"/>
    <w:rsid w:val="00B751CE"/>
    <w:rsid w:val="00B75377"/>
    <w:rsid w:val="00B755BE"/>
    <w:rsid w:val="00B75723"/>
    <w:rsid w:val="00B75C48"/>
    <w:rsid w:val="00B7632C"/>
    <w:rsid w:val="00B766D4"/>
    <w:rsid w:val="00B766E4"/>
    <w:rsid w:val="00B76721"/>
    <w:rsid w:val="00B768E7"/>
    <w:rsid w:val="00B768F3"/>
    <w:rsid w:val="00B7691D"/>
    <w:rsid w:val="00B76935"/>
    <w:rsid w:val="00B76A21"/>
    <w:rsid w:val="00B76B3B"/>
    <w:rsid w:val="00B76D41"/>
    <w:rsid w:val="00B77529"/>
    <w:rsid w:val="00B77645"/>
    <w:rsid w:val="00B779B9"/>
    <w:rsid w:val="00B77BE8"/>
    <w:rsid w:val="00B80005"/>
    <w:rsid w:val="00B80041"/>
    <w:rsid w:val="00B8011C"/>
    <w:rsid w:val="00B802B4"/>
    <w:rsid w:val="00B8062A"/>
    <w:rsid w:val="00B807FF"/>
    <w:rsid w:val="00B813CB"/>
    <w:rsid w:val="00B813E5"/>
    <w:rsid w:val="00B8156D"/>
    <w:rsid w:val="00B81E91"/>
    <w:rsid w:val="00B82224"/>
    <w:rsid w:val="00B82321"/>
    <w:rsid w:val="00B8235D"/>
    <w:rsid w:val="00B825EC"/>
    <w:rsid w:val="00B825F7"/>
    <w:rsid w:val="00B82693"/>
    <w:rsid w:val="00B827D4"/>
    <w:rsid w:val="00B82868"/>
    <w:rsid w:val="00B8288B"/>
    <w:rsid w:val="00B828F4"/>
    <w:rsid w:val="00B82A20"/>
    <w:rsid w:val="00B82D0D"/>
    <w:rsid w:val="00B82E95"/>
    <w:rsid w:val="00B830E2"/>
    <w:rsid w:val="00B833F2"/>
    <w:rsid w:val="00B837D6"/>
    <w:rsid w:val="00B839D4"/>
    <w:rsid w:val="00B83A05"/>
    <w:rsid w:val="00B83BAD"/>
    <w:rsid w:val="00B83C71"/>
    <w:rsid w:val="00B83F12"/>
    <w:rsid w:val="00B83F1A"/>
    <w:rsid w:val="00B840D7"/>
    <w:rsid w:val="00B84170"/>
    <w:rsid w:val="00B84436"/>
    <w:rsid w:val="00B84584"/>
    <w:rsid w:val="00B8464D"/>
    <w:rsid w:val="00B8485B"/>
    <w:rsid w:val="00B84945"/>
    <w:rsid w:val="00B84C77"/>
    <w:rsid w:val="00B84D43"/>
    <w:rsid w:val="00B84E0B"/>
    <w:rsid w:val="00B856B0"/>
    <w:rsid w:val="00B8572C"/>
    <w:rsid w:val="00B85BB9"/>
    <w:rsid w:val="00B85D17"/>
    <w:rsid w:val="00B85F2C"/>
    <w:rsid w:val="00B86317"/>
    <w:rsid w:val="00B8631F"/>
    <w:rsid w:val="00B864E4"/>
    <w:rsid w:val="00B86778"/>
    <w:rsid w:val="00B86A24"/>
    <w:rsid w:val="00B86AAA"/>
    <w:rsid w:val="00B86DE9"/>
    <w:rsid w:val="00B86E4F"/>
    <w:rsid w:val="00B8704F"/>
    <w:rsid w:val="00B870BF"/>
    <w:rsid w:val="00B87166"/>
    <w:rsid w:val="00B87348"/>
    <w:rsid w:val="00B8794F"/>
    <w:rsid w:val="00B87A91"/>
    <w:rsid w:val="00B87B9F"/>
    <w:rsid w:val="00B87C3C"/>
    <w:rsid w:val="00B87CA0"/>
    <w:rsid w:val="00B90385"/>
    <w:rsid w:val="00B90387"/>
    <w:rsid w:val="00B906C2"/>
    <w:rsid w:val="00B906C9"/>
    <w:rsid w:val="00B90857"/>
    <w:rsid w:val="00B90882"/>
    <w:rsid w:val="00B9093B"/>
    <w:rsid w:val="00B90CAD"/>
    <w:rsid w:val="00B90D6E"/>
    <w:rsid w:val="00B90EF6"/>
    <w:rsid w:val="00B91086"/>
    <w:rsid w:val="00B91196"/>
    <w:rsid w:val="00B91246"/>
    <w:rsid w:val="00B914F7"/>
    <w:rsid w:val="00B91620"/>
    <w:rsid w:val="00B91694"/>
    <w:rsid w:val="00B9181A"/>
    <w:rsid w:val="00B91B0E"/>
    <w:rsid w:val="00B91BD3"/>
    <w:rsid w:val="00B91C7E"/>
    <w:rsid w:val="00B91F46"/>
    <w:rsid w:val="00B9203C"/>
    <w:rsid w:val="00B922BC"/>
    <w:rsid w:val="00B924C4"/>
    <w:rsid w:val="00B926E8"/>
    <w:rsid w:val="00B92E64"/>
    <w:rsid w:val="00B92F88"/>
    <w:rsid w:val="00B93070"/>
    <w:rsid w:val="00B9330C"/>
    <w:rsid w:val="00B93342"/>
    <w:rsid w:val="00B93469"/>
    <w:rsid w:val="00B93707"/>
    <w:rsid w:val="00B939D1"/>
    <w:rsid w:val="00B93A3F"/>
    <w:rsid w:val="00B94177"/>
    <w:rsid w:val="00B942F8"/>
    <w:rsid w:val="00B946D9"/>
    <w:rsid w:val="00B9492F"/>
    <w:rsid w:val="00B94A44"/>
    <w:rsid w:val="00B94B37"/>
    <w:rsid w:val="00B954D7"/>
    <w:rsid w:val="00B95642"/>
    <w:rsid w:val="00B95828"/>
    <w:rsid w:val="00B959D2"/>
    <w:rsid w:val="00B95AB5"/>
    <w:rsid w:val="00B95AFF"/>
    <w:rsid w:val="00B95EB0"/>
    <w:rsid w:val="00B96174"/>
    <w:rsid w:val="00B96358"/>
    <w:rsid w:val="00B96710"/>
    <w:rsid w:val="00B96726"/>
    <w:rsid w:val="00B967B2"/>
    <w:rsid w:val="00B9694B"/>
    <w:rsid w:val="00B96C83"/>
    <w:rsid w:val="00B96D0B"/>
    <w:rsid w:val="00B96FE1"/>
    <w:rsid w:val="00B97043"/>
    <w:rsid w:val="00B97321"/>
    <w:rsid w:val="00B97488"/>
    <w:rsid w:val="00B97674"/>
    <w:rsid w:val="00B976D7"/>
    <w:rsid w:val="00B97720"/>
    <w:rsid w:val="00B97B0D"/>
    <w:rsid w:val="00B97B6F"/>
    <w:rsid w:val="00B97C4E"/>
    <w:rsid w:val="00B97C8B"/>
    <w:rsid w:val="00B97D5B"/>
    <w:rsid w:val="00B97DFF"/>
    <w:rsid w:val="00BA027A"/>
    <w:rsid w:val="00BA0470"/>
    <w:rsid w:val="00BA06FA"/>
    <w:rsid w:val="00BA0786"/>
    <w:rsid w:val="00BA0954"/>
    <w:rsid w:val="00BA0B27"/>
    <w:rsid w:val="00BA0E01"/>
    <w:rsid w:val="00BA0EB7"/>
    <w:rsid w:val="00BA0F36"/>
    <w:rsid w:val="00BA1066"/>
    <w:rsid w:val="00BA10BA"/>
    <w:rsid w:val="00BA162F"/>
    <w:rsid w:val="00BA1A00"/>
    <w:rsid w:val="00BA1AA1"/>
    <w:rsid w:val="00BA1B84"/>
    <w:rsid w:val="00BA1CD2"/>
    <w:rsid w:val="00BA1D8E"/>
    <w:rsid w:val="00BA2391"/>
    <w:rsid w:val="00BA2572"/>
    <w:rsid w:val="00BA2775"/>
    <w:rsid w:val="00BA2A75"/>
    <w:rsid w:val="00BA2B82"/>
    <w:rsid w:val="00BA2BD9"/>
    <w:rsid w:val="00BA2BE9"/>
    <w:rsid w:val="00BA2D6C"/>
    <w:rsid w:val="00BA2F43"/>
    <w:rsid w:val="00BA3387"/>
    <w:rsid w:val="00BA35EF"/>
    <w:rsid w:val="00BA35F8"/>
    <w:rsid w:val="00BA369D"/>
    <w:rsid w:val="00BA3988"/>
    <w:rsid w:val="00BA3D5B"/>
    <w:rsid w:val="00BA3FA1"/>
    <w:rsid w:val="00BA4377"/>
    <w:rsid w:val="00BA4704"/>
    <w:rsid w:val="00BA4723"/>
    <w:rsid w:val="00BA48C3"/>
    <w:rsid w:val="00BA4BAE"/>
    <w:rsid w:val="00BA4C0C"/>
    <w:rsid w:val="00BA4E02"/>
    <w:rsid w:val="00BA58E9"/>
    <w:rsid w:val="00BA5A72"/>
    <w:rsid w:val="00BA5CC9"/>
    <w:rsid w:val="00BA616B"/>
    <w:rsid w:val="00BA6190"/>
    <w:rsid w:val="00BA62D7"/>
    <w:rsid w:val="00BA645A"/>
    <w:rsid w:val="00BA669E"/>
    <w:rsid w:val="00BA681A"/>
    <w:rsid w:val="00BA695E"/>
    <w:rsid w:val="00BA69F7"/>
    <w:rsid w:val="00BA6F11"/>
    <w:rsid w:val="00BA708C"/>
    <w:rsid w:val="00BA743D"/>
    <w:rsid w:val="00BA7541"/>
    <w:rsid w:val="00BA77A7"/>
    <w:rsid w:val="00BA7CBC"/>
    <w:rsid w:val="00BA7CF8"/>
    <w:rsid w:val="00BA7ECC"/>
    <w:rsid w:val="00BA7EF3"/>
    <w:rsid w:val="00BA7EF9"/>
    <w:rsid w:val="00BB012A"/>
    <w:rsid w:val="00BB0563"/>
    <w:rsid w:val="00BB07CF"/>
    <w:rsid w:val="00BB099B"/>
    <w:rsid w:val="00BB107A"/>
    <w:rsid w:val="00BB108F"/>
    <w:rsid w:val="00BB1204"/>
    <w:rsid w:val="00BB126D"/>
    <w:rsid w:val="00BB1330"/>
    <w:rsid w:val="00BB17C0"/>
    <w:rsid w:val="00BB19D5"/>
    <w:rsid w:val="00BB1A92"/>
    <w:rsid w:val="00BB1E5D"/>
    <w:rsid w:val="00BB204D"/>
    <w:rsid w:val="00BB2410"/>
    <w:rsid w:val="00BB2676"/>
    <w:rsid w:val="00BB29F9"/>
    <w:rsid w:val="00BB2AF9"/>
    <w:rsid w:val="00BB2D89"/>
    <w:rsid w:val="00BB2E81"/>
    <w:rsid w:val="00BB2EF0"/>
    <w:rsid w:val="00BB2FEB"/>
    <w:rsid w:val="00BB3424"/>
    <w:rsid w:val="00BB35EE"/>
    <w:rsid w:val="00BB3678"/>
    <w:rsid w:val="00BB38DC"/>
    <w:rsid w:val="00BB38F6"/>
    <w:rsid w:val="00BB3957"/>
    <w:rsid w:val="00BB3C68"/>
    <w:rsid w:val="00BB3E77"/>
    <w:rsid w:val="00BB4177"/>
    <w:rsid w:val="00BB4616"/>
    <w:rsid w:val="00BB4911"/>
    <w:rsid w:val="00BB49F1"/>
    <w:rsid w:val="00BB4AC4"/>
    <w:rsid w:val="00BB4BC7"/>
    <w:rsid w:val="00BB4D90"/>
    <w:rsid w:val="00BB5353"/>
    <w:rsid w:val="00BB55D5"/>
    <w:rsid w:val="00BB6484"/>
    <w:rsid w:val="00BB6644"/>
    <w:rsid w:val="00BB6A5A"/>
    <w:rsid w:val="00BB6AFD"/>
    <w:rsid w:val="00BB6C5E"/>
    <w:rsid w:val="00BB7113"/>
    <w:rsid w:val="00BB735F"/>
    <w:rsid w:val="00BB75BD"/>
    <w:rsid w:val="00BB7A5A"/>
    <w:rsid w:val="00BB7A65"/>
    <w:rsid w:val="00BB7B82"/>
    <w:rsid w:val="00BB7C10"/>
    <w:rsid w:val="00BC0013"/>
    <w:rsid w:val="00BC02D3"/>
    <w:rsid w:val="00BC036D"/>
    <w:rsid w:val="00BC03C8"/>
    <w:rsid w:val="00BC0565"/>
    <w:rsid w:val="00BC0A72"/>
    <w:rsid w:val="00BC0B62"/>
    <w:rsid w:val="00BC0D27"/>
    <w:rsid w:val="00BC0EBE"/>
    <w:rsid w:val="00BC1024"/>
    <w:rsid w:val="00BC113A"/>
    <w:rsid w:val="00BC141E"/>
    <w:rsid w:val="00BC14F2"/>
    <w:rsid w:val="00BC173D"/>
    <w:rsid w:val="00BC17E7"/>
    <w:rsid w:val="00BC190C"/>
    <w:rsid w:val="00BC1C60"/>
    <w:rsid w:val="00BC1D7C"/>
    <w:rsid w:val="00BC1DDE"/>
    <w:rsid w:val="00BC1E50"/>
    <w:rsid w:val="00BC233F"/>
    <w:rsid w:val="00BC246D"/>
    <w:rsid w:val="00BC2725"/>
    <w:rsid w:val="00BC2943"/>
    <w:rsid w:val="00BC2A8C"/>
    <w:rsid w:val="00BC2F16"/>
    <w:rsid w:val="00BC3355"/>
    <w:rsid w:val="00BC35C6"/>
    <w:rsid w:val="00BC3A0F"/>
    <w:rsid w:val="00BC3BC3"/>
    <w:rsid w:val="00BC3DDF"/>
    <w:rsid w:val="00BC3DEF"/>
    <w:rsid w:val="00BC3EF2"/>
    <w:rsid w:val="00BC3F0C"/>
    <w:rsid w:val="00BC4178"/>
    <w:rsid w:val="00BC418A"/>
    <w:rsid w:val="00BC41B6"/>
    <w:rsid w:val="00BC4221"/>
    <w:rsid w:val="00BC423C"/>
    <w:rsid w:val="00BC4293"/>
    <w:rsid w:val="00BC4474"/>
    <w:rsid w:val="00BC4755"/>
    <w:rsid w:val="00BC500E"/>
    <w:rsid w:val="00BC51A0"/>
    <w:rsid w:val="00BC5272"/>
    <w:rsid w:val="00BC52B6"/>
    <w:rsid w:val="00BC54A1"/>
    <w:rsid w:val="00BC5DCE"/>
    <w:rsid w:val="00BC5EE0"/>
    <w:rsid w:val="00BC5EEE"/>
    <w:rsid w:val="00BC6118"/>
    <w:rsid w:val="00BC6177"/>
    <w:rsid w:val="00BC620D"/>
    <w:rsid w:val="00BC62FC"/>
    <w:rsid w:val="00BC631C"/>
    <w:rsid w:val="00BC6949"/>
    <w:rsid w:val="00BC69C3"/>
    <w:rsid w:val="00BC6B38"/>
    <w:rsid w:val="00BC6D04"/>
    <w:rsid w:val="00BC7098"/>
    <w:rsid w:val="00BC70A3"/>
    <w:rsid w:val="00BC7767"/>
    <w:rsid w:val="00BC787A"/>
    <w:rsid w:val="00BC789E"/>
    <w:rsid w:val="00BC7AE2"/>
    <w:rsid w:val="00BC7F0A"/>
    <w:rsid w:val="00BC7F61"/>
    <w:rsid w:val="00BD0236"/>
    <w:rsid w:val="00BD0600"/>
    <w:rsid w:val="00BD088A"/>
    <w:rsid w:val="00BD0950"/>
    <w:rsid w:val="00BD0D3A"/>
    <w:rsid w:val="00BD0DC0"/>
    <w:rsid w:val="00BD0EC3"/>
    <w:rsid w:val="00BD102C"/>
    <w:rsid w:val="00BD15FB"/>
    <w:rsid w:val="00BD1602"/>
    <w:rsid w:val="00BD1CA4"/>
    <w:rsid w:val="00BD1D65"/>
    <w:rsid w:val="00BD22AB"/>
    <w:rsid w:val="00BD283D"/>
    <w:rsid w:val="00BD2C07"/>
    <w:rsid w:val="00BD2C59"/>
    <w:rsid w:val="00BD2D49"/>
    <w:rsid w:val="00BD2FB6"/>
    <w:rsid w:val="00BD2FED"/>
    <w:rsid w:val="00BD3148"/>
    <w:rsid w:val="00BD31AF"/>
    <w:rsid w:val="00BD3237"/>
    <w:rsid w:val="00BD336A"/>
    <w:rsid w:val="00BD33E4"/>
    <w:rsid w:val="00BD3B0C"/>
    <w:rsid w:val="00BD3B7E"/>
    <w:rsid w:val="00BD3B94"/>
    <w:rsid w:val="00BD3C19"/>
    <w:rsid w:val="00BD417F"/>
    <w:rsid w:val="00BD4210"/>
    <w:rsid w:val="00BD475A"/>
    <w:rsid w:val="00BD4FE1"/>
    <w:rsid w:val="00BD54ED"/>
    <w:rsid w:val="00BD55E0"/>
    <w:rsid w:val="00BD658D"/>
    <w:rsid w:val="00BD68E8"/>
    <w:rsid w:val="00BD68F2"/>
    <w:rsid w:val="00BD6A6A"/>
    <w:rsid w:val="00BD6B2C"/>
    <w:rsid w:val="00BD6C0A"/>
    <w:rsid w:val="00BD6DBF"/>
    <w:rsid w:val="00BD70A6"/>
    <w:rsid w:val="00BD716A"/>
    <w:rsid w:val="00BD72AB"/>
    <w:rsid w:val="00BD7447"/>
    <w:rsid w:val="00BD7561"/>
    <w:rsid w:val="00BD75F1"/>
    <w:rsid w:val="00BD76B5"/>
    <w:rsid w:val="00BD777A"/>
    <w:rsid w:val="00BD7A36"/>
    <w:rsid w:val="00BD7D6E"/>
    <w:rsid w:val="00BD7E0A"/>
    <w:rsid w:val="00BD7E32"/>
    <w:rsid w:val="00BE0091"/>
    <w:rsid w:val="00BE0369"/>
    <w:rsid w:val="00BE041A"/>
    <w:rsid w:val="00BE0603"/>
    <w:rsid w:val="00BE0E59"/>
    <w:rsid w:val="00BE1169"/>
    <w:rsid w:val="00BE1203"/>
    <w:rsid w:val="00BE1429"/>
    <w:rsid w:val="00BE1877"/>
    <w:rsid w:val="00BE18DC"/>
    <w:rsid w:val="00BE1CC9"/>
    <w:rsid w:val="00BE1E3D"/>
    <w:rsid w:val="00BE1E41"/>
    <w:rsid w:val="00BE2246"/>
    <w:rsid w:val="00BE22B4"/>
    <w:rsid w:val="00BE2399"/>
    <w:rsid w:val="00BE266E"/>
    <w:rsid w:val="00BE2894"/>
    <w:rsid w:val="00BE2E2C"/>
    <w:rsid w:val="00BE331F"/>
    <w:rsid w:val="00BE33C3"/>
    <w:rsid w:val="00BE349F"/>
    <w:rsid w:val="00BE35B8"/>
    <w:rsid w:val="00BE35F1"/>
    <w:rsid w:val="00BE380F"/>
    <w:rsid w:val="00BE4187"/>
    <w:rsid w:val="00BE435B"/>
    <w:rsid w:val="00BE438A"/>
    <w:rsid w:val="00BE43DE"/>
    <w:rsid w:val="00BE4463"/>
    <w:rsid w:val="00BE449A"/>
    <w:rsid w:val="00BE4822"/>
    <w:rsid w:val="00BE495D"/>
    <w:rsid w:val="00BE4EA0"/>
    <w:rsid w:val="00BE5122"/>
    <w:rsid w:val="00BE514E"/>
    <w:rsid w:val="00BE5236"/>
    <w:rsid w:val="00BE5310"/>
    <w:rsid w:val="00BE5370"/>
    <w:rsid w:val="00BE545D"/>
    <w:rsid w:val="00BE56F7"/>
    <w:rsid w:val="00BE5732"/>
    <w:rsid w:val="00BE5748"/>
    <w:rsid w:val="00BE5848"/>
    <w:rsid w:val="00BE5CB2"/>
    <w:rsid w:val="00BE6012"/>
    <w:rsid w:val="00BE62F9"/>
    <w:rsid w:val="00BE635F"/>
    <w:rsid w:val="00BE63E4"/>
    <w:rsid w:val="00BE6D0B"/>
    <w:rsid w:val="00BE6F5A"/>
    <w:rsid w:val="00BE700A"/>
    <w:rsid w:val="00BE7443"/>
    <w:rsid w:val="00BE773F"/>
    <w:rsid w:val="00BE77E4"/>
    <w:rsid w:val="00BE7C76"/>
    <w:rsid w:val="00BE7FEF"/>
    <w:rsid w:val="00BF0385"/>
    <w:rsid w:val="00BF0420"/>
    <w:rsid w:val="00BF0AA9"/>
    <w:rsid w:val="00BF0C1F"/>
    <w:rsid w:val="00BF0C52"/>
    <w:rsid w:val="00BF0CFB"/>
    <w:rsid w:val="00BF0D98"/>
    <w:rsid w:val="00BF0E6A"/>
    <w:rsid w:val="00BF0F38"/>
    <w:rsid w:val="00BF106E"/>
    <w:rsid w:val="00BF10D2"/>
    <w:rsid w:val="00BF13F7"/>
    <w:rsid w:val="00BF18A2"/>
    <w:rsid w:val="00BF19DD"/>
    <w:rsid w:val="00BF1C59"/>
    <w:rsid w:val="00BF1CC1"/>
    <w:rsid w:val="00BF1CF3"/>
    <w:rsid w:val="00BF1D7B"/>
    <w:rsid w:val="00BF1F76"/>
    <w:rsid w:val="00BF202C"/>
    <w:rsid w:val="00BF227D"/>
    <w:rsid w:val="00BF2383"/>
    <w:rsid w:val="00BF2700"/>
    <w:rsid w:val="00BF27E7"/>
    <w:rsid w:val="00BF2A1B"/>
    <w:rsid w:val="00BF2AEE"/>
    <w:rsid w:val="00BF2B0E"/>
    <w:rsid w:val="00BF2F77"/>
    <w:rsid w:val="00BF2FE8"/>
    <w:rsid w:val="00BF30C7"/>
    <w:rsid w:val="00BF3143"/>
    <w:rsid w:val="00BF31BB"/>
    <w:rsid w:val="00BF3994"/>
    <w:rsid w:val="00BF3A3C"/>
    <w:rsid w:val="00BF3A92"/>
    <w:rsid w:val="00BF3BAB"/>
    <w:rsid w:val="00BF3E0A"/>
    <w:rsid w:val="00BF3F69"/>
    <w:rsid w:val="00BF4288"/>
    <w:rsid w:val="00BF442C"/>
    <w:rsid w:val="00BF4472"/>
    <w:rsid w:val="00BF4550"/>
    <w:rsid w:val="00BF46A9"/>
    <w:rsid w:val="00BF4941"/>
    <w:rsid w:val="00BF4DA2"/>
    <w:rsid w:val="00BF537F"/>
    <w:rsid w:val="00BF5924"/>
    <w:rsid w:val="00BF5DB0"/>
    <w:rsid w:val="00BF5F0F"/>
    <w:rsid w:val="00BF5F3B"/>
    <w:rsid w:val="00BF60B0"/>
    <w:rsid w:val="00BF60D6"/>
    <w:rsid w:val="00BF611C"/>
    <w:rsid w:val="00BF67CA"/>
    <w:rsid w:val="00BF6868"/>
    <w:rsid w:val="00BF6C9A"/>
    <w:rsid w:val="00BF6EF5"/>
    <w:rsid w:val="00BF7252"/>
    <w:rsid w:val="00BF74A2"/>
    <w:rsid w:val="00BF7732"/>
    <w:rsid w:val="00BF79AB"/>
    <w:rsid w:val="00BF7A74"/>
    <w:rsid w:val="00BF7E8D"/>
    <w:rsid w:val="00BF7F2B"/>
    <w:rsid w:val="00BF7FFA"/>
    <w:rsid w:val="00C00169"/>
    <w:rsid w:val="00C0039B"/>
    <w:rsid w:val="00C00467"/>
    <w:rsid w:val="00C005CB"/>
    <w:rsid w:val="00C00A53"/>
    <w:rsid w:val="00C00AC4"/>
    <w:rsid w:val="00C00C95"/>
    <w:rsid w:val="00C00DEC"/>
    <w:rsid w:val="00C01033"/>
    <w:rsid w:val="00C01612"/>
    <w:rsid w:val="00C01791"/>
    <w:rsid w:val="00C01815"/>
    <w:rsid w:val="00C019E6"/>
    <w:rsid w:val="00C01BA8"/>
    <w:rsid w:val="00C01C1A"/>
    <w:rsid w:val="00C01F39"/>
    <w:rsid w:val="00C020CF"/>
    <w:rsid w:val="00C0211B"/>
    <w:rsid w:val="00C02161"/>
    <w:rsid w:val="00C023CD"/>
    <w:rsid w:val="00C02728"/>
    <w:rsid w:val="00C02834"/>
    <w:rsid w:val="00C028CB"/>
    <w:rsid w:val="00C02D53"/>
    <w:rsid w:val="00C02DD2"/>
    <w:rsid w:val="00C02E8E"/>
    <w:rsid w:val="00C0304C"/>
    <w:rsid w:val="00C030A6"/>
    <w:rsid w:val="00C03188"/>
    <w:rsid w:val="00C03246"/>
    <w:rsid w:val="00C035DA"/>
    <w:rsid w:val="00C03674"/>
    <w:rsid w:val="00C039DF"/>
    <w:rsid w:val="00C03AF8"/>
    <w:rsid w:val="00C0471B"/>
    <w:rsid w:val="00C048AD"/>
    <w:rsid w:val="00C049DA"/>
    <w:rsid w:val="00C04A69"/>
    <w:rsid w:val="00C04AD3"/>
    <w:rsid w:val="00C04B44"/>
    <w:rsid w:val="00C04EB7"/>
    <w:rsid w:val="00C052B8"/>
    <w:rsid w:val="00C05348"/>
    <w:rsid w:val="00C05351"/>
    <w:rsid w:val="00C05570"/>
    <w:rsid w:val="00C0581F"/>
    <w:rsid w:val="00C05A42"/>
    <w:rsid w:val="00C05C11"/>
    <w:rsid w:val="00C05E67"/>
    <w:rsid w:val="00C05EB6"/>
    <w:rsid w:val="00C064F5"/>
    <w:rsid w:val="00C067C5"/>
    <w:rsid w:val="00C06D8F"/>
    <w:rsid w:val="00C06ED6"/>
    <w:rsid w:val="00C076E1"/>
    <w:rsid w:val="00C077DF"/>
    <w:rsid w:val="00C07926"/>
    <w:rsid w:val="00C07B9F"/>
    <w:rsid w:val="00C07BFB"/>
    <w:rsid w:val="00C07C09"/>
    <w:rsid w:val="00C07E18"/>
    <w:rsid w:val="00C10163"/>
    <w:rsid w:val="00C1019E"/>
    <w:rsid w:val="00C103C3"/>
    <w:rsid w:val="00C106BB"/>
    <w:rsid w:val="00C10FD2"/>
    <w:rsid w:val="00C112E9"/>
    <w:rsid w:val="00C11456"/>
    <w:rsid w:val="00C116D9"/>
    <w:rsid w:val="00C11953"/>
    <w:rsid w:val="00C11D62"/>
    <w:rsid w:val="00C12069"/>
    <w:rsid w:val="00C120A4"/>
    <w:rsid w:val="00C120D4"/>
    <w:rsid w:val="00C1211A"/>
    <w:rsid w:val="00C121B5"/>
    <w:rsid w:val="00C122FB"/>
    <w:rsid w:val="00C124A8"/>
    <w:rsid w:val="00C12781"/>
    <w:rsid w:val="00C127D8"/>
    <w:rsid w:val="00C12B4A"/>
    <w:rsid w:val="00C12E1F"/>
    <w:rsid w:val="00C12E65"/>
    <w:rsid w:val="00C13161"/>
    <w:rsid w:val="00C1329E"/>
    <w:rsid w:val="00C13431"/>
    <w:rsid w:val="00C134F0"/>
    <w:rsid w:val="00C13934"/>
    <w:rsid w:val="00C1397B"/>
    <w:rsid w:val="00C13B11"/>
    <w:rsid w:val="00C13BCE"/>
    <w:rsid w:val="00C143C8"/>
    <w:rsid w:val="00C144B5"/>
    <w:rsid w:val="00C1462B"/>
    <w:rsid w:val="00C14802"/>
    <w:rsid w:val="00C1483E"/>
    <w:rsid w:val="00C14888"/>
    <w:rsid w:val="00C148A0"/>
    <w:rsid w:val="00C14AB0"/>
    <w:rsid w:val="00C14D8A"/>
    <w:rsid w:val="00C14DAB"/>
    <w:rsid w:val="00C14ECC"/>
    <w:rsid w:val="00C15550"/>
    <w:rsid w:val="00C1567F"/>
    <w:rsid w:val="00C15910"/>
    <w:rsid w:val="00C15C10"/>
    <w:rsid w:val="00C15CAC"/>
    <w:rsid w:val="00C15F18"/>
    <w:rsid w:val="00C164BF"/>
    <w:rsid w:val="00C166FC"/>
    <w:rsid w:val="00C1699D"/>
    <w:rsid w:val="00C16A3C"/>
    <w:rsid w:val="00C16A54"/>
    <w:rsid w:val="00C16D59"/>
    <w:rsid w:val="00C172A2"/>
    <w:rsid w:val="00C1783A"/>
    <w:rsid w:val="00C17D6E"/>
    <w:rsid w:val="00C17D83"/>
    <w:rsid w:val="00C17DBB"/>
    <w:rsid w:val="00C17EDE"/>
    <w:rsid w:val="00C2031C"/>
    <w:rsid w:val="00C2031F"/>
    <w:rsid w:val="00C203D2"/>
    <w:rsid w:val="00C20700"/>
    <w:rsid w:val="00C209EC"/>
    <w:rsid w:val="00C20A22"/>
    <w:rsid w:val="00C20BE4"/>
    <w:rsid w:val="00C20CEE"/>
    <w:rsid w:val="00C21332"/>
    <w:rsid w:val="00C214E5"/>
    <w:rsid w:val="00C21636"/>
    <w:rsid w:val="00C21751"/>
    <w:rsid w:val="00C218DB"/>
    <w:rsid w:val="00C21B01"/>
    <w:rsid w:val="00C21E96"/>
    <w:rsid w:val="00C21F42"/>
    <w:rsid w:val="00C21FBB"/>
    <w:rsid w:val="00C21FCC"/>
    <w:rsid w:val="00C22048"/>
    <w:rsid w:val="00C223AA"/>
    <w:rsid w:val="00C22A21"/>
    <w:rsid w:val="00C22DF8"/>
    <w:rsid w:val="00C22E11"/>
    <w:rsid w:val="00C22F4B"/>
    <w:rsid w:val="00C2312E"/>
    <w:rsid w:val="00C23148"/>
    <w:rsid w:val="00C2356A"/>
    <w:rsid w:val="00C23658"/>
    <w:rsid w:val="00C23674"/>
    <w:rsid w:val="00C237DC"/>
    <w:rsid w:val="00C23B5B"/>
    <w:rsid w:val="00C23BD3"/>
    <w:rsid w:val="00C23E82"/>
    <w:rsid w:val="00C2407E"/>
    <w:rsid w:val="00C242D8"/>
    <w:rsid w:val="00C248DD"/>
    <w:rsid w:val="00C24942"/>
    <w:rsid w:val="00C24BD1"/>
    <w:rsid w:val="00C24C8E"/>
    <w:rsid w:val="00C24F3E"/>
    <w:rsid w:val="00C25052"/>
    <w:rsid w:val="00C253CD"/>
    <w:rsid w:val="00C254DC"/>
    <w:rsid w:val="00C25937"/>
    <w:rsid w:val="00C25A5A"/>
    <w:rsid w:val="00C25AA7"/>
    <w:rsid w:val="00C25B2C"/>
    <w:rsid w:val="00C2608F"/>
    <w:rsid w:val="00C2668B"/>
    <w:rsid w:val="00C26BD9"/>
    <w:rsid w:val="00C2700F"/>
    <w:rsid w:val="00C27020"/>
    <w:rsid w:val="00C2721C"/>
    <w:rsid w:val="00C2754E"/>
    <w:rsid w:val="00C27726"/>
    <w:rsid w:val="00C27A83"/>
    <w:rsid w:val="00C27C60"/>
    <w:rsid w:val="00C30019"/>
    <w:rsid w:val="00C3001D"/>
    <w:rsid w:val="00C302F1"/>
    <w:rsid w:val="00C30864"/>
    <w:rsid w:val="00C30A43"/>
    <w:rsid w:val="00C30CC2"/>
    <w:rsid w:val="00C30CF6"/>
    <w:rsid w:val="00C30EED"/>
    <w:rsid w:val="00C310DF"/>
    <w:rsid w:val="00C3119C"/>
    <w:rsid w:val="00C3129E"/>
    <w:rsid w:val="00C31541"/>
    <w:rsid w:val="00C316F7"/>
    <w:rsid w:val="00C31A19"/>
    <w:rsid w:val="00C31D04"/>
    <w:rsid w:val="00C31E2E"/>
    <w:rsid w:val="00C31F6B"/>
    <w:rsid w:val="00C324AF"/>
    <w:rsid w:val="00C324EE"/>
    <w:rsid w:val="00C32646"/>
    <w:rsid w:val="00C32663"/>
    <w:rsid w:val="00C328E0"/>
    <w:rsid w:val="00C32B55"/>
    <w:rsid w:val="00C32C92"/>
    <w:rsid w:val="00C32E2B"/>
    <w:rsid w:val="00C32E92"/>
    <w:rsid w:val="00C33198"/>
    <w:rsid w:val="00C3326D"/>
    <w:rsid w:val="00C3345E"/>
    <w:rsid w:val="00C33653"/>
    <w:rsid w:val="00C33C41"/>
    <w:rsid w:val="00C33C6C"/>
    <w:rsid w:val="00C33DC5"/>
    <w:rsid w:val="00C33F3D"/>
    <w:rsid w:val="00C34008"/>
    <w:rsid w:val="00C34080"/>
    <w:rsid w:val="00C3418B"/>
    <w:rsid w:val="00C341B0"/>
    <w:rsid w:val="00C341F5"/>
    <w:rsid w:val="00C34523"/>
    <w:rsid w:val="00C34784"/>
    <w:rsid w:val="00C34BF3"/>
    <w:rsid w:val="00C34EE3"/>
    <w:rsid w:val="00C35CC5"/>
    <w:rsid w:val="00C35FE3"/>
    <w:rsid w:val="00C36048"/>
    <w:rsid w:val="00C3609F"/>
    <w:rsid w:val="00C360C5"/>
    <w:rsid w:val="00C360FE"/>
    <w:rsid w:val="00C3614B"/>
    <w:rsid w:val="00C36219"/>
    <w:rsid w:val="00C3639D"/>
    <w:rsid w:val="00C3648A"/>
    <w:rsid w:val="00C36747"/>
    <w:rsid w:val="00C36812"/>
    <w:rsid w:val="00C36A3E"/>
    <w:rsid w:val="00C36B3E"/>
    <w:rsid w:val="00C36E9C"/>
    <w:rsid w:val="00C37290"/>
    <w:rsid w:val="00C379F2"/>
    <w:rsid w:val="00C37A27"/>
    <w:rsid w:val="00C37A2A"/>
    <w:rsid w:val="00C37B06"/>
    <w:rsid w:val="00C37B18"/>
    <w:rsid w:val="00C37BD7"/>
    <w:rsid w:val="00C37D63"/>
    <w:rsid w:val="00C37D88"/>
    <w:rsid w:val="00C37FBC"/>
    <w:rsid w:val="00C40264"/>
    <w:rsid w:val="00C4036B"/>
    <w:rsid w:val="00C40960"/>
    <w:rsid w:val="00C409AF"/>
    <w:rsid w:val="00C40AC2"/>
    <w:rsid w:val="00C40D8E"/>
    <w:rsid w:val="00C40F44"/>
    <w:rsid w:val="00C41161"/>
    <w:rsid w:val="00C4131B"/>
    <w:rsid w:val="00C419FA"/>
    <w:rsid w:val="00C41AE8"/>
    <w:rsid w:val="00C41B1A"/>
    <w:rsid w:val="00C4204B"/>
    <w:rsid w:val="00C42521"/>
    <w:rsid w:val="00C42944"/>
    <w:rsid w:val="00C42B39"/>
    <w:rsid w:val="00C42DA2"/>
    <w:rsid w:val="00C431BC"/>
    <w:rsid w:val="00C434C3"/>
    <w:rsid w:val="00C43665"/>
    <w:rsid w:val="00C436E9"/>
    <w:rsid w:val="00C4374C"/>
    <w:rsid w:val="00C43C23"/>
    <w:rsid w:val="00C43DC6"/>
    <w:rsid w:val="00C44174"/>
    <w:rsid w:val="00C441CA"/>
    <w:rsid w:val="00C44277"/>
    <w:rsid w:val="00C44441"/>
    <w:rsid w:val="00C444A4"/>
    <w:rsid w:val="00C44511"/>
    <w:rsid w:val="00C447D2"/>
    <w:rsid w:val="00C449D7"/>
    <w:rsid w:val="00C44A83"/>
    <w:rsid w:val="00C44AF7"/>
    <w:rsid w:val="00C44B6E"/>
    <w:rsid w:val="00C44DAA"/>
    <w:rsid w:val="00C44F6D"/>
    <w:rsid w:val="00C45028"/>
    <w:rsid w:val="00C451C0"/>
    <w:rsid w:val="00C45650"/>
    <w:rsid w:val="00C4566D"/>
    <w:rsid w:val="00C4587A"/>
    <w:rsid w:val="00C4599E"/>
    <w:rsid w:val="00C45A87"/>
    <w:rsid w:val="00C45AB6"/>
    <w:rsid w:val="00C45D44"/>
    <w:rsid w:val="00C45DA7"/>
    <w:rsid w:val="00C45F73"/>
    <w:rsid w:val="00C4601E"/>
    <w:rsid w:val="00C463C3"/>
    <w:rsid w:val="00C4675E"/>
    <w:rsid w:val="00C467DE"/>
    <w:rsid w:val="00C46EBC"/>
    <w:rsid w:val="00C4703E"/>
    <w:rsid w:val="00C475A1"/>
    <w:rsid w:val="00C47626"/>
    <w:rsid w:val="00C47A79"/>
    <w:rsid w:val="00C47BB1"/>
    <w:rsid w:val="00C47BC9"/>
    <w:rsid w:val="00C47C9C"/>
    <w:rsid w:val="00C47CE0"/>
    <w:rsid w:val="00C47DB9"/>
    <w:rsid w:val="00C47DDE"/>
    <w:rsid w:val="00C500ED"/>
    <w:rsid w:val="00C501CF"/>
    <w:rsid w:val="00C50425"/>
    <w:rsid w:val="00C504F5"/>
    <w:rsid w:val="00C50598"/>
    <w:rsid w:val="00C50BEE"/>
    <w:rsid w:val="00C50C07"/>
    <w:rsid w:val="00C5139D"/>
    <w:rsid w:val="00C516F6"/>
    <w:rsid w:val="00C5191E"/>
    <w:rsid w:val="00C51E06"/>
    <w:rsid w:val="00C51E2B"/>
    <w:rsid w:val="00C51F4A"/>
    <w:rsid w:val="00C520E6"/>
    <w:rsid w:val="00C52225"/>
    <w:rsid w:val="00C52A1E"/>
    <w:rsid w:val="00C52ADC"/>
    <w:rsid w:val="00C52C01"/>
    <w:rsid w:val="00C5307F"/>
    <w:rsid w:val="00C53321"/>
    <w:rsid w:val="00C53700"/>
    <w:rsid w:val="00C53892"/>
    <w:rsid w:val="00C53ACD"/>
    <w:rsid w:val="00C53F01"/>
    <w:rsid w:val="00C5415F"/>
    <w:rsid w:val="00C5417B"/>
    <w:rsid w:val="00C541A4"/>
    <w:rsid w:val="00C541EB"/>
    <w:rsid w:val="00C54206"/>
    <w:rsid w:val="00C546AC"/>
    <w:rsid w:val="00C5475C"/>
    <w:rsid w:val="00C54FD2"/>
    <w:rsid w:val="00C55097"/>
    <w:rsid w:val="00C5509C"/>
    <w:rsid w:val="00C553B0"/>
    <w:rsid w:val="00C55460"/>
    <w:rsid w:val="00C555E0"/>
    <w:rsid w:val="00C557E4"/>
    <w:rsid w:val="00C55A3D"/>
    <w:rsid w:val="00C55A91"/>
    <w:rsid w:val="00C55D3B"/>
    <w:rsid w:val="00C5652C"/>
    <w:rsid w:val="00C56639"/>
    <w:rsid w:val="00C56758"/>
    <w:rsid w:val="00C568CF"/>
    <w:rsid w:val="00C56919"/>
    <w:rsid w:val="00C56993"/>
    <w:rsid w:val="00C56AF3"/>
    <w:rsid w:val="00C56B1A"/>
    <w:rsid w:val="00C56CDF"/>
    <w:rsid w:val="00C56DAD"/>
    <w:rsid w:val="00C56DD1"/>
    <w:rsid w:val="00C57E61"/>
    <w:rsid w:val="00C57F86"/>
    <w:rsid w:val="00C601E4"/>
    <w:rsid w:val="00C603DB"/>
    <w:rsid w:val="00C60453"/>
    <w:rsid w:val="00C60866"/>
    <w:rsid w:val="00C60C14"/>
    <w:rsid w:val="00C60C40"/>
    <w:rsid w:val="00C60EA3"/>
    <w:rsid w:val="00C61133"/>
    <w:rsid w:val="00C61731"/>
    <w:rsid w:val="00C61764"/>
    <w:rsid w:val="00C6198D"/>
    <w:rsid w:val="00C61E2F"/>
    <w:rsid w:val="00C62047"/>
    <w:rsid w:val="00C62229"/>
    <w:rsid w:val="00C62262"/>
    <w:rsid w:val="00C62281"/>
    <w:rsid w:val="00C6258D"/>
    <w:rsid w:val="00C625B4"/>
    <w:rsid w:val="00C6292C"/>
    <w:rsid w:val="00C62C83"/>
    <w:rsid w:val="00C62FD1"/>
    <w:rsid w:val="00C62FFC"/>
    <w:rsid w:val="00C6304C"/>
    <w:rsid w:val="00C63316"/>
    <w:rsid w:val="00C63558"/>
    <w:rsid w:val="00C6358F"/>
    <w:rsid w:val="00C635FA"/>
    <w:rsid w:val="00C63E0A"/>
    <w:rsid w:val="00C63EE0"/>
    <w:rsid w:val="00C6422E"/>
    <w:rsid w:val="00C64394"/>
    <w:rsid w:val="00C64776"/>
    <w:rsid w:val="00C6481B"/>
    <w:rsid w:val="00C649A3"/>
    <w:rsid w:val="00C64D64"/>
    <w:rsid w:val="00C650BC"/>
    <w:rsid w:val="00C655F2"/>
    <w:rsid w:val="00C65707"/>
    <w:rsid w:val="00C65790"/>
    <w:rsid w:val="00C6579B"/>
    <w:rsid w:val="00C65DA8"/>
    <w:rsid w:val="00C65ED4"/>
    <w:rsid w:val="00C65F14"/>
    <w:rsid w:val="00C66069"/>
    <w:rsid w:val="00C66108"/>
    <w:rsid w:val="00C66188"/>
    <w:rsid w:val="00C666D7"/>
    <w:rsid w:val="00C67011"/>
    <w:rsid w:val="00C6704B"/>
    <w:rsid w:val="00C6714F"/>
    <w:rsid w:val="00C673E6"/>
    <w:rsid w:val="00C67638"/>
    <w:rsid w:val="00C6784A"/>
    <w:rsid w:val="00C678AB"/>
    <w:rsid w:val="00C67F9A"/>
    <w:rsid w:val="00C70180"/>
    <w:rsid w:val="00C70753"/>
    <w:rsid w:val="00C708AD"/>
    <w:rsid w:val="00C70D55"/>
    <w:rsid w:val="00C70E0A"/>
    <w:rsid w:val="00C7118E"/>
    <w:rsid w:val="00C712AD"/>
    <w:rsid w:val="00C714DA"/>
    <w:rsid w:val="00C715B6"/>
    <w:rsid w:val="00C716BC"/>
    <w:rsid w:val="00C71BEA"/>
    <w:rsid w:val="00C71D76"/>
    <w:rsid w:val="00C71F94"/>
    <w:rsid w:val="00C72170"/>
    <w:rsid w:val="00C722D2"/>
    <w:rsid w:val="00C72708"/>
    <w:rsid w:val="00C72840"/>
    <w:rsid w:val="00C72848"/>
    <w:rsid w:val="00C7293A"/>
    <w:rsid w:val="00C72996"/>
    <w:rsid w:val="00C729ED"/>
    <w:rsid w:val="00C72C31"/>
    <w:rsid w:val="00C72D31"/>
    <w:rsid w:val="00C72E1C"/>
    <w:rsid w:val="00C73195"/>
    <w:rsid w:val="00C738E1"/>
    <w:rsid w:val="00C73BEB"/>
    <w:rsid w:val="00C73FAD"/>
    <w:rsid w:val="00C740B8"/>
    <w:rsid w:val="00C74241"/>
    <w:rsid w:val="00C742AF"/>
    <w:rsid w:val="00C74776"/>
    <w:rsid w:val="00C747A8"/>
    <w:rsid w:val="00C74944"/>
    <w:rsid w:val="00C74977"/>
    <w:rsid w:val="00C74F29"/>
    <w:rsid w:val="00C74F95"/>
    <w:rsid w:val="00C7565B"/>
    <w:rsid w:val="00C7569D"/>
    <w:rsid w:val="00C757B3"/>
    <w:rsid w:val="00C758D1"/>
    <w:rsid w:val="00C75949"/>
    <w:rsid w:val="00C75AD1"/>
    <w:rsid w:val="00C75F37"/>
    <w:rsid w:val="00C765E7"/>
    <w:rsid w:val="00C76624"/>
    <w:rsid w:val="00C76A82"/>
    <w:rsid w:val="00C76BA6"/>
    <w:rsid w:val="00C76C6D"/>
    <w:rsid w:val="00C76C7D"/>
    <w:rsid w:val="00C76CD1"/>
    <w:rsid w:val="00C76D00"/>
    <w:rsid w:val="00C76E46"/>
    <w:rsid w:val="00C76EF6"/>
    <w:rsid w:val="00C77139"/>
    <w:rsid w:val="00C771A5"/>
    <w:rsid w:val="00C77269"/>
    <w:rsid w:val="00C77329"/>
    <w:rsid w:val="00C777B8"/>
    <w:rsid w:val="00C77B86"/>
    <w:rsid w:val="00C8006B"/>
    <w:rsid w:val="00C80158"/>
    <w:rsid w:val="00C80563"/>
    <w:rsid w:val="00C806F3"/>
    <w:rsid w:val="00C80A39"/>
    <w:rsid w:val="00C80ADB"/>
    <w:rsid w:val="00C8105A"/>
    <w:rsid w:val="00C8122F"/>
    <w:rsid w:val="00C81399"/>
    <w:rsid w:val="00C8144E"/>
    <w:rsid w:val="00C814BB"/>
    <w:rsid w:val="00C81514"/>
    <w:rsid w:val="00C8153B"/>
    <w:rsid w:val="00C81653"/>
    <w:rsid w:val="00C81766"/>
    <w:rsid w:val="00C81986"/>
    <w:rsid w:val="00C81BEB"/>
    <w:rsid w:val="00C81C16"/>
    <w:rsid w:val="00C8201F"/>
    <w:rsid w:val="00C825E9"/>
    <w:rsid w:val="00C82693"/>
    <w:rsid w:val="00C828E8"/>
    <w:rsid w:val="00C828F8"/>
    <w:rsid w:val="00C829BC"/>
    <w:rsid w:val="00C82AF5"/>
    <w:rsid w:val="00C82CAB"/>
    <w:rsid w:val="00C82DDA"/>
    <w:rsid w:val="00C834AA"/>
    <w:rsid w:val="00C8383C"/>
    <w:rsid w:val="00C83888"/>
    <w:rsid w:val="00C83A03"/>
    <w:rsid w:val="00C83B6F"/>
    <w:rsid w:val="00C83DC5"/>
    <w:rsid w:val="00C83E1D"/>
    <w:rsid w:val="00C84061"/>
    <w:rsid w:val="00C8406E"/>
    <w:rsid w:val="00C84170"/>
    <w:rsid w:val="00C845FF"/>
    <w:rsid w:val="00C84775"/>
    <w:rsid w:val="00C8480E"/>
    <w:rsid w:val="00C84915"/>
    <w:rsid w:val="00C84923"/>
    <w:rsid w:val="00C84A36"/>
    <w:rsid w:val="00C84EF8"/>
    <w:rsid w:val="00C85109"/>
    <w:rsid w:val="00C85163"/>
    <w:rsid w:val="00C85248"/>
    <w:rsid w:val="00C858C4"/>
    <w:rsid w:val="00C85BC8"/>
    <w:rsid w:val="00C85C1D"/>
    <w:rsid w:val="00C85FE1"/>
    <w:rsid w:val="00C86192"/>
    <w:rsid w:val="00C863F5"/>
    <w:rsid w:val="00C865D1"/>
    <w:rsid w:val="00C86819"/>
    <w:rsid w:val="00C86FBC"/>
    <w:rsid w:val="00C8734C"/>
    <w:rsid w:val="00C87358"/>
    <w:rsid w:val="00C87514"/>
    <w:rsid w:val="00C87797"/>
    <w:rsid w:val="00C87C9A"/>
    <w:rsid w:val="00C87D05"/>
    <w:rsid w:val="00C87EF4"/>
    <w:rsid w:val="00C90173"/>
    <w:rsid w:val="00C90904"/>
    <w:rsid w:val="00C90DD8"/>
    <w:rsid w:val="00C9104B"/>
    <w:rsid w:val="00C91453"/>
    <w:rsid w:val="00C9184C"/>
    <w:rsid w:val="00C918EB"/>
    <w:rsid w:val="00C91ABA"/>
    <w:rsid w:val="00C91EFE"/>
    <w:rsid w:val="00C91F1B"/>
    <w:rsid w:val="00C92029"/>
    <w:rsid w:val="00C923F6"/>
    <w:rsid w:val="00C925D9"/>
    <w:rsid w:val="00C9265F"/>
    <w:rsid w:val="00C92E6A"/>
    <w:rsid w:val="00C932A5"/>
    <w:rsid w:val="00C932FF"/>
    <w:rsid w:val="00C93FA0"/>
    <w:rsid w:val="00C9405B"/>
    <w:rsid w:val="00C943D0"/>
    <w:rsid w:val="00C945E6"/>
    <w:rsid w:val="00C94869"/>
    <w:rsid w:val="00C949B4"/>
    <w:rsid w:val="00C94A54"/>
    <w:rsid w:val="00C94CD3"/>
    <w:rsid w:val="00C94D21"/>
    <w:rsid w:val="00C94DA3"/>
    <w:rsid w:val="00C94F54"/>
    <w:rsid w:val="00C94FFC"/>
    <w:rsid w:val="00C9511C"/>
    <w:rsid w:val="00C95278"/>
    <w:rsid w:val="00C9528F"/>
    <w:rsid w:val="00C9546D"/>
    <w:rsid w:val="00C95518"/>
    <w:rsid w:val="00C95705"/>
    <w:rsid w:val="00C95742"/>
    <w:rsid w:val="00C95B89"/>
    <w:rsid w:val="00C95E0B"/>
    <w:rsid w:val="00C96148"/>
    <w:rsid w:val="00C9615B"/>
    <w:rsid w:val="00C9650A"/>
    <w:rsid w:val="00C967AE"/>
    <w:rsid w:val="00C969D3"/>
    <w:rsid w:val="00C96E91"/>
    <w:rsid w:val="00C97105"/>
    <w:rsid w:val="00C97385"/>
    <w:rsid w:val="00C977BF"/>
    <w:rsid w:val="00C97800"/>
    <w:rsid w:val="00C97BCA"/>
    <w:rsid w:val="00C97C39"/>
    <w:rsid w:val="00C97E12"/>
    <w:rsid w:val="00C97E30"/>
    <w:rsid w:val="00C97F46"/>
    <w:rsid w:val="00CA003E"/>
    <w:rsid w:val="00CA042B"/>
    <w:rsid w:val="00CA0542"/>
    <w:rsid w:val="00CA05AA"/>
    <w:rsid w:val="00CA08EF"/>
    <w:rsid w:val="00CA09F2"/>
    <w:rsid w:val="00CA124F"/>
    <w:rsid w:val="00CA167A"/>
    <w:rsid w:val="00CA18B1"/>
    <w:rsid w:val="00CA1B3E"/>
    <w:rsid w:val="00CA1C0C"/>
    <w:rsid w:val="00CA1CDE"/>
    <w:rsid w:val="00CA1D95"/>
    <w:rsid w:val="00CA1F81"/>
    <w:rsid w:val="00CA20D8"/>
    <w:rsid w:val="00CA213B"/>
    <w:rsid w:val="00CA2256"/>
    <w:rsid w:val="00CA2350"/>
    <w:rsid w:val="00CA2428"/>
    <w:rsid w:val="00CA242B"/>
    <w:rsid w:val="00CA24E0"/>
    <w:rsid w:val="00CA27CB"/>
    <w:rsid w:val="00CA28CC"/>
    <w:rsid w:val="00CA2AFD"/>
    <w:rsid w:val="00CA2BE8"/>
    <w:rsid w:val="00CA2F85"/>
    <w:rsid w:val="00CA2F86"/>
    <w:rsid w:val="00CA30DA"/>
    <w:rsid w:val="00CA324C"/>
    <w:rsid w:val="00CA33E4"/>
    <w:rsid w:val="00CA34FB"/>
    <w:rsid w:val="00CA35AD"/>
    <w:rsid w:val="00CA3B11"/>
    <w:rsid w:val="00CA4258"/>
    <w:rsid w:val="00CA44C5"/>
    <w:rsid w:val="00CA473D"/>
    <w:rsid w:val="00CA4B48"/>
    <w:rsid w:val="00CA4C99"/>
    <w:rsid w:val="00CA4E6C"/>
    <w:rsid w:val="00CA5172"/>
    <w:rsid w:val="00CA532A"/>
    <w:rsid w:val="00CA53FB"/>
    <w:rsid w:val="00CA54DB"/>
    <w:rsid w:val="00CA54E6"/>
    <w:rsid w:val="00CA593D"/>
    <w:rsid w:val="00CA5970"/>
    <w:rsid w:val="00CA598E"/>
    <w:rsid w:val="00CA5CFE"/>
    <w:rsid w:val="00CA650B"/>
    <w:rsid w:val="00CA6787"/>
    <w:rsid w:val="00CA6999"/>
    <w:rsid w:val="00CA6A9C"/>
    <w:rsid w:val="00CA6E47"/>
    <w:rsid w:val="00CA70E6"/>
    <w:rsid w:val="00CA7350"/>
    <w:rsid w:val="00CA7388"/>
    <w:rsid w:val="00CA7756"/>
    <w:rsid w:val="00CA77D3"/>
    <w:rsid w:val="00CA7880"/>
    <w:rsid w:val="00CA7E99"/>
    <w:rsid w:val="00CB0116"/>
    <w:rsid w:val="00CB0130"/>
    <w:rsid w:val="00CB015D"/>
    <w:rsid w:val="00CB03D2"/>
    <w:rsid w:val="00CB04B4"/>
    <w:rsid w:val="00CB0643"/>
    <w:rsid w:val="00CB080A"/>
    <w:rsid w:val="00CB0BCB"/>
    <w:rsid w:val="00CB0CFF"/>
    <w:rsid w:val="00CB1098"/>
    <w:rsid w:val="00CB1344"/>
    <w:rsid w:val="00CB1420"/>
    <w:rsid w:val="00CB176D"/>
    <w:rsid w:val="00CB183C"/>
    <w:rsid w:val="00CB1D99"/>
    <w:rsid w:val="00CB1E8A"/>
    <w:rsid w:val="00CB1FC3"/>
    <w:rsid w:val="00CB21BC"/>
    <w:rsid w:val="00CB21E7"/>
    <w:rsid w:val="00CB25F3"/>
    <w:rsid w:val="00CB268D"/>
    <w:rsid w:val="00CB2D01"/>
    <w:rsid w:val="00CB2F58"/>
    <w:rsid w:val="00CB2FD1"/>
    <w:rsid w:val="00CB3463"/>
    <w:rsid w:val="00CB3479"/>
    <w:rsid w:val="00CB3826"/>
    <w:rsid w:val="00CB3CB2"/>
    <w:rsid w:val="00CB3D17"/>
    <w:rsid w:val="00CB3D3D"/>
    <w:rsid w:val="00CB42D6"/>
    <w:rsid w:val="00CB42FE"/>
    <w:rsid w:val="00CB436F"/>
    <w:rsid w:val="00CB4688"/>
    <w:rsid w:val="00CB4785"/>
    <w:rsid w:val="00CB4B11"/>
    <w:rsid w:val="00CB4C3A"/>
    <w:rsid w:val="00CB4D15"/>
    <w:rsid w:val="00CB4E18"/>
    <w:rsid w:val="00CB50BD"/>
    <w:rsid w:val="00CB56A0"/>
    <w:rsid w:val="00CB6263"/>
    <w:rsid w:val="00CB6925"/>
    <w:rsid w:val="00CB69AA"/>
    <w:rsid w:val="00CB6B60"/>
    <w:rsid w:val="00CB78A8"/>
    <w:rsid w:val="00CB79BE"/>
    <w:rsid w:val="00CB7C03"/>
    <w:rsid w:val="00CC00CF"/>
    <w:rsid w:val="00CC0384"/>
    <w:rsid w:val="00CC0630"/>
    <w:rsid w:val="00CC0637"/>
    <w:rsid w:val="00CC066D"/>
    <w:rsid w:val="00CC071F"/>
    <w:rsid w:val="00CC0728"/>
    <w:rsid w:val="00CC0D22"/>
    <w:rsid w:val="00CC0D3E"/>
    <w:rsid w:val="00CC0E7A"/>
    <w:rsid w:val="00CC0F06"/>
    <w:rsid w:val="00CC0F24"/>
    <w:rsid w:val="00CC0FE7"/>
    <w:rsid w:val="00CC10D4"/>
    <w:rsid w:val="00CC118E"/>
    <w:rsid w:val="00CC1BD3"/>
    <w:rsid w:val="00CC20AD"/>
    <w:rsid w:val="00CC222B"/>
    <w:rsid w:val="00CC2405"/>
    <w:rsid w:val="00CC24AA"/>
    <w:rsid w:val="00CC26B8"/>
    <w:rsid w:val="00CC26F6"/>
    <w:rsid w:val="00CC2813"/>
    <w:rsid w:val="00CC28FB"/>
    <w:rsid w:val="00CC29E0"/>
    <w:rsid w:val="00CC2A9A"/>
    <w:rsid w:val="00CC2AEF"/>
    <w:rsid w:val="00CC2C5B"/>
    <w:rsid w:val="00CC314F"/>
    <w:rsid w:val="00CC315F"/>
    <w:rsid w:val="00CC3199"/>
    <w:rsid w:val="00CC380C"/>
    <w:rsid w:val="00CC3C3E"/>
    <w:rsid w:val="00CC3E47"/>
    <w:rsid w:val="00CC3F12"/>
    <w:rsid w:val="00CC408C"/>
    <w:rsid w:val="00CC4276"/>
    <w:rsid w:val="00CC4435"/>
    <w:rsid w:val="00CC4499"/>
    <w:rsid w:val="00CC4824"/>
    <w:rsid w:val="00CC4846"/>
    <w:rsid w:val="00CC4CD4"/>
    <w:rsid w:val="00CC4E77"/>
    <w:rsid w:val="00CC53D9"/>
    <w:rsid w:val="00CC5963"/>
    <w:rsid w:val="00CC59A0"/>
    <w:rsid w:val="00CC5AFE"/>
    <w:rsid w:val="00CC5B64"/>
    <w:rsid w:val="00CC6018"/>
    <w:rsid w:val="00CC60BA"/>
    <w:rsid w:val="00CC62B5"/>
    <w:rsid w:val="00CC661E"/>
    <w:rsid w:val="00CC68D7"/>
    <w:rsid w:val="00CC6BB0"/>
    <w:rsid w:val="00CC6BE3"/>
    <w:rsid w:val="00CC6D45"/>
    <w:rsid w:val="00CC6DB5"/>
    <w:rsid w:val="00CC6ECA"/>
    <w:rsid w:val="00CC6ECC"/>
    <w:rsid w:val="00CC6F53"/>
    <w:rsid w:val="00CC7139"/>
    <w:rsid w:val="00CC7209"/>
    <w:rsid w:val="00CC7236"/>
    <w:rsid w:val="00CC7675"/>
    <w:rsid w:val="00CC78C2"/>
    <w:rsid w:val="00CC7A02"/>
    <w:rsid w:val="00CD02C2"/>
    <w:rsid w:val="00CD02D5"/>
    <w:rsid w:val="00CD0348"/>
    <w:rsid w:val="00CD048D"/>
    <w:rsid w:val="00CD06A8"/>
    <w:rsid w:val="00CD06B7"/>
    <w:rsid w:val="00CD07F5"/>
    <w:rsid w:val="00CD0938"/>
    <w:rsid w:val="00CD0C06"/>
    <w:rsid w:val="00CD0D17"/>
    <w:rsid w:val="00CD0D3E"/>
    <w:rsid w:val="00CD0D46"/>
    <w:rsid w:val="00CD1109"/>
    <w:rsid w:val="00CD12D1"/>
    <w:rsid w:val="00CD13E9"/>
    <w:rsid w:val="00CD1871"/>
    <w:rsid w:val="00CD1DD6"/>
    <w:rsid w:val="00CD1EB9"/>
    <w:rsid w:val="00CD1FC4"/>
    <w:rsid w:val="00CD23F0"/>
    <w:rsid w:val="00CD2768"/>
    <w:rsid w:val="00CD280D"/>
    <w:rsid w:val="00CD29BE"/>
    <w:rsid w:val="00CD2C56"/>
    <w:rsid w:val="00CD2EBE"/>
    <w:rsid w:val="00CD2F25"/>
    <w:rsid w:val="00CD3088"/>
    <w:rsid w:val="00CD3300"/>
    <w:rsid w:val="00CD346F"/>
    <w:rsid w:val="00CD3741"/>
    <w:rsid w:val="00CD3743"/>
    <w:rsid w:val="00CD389D"/>
    <w:rsid w:val="00CD3950"/>
    <w:rsid w:val="00CD3E78"/>
    <w:rsid w:val="00CD3E9B"/>
    <w:rsid w:val="00CD3F48"/>
    <w:rsid w:val="00CD417E"/>
    <w:rsid w:val="00CD466D"/>
    <w:rsid w:val="00CD49BC"/>
    <w:rsid w:val="00CD4B80"/>
    <w:rsid w:val="00CD4CE3"/>
    <w:rsid w:val="00CD4CEC"/>
    <w:rsid w:val="00CD4E3F"/>
    <w:rsid w:val="00CD4FC2"/>
    <w:rsid w:val="00CD5429"/>
    <w:rsid w:val="00CD5B3D"/>
    <w:rsid w:val="00CD5B54"/>
    <w:rsid w:val="00CD5DAF"/>
    <w:rsid w:val="00CD5E33"/>
    <w:rsid w:val="00CD6609"/>
    <w:rsid w:val="00CD6737"/>
    <w:rsid w:val="00CD69B1"/>
    <w:rsid w:val="00CD6BCD"/>
    <w:rsid w:val="00CD6DF3"/>
    <w:rsid w:val="00CD6ECD"/>
    <w:rsid w:val="00CD72C4"/>
    <w:rsid w:val="00CD7679"/>
    <w:rsid w:val="00CD77E9"/>
    <w:rsid w:val="00CD782A"/>
    <w:rsid w:val="00CD7889"/>
    <w:rsid w:val="00CD7AC2"/>
    <w:rsid w:val="00CE00A2"/>
    <w:rsid w:val="00CE00FF"/>
    <w:rsid w:val="00CE0102"/>
    <w:rsid w:val="00CE0147"/>
    <w:rsid w:val="00CE017A"/>
    <w:rsid w:val="00CE0183"/>
    <w:rsid w:val="00CE0503"/>
    <w:rsid w:val="00CE09AB"/>
    <w:rsid w:val="00CE09E5"/>
    <w:rsid w:val="00CE0A7D"/>
    <w:rsid w:val="00CE0A7F"/>
    <w:rsid w:val="00CE136B"/>
    <w:rsid w:val="00CE13A7"/>
    <w:rsid w:val="00CE152E"/>
    <w:rsid w:val="00CE1749"/>
    <w:rsid w:val="00CE1956"/>
    <w:rsid w:val="00CE19B4"/>
    <w:rsid w:val="00CE1C8D"/>
    <w:rsid w:val="00CE243D"/>
    <w:rsid w:val="00CE2E6B"/>
    <w:rsid w:val="00CE2F2C"/>
    <w:rsid w:val="00CE3291"/>
    <w:rsid w:val="00CE32AD"/>
    <w:rsid w:val="00CE32FC"/>
    <w:rsid w:val="00CE353E"/>
    <w:rsid w:val="00CE3589"/>
    <w:rsid w:val="00CE3659"/>
    <w:rsid w:val="00CE373A"/>
    <w:rsid w:val="00CE39CA"/>
    <w:rsid w:val="00CE39D0"/>
    <w:rsid w:val="00CE3A31"/>
    <w:rsid w:val="00CE3B74"/>
    <w:rsid w:val="00CE3B78"/>
    <w:rsid w:val="00CE3F6D"/>
    <w:rsid w:val="00CE401A"/>
    <w:rsid w:val="00CE405B"/>
    <w:rsid w:val="00CE40EC"/>
    <w:rsid w:val="00CE435A"/>
    <w:rsid w:val="00CE44BB"/>
    <w:rsid w:val="00CE462D"/>
    <w:rsid w:val="00CE49C9"/>
    <w:rsid w:val="00CE4C30"/>
    <w:rsid w:val="00CE4C3B"/>
    <w:rsid w:val="00CE4DA2"/>
    <w:rsid w:val="00CE4ECD"/>
    <w:rsid w:val="00CE531C"/>
    <w:rsid w:val="00CE5712"/>
    <w:rsid w:val="00CE574D"/>
    <w:rsid w:val="00CE5AA5"/>
    <w:rsid w:val="00CE5ACA"/>
    <w:rsid w:val="00CE5AF1"/>
    <w:rsid w:val="00CE5B3E"/>
    <w:rsid w:val="00CE5C5B"/>
    <w:rsid w:val="00CE5D5D"/>
    <w:rsid w:val="00CE668F"/>
    <w:rsid w:val="00CE66B8"/>
    <w:rsid w:val="00CE6D1B"/>
    <w:rsid w:val="00CE72C7"/>
    <w:rsid w:val="00CE734F"/>
    <w:rsid w:val="00CE73AA"/>
    <w:rsid w:val="00CE7469"/>
    <w:rsid w:val="00CE7A1B"/>
    <w:rsid w:val="00CE7D06"/>
    <w:rsid w:val="00CE7D35"/>
    <w:rsid w:val="00CF0046"/>
    <w:rsid w:val="00CF00BA"/>
    <w:rsid w:val="00CF02F4"/>
    <w:rsid w:val="00CF036A"/>
    <w:rsid w:val="00CF0E9E"/>
    <w:rsid w:val="00CF0F44"/>
    <w:rsid w:val="00CF106C"/>
    <w:rsid w:val="00CF112E"/>
    <w:rsid w:val="00CF11E3"/>
    <w:rsid w:val="00CF139B"/>
    <w:rsid w:val="00CF13D5"/>
    <w:rsid w:val="00CF1401"/>
    <w:rsid w:val="00CF1406"/>
    <w:rsid w:val="00CF1B28"/>
    <w:rsid w:val="00CF1CC2"/>
    <w:rsid w:val="00CF1D6A"/>
    <w:rsid w:val="00CF23A8"/>
    <w:rsid w:val="00CF23E4"/>
    <w:rsid w:val="00CF2449"/>
    <w:rsid w:val="00CF2549"/>
    <w:rsid w:val="00CF2622"/>
    <w:rsid w:val="00CF26DB"/>
    <w:rsid w:val="00CF2E0C"/>
    <w:rsid w:val="00CF3A3C"/>
    <w:rsid w:val="00CF3D12"/>
    <w:rsid w:val="00CF3EB2"/>
    <w:rsid w:val="00CF410D"/>
    <w:rsid w:val="00CF4411"/>
    <w:rsid w:val="00CF48B5"/>
    <w:rsid w:val="00CF4B33"/>
    <w:rsid w:val="00CF4C1B"/>
    <w:rsid w:val="00CF4DD8"/>
    <w:rsid w:val="00CF4E0B"/>
    <w:rsid w:val="00CF5042"/>
    <w:rsid w:val="00CF553D"/>
    <w:rsid w:val="00CF5E7B"/>
    <w:rsid w:val="00CF6251"/>
    <w:rsid w:val="00CF67EF"/>
    <w:rsid w:val="00CF6BCC"/>
    <w:rsid w:val="00CF6F71"/>
    <w:rsid w:val="00CF7579"/>
    <w:rsid w:val="00CF767A"/>
    <w:rsid w:val="00CF774A"/>
    <w:rsid w:val="00CF77CC"/>
    <w:rsid w:val="00CF7E9D"/>
    <w:rsid w:val="00D00007"/>
    <w:rsid w:val="00D00134"/>
    <w:rsid w:val="00D0047A"/>
    <w:rsid w:val="00D0055F"/>
    <w:rsid w:val="00D005E2"/>
    <w:rsid w:val="00D0062A"/>
    <w:rsid w:val="00D006DB"/>
    <w:rsid w:val="00D009A5"/>
    <w:rsid w:val="00D00AB5"/>
    <w:rsid w:val="00D00B02"/>
    <w:rsid w:val="00D00E2A"/>
    <w:rsid w:val="00D00FCB"/>
    <w:rsid w:val="00D0109C"/>
    <w:rsid w:val="00D01481"/>
    <w:rsid w:val="00D0174B"/>
    <w:rsid w:val="00D01AC1"/>
    <w:rsid w:val="00D01AD9"/>
    <w:rsid w:val="00D01B34"/>
    <w:rsid w:val="00D01B58"/>
    <w:rsid w:val="00D01E4A"/>
    <w:rsid w:val="00D01E92"/>
    <w:rsid w:val="00D024AB"/>
    <w:rsid w:val="00D024EF"/>
    <w:rsid w:val="00D02527"/>
    <w:rsid w:val="00D0289B"/>
    <w:rsid w:val="00D029C8"/>
    <w:rsid w:val="00D02A44"/>
    <w:rsid w:val="00D02B3D"/>
    <w:rsid w:val="00D02DE8"/>
    <w:rsid w:val="00D02E9F"/>
    <w:rsid w:val="00D03388"/>
    <w:rsid w:val="00D03462"/>
    <w:rsid w:val="00D03616"/>
    <w:rsid w:val="00D0361A"/>
    <w:rsid w:val="00D0362F"/>
    <w:rsid w:val="00D03761"/>
    <w:rsid w:val="00D039EA"/>
    <w:rsid w:val="00D03BC6"/>
    <w:rsid w:val="00D03DC0"/>
    <w:rsid w:val="00D03FA4"/>
    <w:rsid w:val="00D03FAE"/>
    <w:rsid w:val="00D04015"/>
    <w:rsid w:val="00D040F5"/>
    <w:rsid w:val="00D041B0"/>
    <w:rsid w:val="00D04380"/>
    <w:rsid w:val="00D043DF"/>
    <w:rsid w:val="00D04893"/>
    <w:rsid w:val="00D04AE5"/>
    <w:rsid w:val="00D04BBE"/>
    <w:rsid w:val="00D04DA0"/>
    <w:rsid w:val="00D04DB4"/>
    <w:rsid w:val="00D0535E"/>
    <w:rsid w:val="00D054F7"/>
    <w:rsid w:val="00D05786"/>
    <w:rsid w:val="00D05964"/>
    <w:rsid w:val="00D05A61"/>
    <w:rsid w:val="00D05C90"/>
    <w:rsid w:val="00D05D2B"/>
    <w:rsid w:val="00D05E02"/>
    <w:rsid w:val="00D05ECB"/>
    <w:rsid w:val="00D05EEC"/>
    <w:rsid w:val="00D05FA6"/>
    <w:rsid w:val="00D062F5"/>
    <w:rsid w:val="00D0669E"/>
    <w:rsid w:val="00D06766"/>
    <w:rsid w:val="00D067F1"/>
    <w:rsid w:val="00D06A43"/>
    <w:rsid w:val="00D07634"/>
    <w:rsid w:val="00D07991"/>
    <w:rsid w:val="00D0799D"/>
    <w:rsid w:val="00D07A29"/>
    <w:rsid w:val="00D07B2C"/>
    <w:rsid w:val="00D07C6E"/>
    <w:rsid w:val="00D07C99"/>
    <w:rsid w:val="00D07CBC"/>
    <w:rsid w:val="00D07F16"/>
    <w:rsid w:val="00D10043"/>
    <w:rsid w:val="00D10080"/>
    <w:rsid w:val="00D100F5"/>
    <w:rsid w:val="00D109BE"/>
    <w:rsid w:val="00D10C2D"/>
    <w:rsid w:val="00D10ED1"/>
    <w:rsid w:val="00D10F73"/>
    <w:rsid w:val="00D11226"/>
    <w:rsid w:val="00D1125B"/>
    <w:rsid w:val="00D1136A"/>
    <w:rsid w:val="00D117A2"/>
    <w:rsid w:val="00D11A7E"/>
    <w:rsid w:val="00D11B89"/>
    <w:rsid w:val="00D11C60"/>
    <w:rsid w:val="00D11EBC"/>
    <w:rsid w:val="00D11EBF"/>
    <w:rsid w:val="00D12047"/>
    <w:rsid w:val="00D120F4"/>
    <w:rsid w:val="00D12357"/>
    <w:rsid w:val="00D124D2"/>
    <w:rsid w:val="00D1258D"/>
    <w:rsid w:val="00D12598"/>
    <w:rsid w:val="00D1293E"/>
    <w:rsid w:val="00D12997"/>
    <w:rsid w:val="00D12AE7"/>
    <w:rsid w:val="00D12C99"/>
    <w:rsid w:val="00D13538"/>
    <w:rsid w:val="00D13864"/>
    <w:rsid w:val="00D13C82"/>
    <w:rsid w:val="00D13E96"/>
    <w:rsid w:val="00D141D8"/>
    <w:rsid w:val="00D143AE"/>
    <w:rsid w:val="00D145A7"/>
    <w:rsid w:val="00D146D8"/>
    <w:rsid w:val="00D14817"/>
    <w:rsid w:val="00D1489E"/>
    <w:rsid w:val="00D1491D"/>
    <w:rsid w:val="00D1496C"/>
    <w:rsid w:val="00D14BD6"/>
    <w:rsid w:val="00D14C7D"/>
    <w:rsid w:val="00D14F9D"/>
    <w:rsid w:val="00D15100"/>
    <w:rsid w:val="00D15128"/>
    <w:rsid w:val="00D15202"/>
    <w:rsid w:val="00D1579F"/>
    <w:rsid w:val="00D15849"/>
    <w:rsid w:val="00D15B0A"/>
    <w:rsid w:val="00D15B43"/>
    <w:rsid w:val="00D15D58"/>
    <w:rsid w:val="00D15F79"/>
    <w:rsid w:val="00D16068"/>
    <w:rsid w:val="00D165E2"/>
    <w:rsid w:val="00D166B1"/>
    <w:rsid w:val="00D166F6"/>
    <w:rsid w:val="00D167C6"/>
    <w:rsid w:val="00D1681A"/>
    <w:rsid w:val="00D16931"/>
    <w:rsid w:val="00D16A19"/>
    <w:rsid w:val="00D17271"/>
    <w:rsid w:val="00D1738A"/>
    <w:rsid w:val="00D1773A"/>
    <w:rsid w:val="00D178DA"/>
    <w:rsid w:val="00D17B6B"/>
    <w:rsid w:val="00D17BA7"/>
    <w:rsid w:val="00D17CC2"/>
    <w:rsid w:val="00D17D40"/>
    <w:rsid w:val="00D17E04"/>
    <w:rsid w:val="00D200BF"/>
    <w:rsid w:val="00D20169"/>
    <w:rsid w:val="00D2022A"/>
    <w:rsid w:val="00D20334"/>
    <w:rsid w:val="00D2048C"/>
    <w:rsid w:val="00D20553"/>
    <w:rsid w:val="00D207E4"/>
    <w:rsid w:val="00D20AFA"/>
    <w:rsid w:val="00D20E30"/>
    <w:rsid w:val="00D20E5A"/>
    <w:rsid w:val="00D20FE7"/>
    <w:rsid w:val="00D21186"/>
    <w:rsid w:val="00D212AC"/>
    <w:rsid w:val="00D219E8"/>
    <w:rsid w:val="00D21A07"/>
    <w:rsid w:val="00D21E7E"/>
    <w:rsid w:val="00D21F8F"/>
    <w:rsid w:val="00D21FE4"/>
    <w:rsid w:val="00D22479"/>
    <w:rsid w:val="00D224D3"/>
    <w:rsid w:val="00D2273F"/>
    <w:rsid w:val="00D2276A"/>
    <w:rsid w:val="00D2286A"/>
    <w:rsid w:val="00D22C8F"/>
    <w:rsid w:val="00D2303B"/>
    <w:rsid w:val="00D231E1"/>
    <w:rsid w:val="00D2344E"/>
    <w:rsid w:val="00D234D7"/>
    <w:rsid w:val="00D23504"/>
    <w:rsid w:val="00D239B7"/>
    <w:rsid w:val="00D23C9C"/>
    <w:rsid w:val="00D23EA2"/>
    <w:rsid w:val="00D24420"/>
    <w:rsid w:val="00D244B1"/>
    <w:rsid w:val="00D24AED"/>
    <w:rsid w:val="00D24DF6"/>
    <w:rsid w:val="00D24E8F"/>
    <w:rsid w:val="00D24ED2"/>
    <w:rsid w:val="00D24EE8"/>
    <w:rsid w:val="00D25047"/>
    <w:rsid w:val="00D2505D"/>
    <w:rsid w:val="00D2539A"/>
    <w:rsid w:val="00D25667"/>
    <w:rsid w:val="00D25760"/>
    <w:rsid w:val="00D26068"/>
    <w:rsid w:val="00D2627B"/>
    <w:rsid w:val="00D26358"/>
    <w:rsid w:val="00D26404"/>
    <w:rsid w:val="00D2647C"/>
    <w:rsid w:val="00D2670E"/>
    <w:rsid w:val="00D2680B"/>
    <w:rsid w:val="00D26A0E"/>
    <w:rsid w:val="00D26A81"/>
    <w:rsid w:val="00D26C4E"/>
    <w:rsid w:val="00D26C72"/>
    <w:rsid w:val="00D26D47"/>
    <w:rsid w:val="00D27137"/>
    <w:rsid w:val="00D27268"/>
    <w:rsid w:val="00D272C0"/>
    <w:rsid w:val="00D27455"/>
    <w:rsid w:val="00D276AB"/>
    <w:rsid w:val="00D277A5"/>
    <w:rsid w:val="00D27EC5"/>
    <w:rsid w:val="00D30781"/>
    <w:rsid w:val="00D309A0"/>
    <w:rsid w:val="00D30E11"/>
    <w:rsid w:val="00D30E24"/>
    <w:rsid w:val="00D30F35"/>
    <w:rsid w:val="00D30F9E"/>
    <w:rsid w:val="00D31167"/>
    <w:rsid w:val="00D312BC"/>
    <w:rsid w:val="00D32066"/>
    <w:rsid w:val="00D32388"/>
    <w:rsid w:val="00D329BC"/>
    <w:rsid w:val="00D32BFD"/>
    <w:rsid w:val="00D32C6B"/>
    <w:rsid w:val="00D33228"/>
    <w:rsid w:val="00D332E3"/>
    <w:rsid w:val="00D333EE"/>
    <w:rsid w:val="00D33641"/>
    <w:rsid w:val="00D33782"/>
    <w:rsid w:val="00D33A5D"/>
    <w:rsid w:val="00D33B03"/>
    <w:rsid w:val="00D33D66"/>
    <w:rsid w:val="00D33F20"/>
    <w:rsid w:val="00D33FFE"/>
    <w:rsid w:val="00D34215"/>
    <w:rsid w:val="00D3423E"/>
    <w:rsid w:val="00D344E0"/>
    <w:rsid w:val="00D3474A"/>
    <w:rsid w:val="00D347CE"/>
    <w:rsid w:val="00D3492F"/>
    <w:rsid w:val="00D34BA5"/>
    <w:rsid w:val="00D353D9"/>
    <w:rsid w:val="00D35A42"/>
    <w:rsid w:val="00D35D3F"/>
    <w:rsid w:val="00D35E3F"/>
    <w:rsid w:val="00D36066"/>
    <w:rsid w:val="00D362E2"/>
    <w:rsid w:val="00D366F4"/>
    <w:rsid w:val="00D36769"/>
    <w:rsid w:val="00D3678E"/>
    <w:rsid w:val="00D36E02"/>
    <w:rsid w:val="00D36EE6"/>
    <w:rsid w:val="00D372A9"/>
    <w:rsid w:val="00D3745C"/>
    <w:rsid w:val="00D375CC"/>
    <w:rsid w:val="00D376C4"/>
    <w:rsid w:val="00D3780E"/>
    <w:rsid w:val="00D37937"/>
    <w:rsid w:val="00D37A42"/>
    <w:rsid w:val="00D37C6C"/>
    <w:rsid w:val="00D37F9D"/>
    <w:rsid w:val="00D40060"/>
    <w:rsid w:val="00D40649"/>
    <w:rsid w:val="00D4067E"/>
    <w:rsid w:val="00D408FC"/>
    <w:rsid w:val="00D40A8A"/>
    <w:rsid w:val="00D40C84"/>
    <w:rsid w:val="00D40D4D"/>
    <w:rsid w:val="00D40D55"/>
    <w:rsid w:val="00D40E23"/>
    <w:rsid w:val="00D40E40"/>
    <w:rsid w:val="00D41018"/>
    <w:rsid w:val="00D412F7"/>
    <w:rsid w:val="00D4168B"/>
    <w:rsid w:val="00D4169D"/>
    <w:rsid w:val="00D418BE"/>
    <w:rsid w:val="00D41B0C"/>
    <w:rsid w:val="00D41EA5"/>
    <w:rsid w:val="00D420D7"/>
    <w:rsid w:val="00D42148"/>
    <w:rsid w:val="00D42662"/>
    <w:rsid w:val="00D426D4"/>
    <w:rsid w:val="00D427CD"/>
    <w:rsid w:val="00D42BBF"/>
    <w:rsid w:val="00D42C65"/>
    <w:rsid w:val="00D42D28"/>
    <w:rsid w:val="00D42F1D"/>
    <w:rsid w:val="00D43144"/>
    <w:rsid w:val="00D43291"/>
    <w:rsid w:val="00D433C1"/>
    <w:rsid w:val="00D433FA"/>
    <w:rsid w:val="00D43596"/>
    <w:rsid w:val="00D43839"/>
    <w:rsid w:val="00D43EF2"/>
    <w:rsid w:val="00D44056"/>
    <w:rsid w:val="00D4407D"/>
    <w:rsid w:val="00D44138"/>
    <w:rsid w:val="00D44410"/>
    <w:rsid w:val="00D44815"/>
    <w:rsid w:val="00D448C2"/>
    <w:rsid w:val="00D44990"/>
    <w:rsid w:val="00D44C1E"/>
    <w:rsid w:val="00D44C4C"/>
    <w:rsid w:val="00D44D2C"/>
    <w:rsid w:val="00D44D4F"/>
    <w:rsid w:val="00D44DEA"/>
    <w:rsid w:val="00D44E7F"/>
    <w:rsid w:val="00D44EA2"/>
    <w:rsid w:val="00D4500E"/>
    <w:rsid w:val="00D45193"/>
    <w:rsid w:val="00D453E0"/>
    <w:rsid w:val="00D4555D"/>
    <w:rsid w:val="00D457EC"/>
    <w:rsid w:val="00D45999"/>
    <w:rsid w:val="00D45FF4"/>
    <w:rsid w:val="00D462F1"/>
    <w:rsid w:val="00D469D6"/>
    <w:rsid w:val="00D46A13"/>
    <w:rsid w:val="00D46ED2"/>
    <w:rsid w:val="00D47095"/>
    <w:rsid w:val="00D47156"/>
    <w:rsid w:val="00D47493"/>
    <w:rsid w:val="00D47499"/>
    <w:rsid w:val="00D478B3"/>
    <w:rsid w:val="00D47903"/>
    <w:rsid w:val="00D50278"/>
    <w:rsid w:val="00D5094D"/>
    <w:rsid w:val="00D50AC3"/>
    <w:rsid w:val="00D50C6A"/>
    <w:rsid w:val="00D5110D"/>
    <w:rsid w:val="00D5185E"/>
    <w:rsid w:val="00D51E58"/>
    <w:rsid w:val="00D520CF"/>
    <w:rsid w:val="00D520FB"/>
    <w:rsid w:val="00D52624"/>
    <w:rsid w:val="00D52741"/>
    <w:rsid w:val="00D527BE"/>
    <w:rsid w:val="00D52A64"/>
    <w:rsid w:val="00D52C0F"/>
    <w:rsid w:val="00D52C79"/>
    <w:rsid w:val="00D52FE4"/>
    <w:rsid w:val="00D530A4"/>
    <w:rsid w:val="00D53132"/>
    <w:rsid w:val="00D53179"/>
    <w:rsid w:val="00D5323A"/>
    <w:rsid w:val="00D53327"/>
    <w:rsid w:val="00D5350E"/>
    <w:rsid w:val="00D535CD"/>
    <w:rsid w:val="00D536BD"/>
    <w:rsid w:val="00D536BE"/>
    <w:rsid w:val="00D536CD"/>
    <w:rsid w:val="00D53D4B"/>
    <w:rsid w:val="00D543E0"/>
    <w:rsid w:val="00D543F9"/>
    <w:rsid w:val="00D5498F"/>
    <w:rsid w:val="00D54B39"/>
    <w:rsid w:val="00D54DED"/>
    <w:rsid w:val="00D54DF7"/>
    <w:rsid w:val="00D54E48"/>
    <w:rsid w:val="00D54F47"/>
    <w:rsid w:val="00D5504E"/>
    <w:rsid w:val="00D5520F"/>
    <w:rsid w:val="00D5554E"/>
    <w:rsid w:val="00D556A8"/>
    <w:rsid w:val="00D5587D"/>
    <w:rsid w:val="00D559A5"/>
    <w:rsid w:val="00D55A24"/>
    <w:rsid w:val="00D55A3C"/>
    <w:rsid w:val="00D55CF0"/>
    <w:rsid w:val="00D55E93"/>
    <w:rsid w:val="00D55F92"/>
    <w:rsid w:val="00D55FA2"/>
    <w:rsid w:val="00D56234"/>
    <w:rsid w:val="00D563E5"/>
    <w:rsid w:val="00D5643F"/>
    <w:rsid w:val="00D56A8C"/>
    <w:rsid w:val="00D56A9D"/>
    <w:rsid w:val="00D56BA7"/>
    <w:rsid w:val="00D5711B"/>
    <w:rsid w:val="00D571D4"/>
    <w:rsid w:val="00D57503"/>
    <w:rsid w:val="00D575B7"/>
    <w:rsid w:val="00D576BA"/>
    <w:rsid w:val="00D576C2"/>
    <w:rsid w:val="00D576EB"/>
    <w:rsid w:val="00D578AF"/>
    <w:rsid w:val="00D57BC6"/>
    <w:rsid w:val="00D57DAC"/>
    <w:rsid w:val="00D57FBC"/>
    <w:rsid w:val="00D60564"/>
    <w:rsid w:val="00D607F0"/>
    <w:rsid w:val="00D608FE"/>
    <w:rsid w:val="00D60A68"/>
    <w:rsid w:val="00D61136"/>
    <w:rsid w:val="00D61551"/>
    <w:rsid w:val="00D615CC"/>
    <w:rsid w:val="00D618A9"/>
    <w:rsid w:val="00D61A6A"/>
    <w:rsid w:val="00D61B14"/>
    <w:rsid w:val="00D61D6D"/>
    <w:rsid w:val="00D61FD7"/>
    <w:rsid w:val="00D6228B"/>
    <w:rsid w:val="00D625BF"/>
    <w:rsid w:val="00D62986"/>
    <w:rsid w:val="00D62A23"/>
    <w:rsid w:val="00D62B93"/>
    <w:rsid w:val="00D62D59"/>
    <w:rsid w:val="00D6339B"/>
    <w:rsid w:val="00D63553"/>
    <w:rsid w:val="00D63980"/>
    <w:rsid w:val="00D63B91"/>
    <w:rsid w:val="00D63C6C"/>
    <w:rsid w:val="00D63E4B"/>
    <w:rsid w:val="00D63EBB"/>
    <w:rsid w:val="00D63F18"/>
    <w:rsid w:val="00D64008"/>
    <w:rsid w:val="00D64050"/>
    <w:rsid w:val="00D640B5"/>
    <w:rsid w:val="00D64213"/>
    <w:rsid w:val="00D64285"/>
    <w:rsid w:val="00D6486F"/>
    <w:rsid w:val="00D648F2"/>
    <w:rsid w:val="00D649D8"/>
    <w:rsid w:val="00D64B6A"/>
    <w:rsid w:val="00D64E25"/>
    <w:rsid w:val="00D65006"/>
    <w:rsid w:val="00D65497"/>
    <w:rsid w:val="00D654D6"/>
    <w:rsid w:val="00D65772"/>
    <w:rsid w:val="00D6581E"/>
    <w:rsid w:val="00D65896"/>
    <w:rsid w:val="00D65973"/>
    <w:rsid w:val="00D65A11"/>
    <w:rsid w:val="00D65B2A"/>
    <w:rsid w:val="00D65B7B"/>
    <w:rsid w:val="00D65C20"/>
    <w:rsid w:val="00D65CE6"/>
    <w:rsid w:val="00D66137"/>
    <w:rsid w:val="00D66384"/>
    <w:rsid w:val="00D66506"/>
    <w:rsid w:val="00D66A5B"/>
    <w:rsid w:val="00D66A5C"/>
    <w:rsid w:val="00D66D5D"/>
    <w:rsid w:val="00D66D96"/>
    <w:rsid w:val="00D66F6B"/>
    <w:rsid w:val="00D66FE5"/>
    <w:rsid w:val="00D6719A"/>
    <w:rsid w:val="00D671F3"/>
    <w:rsid w:val="00D6734F"/>
    <w:rsid w:val="00D673DE"/>
    <w:rsid w:val="00D67437"/>
    <w:rsid w:val="00D67A6A"/>
    <w:rsid w:val="00D67AA5"/>
    <w:rsid w:val="00D67B34"/>
    <w:rsid w:val="00D67D98"/>
    <w:rsid w:val="00D67EEE"/>
    <w:rsid w:val="00D67FA9"/>
    <w:rsid w:val="00D701C1"/>
    <w:rsid w:val="00D708F8"/>
    <w:rsid w:val="00D709CA"/>
    <w:rsid w:val="00D70AC7"/>
    <w:rsid w:val="00D70BD0"/>
    <w:rsid w:val="00D70F5E"/>
    <w:rsid w:val="00D71098"/>
    <w:rsid w:val="00D71112"/>
    <w:rsid w:val="00D712C2"/>
    <w:rsid w:val="00D7151E"/>
    <w:rsid w:val="00D71661"/>
    <w:rsid w:val="00D716FB"/>
    <w:rsid w:val="00D71862"/>
    <w:rsid w:val="00D7188E"/>
    <w:rsid w:val="00D718AE"/>
    <w:rsid w:val="00D718E9"/>
    <w:rsid w:val="00D71983"/>
    <w:rsid w:val="00D7202A"/>
    <w:rsid w:val="00D720A8"/>
    <w:rsid w:val="00D72433"/>
    <w:rsid w:val="00D72699"/>
    <w:rsid w:val="00D729DF"/>
    <w:rsid w:val="00D72BB0"/>
    <w:rsid w:val="00D7301E"/>
    <w:rsid w:val="00D73160"/>
    <w:rsid w:val="00D735B7"/>
    <w:rsid w:val="00D735E2"/>
    <w:rsid w:val="00D736A9"/>
    <w:rsid w:val="00D736B3"/>
    <w:rsid w:val="00D739BE"/>
    <w:rsid w:val="00D73C2B"/>
    <w:rsid w:val="00D7436E"/>
    <w:rsid w:val="00D748E9"/>
    <w:rsid w:val="00D749DE"/>
    <w:rsid w:val="00D74D18"/>
    <w:rsid w:val="00D74F2C"/>
    <w:rsid w:val="00D75425"/>
    <w:rsid w:val="00D7560C"/>
    <w:rsid w:val="00D758A7"/>
    <w:rsid w:val="00D75B82"/>
    <w:rsid w:val="00D76090"/>
    <w:rsid w:val="00D76175"/>
    <w:rsid w:val="00D76235"/>
    <w:rsid w:val="00D763F8"/>
    <w:rsid w:val="00D76637"/>
    <w:rsid w:val="00D76774"/>
    <w:rsid w:val="00D769D2"/>
    <w:rsid w:val="00D76A19"/>
    <w:rsid w:val="00D76AFA"/>
    <w:rsid w:val="00D76F39"/>
    <w:rsid w:val="00D770C9"/>
    <w:rsid w:val="00D775F1"/>
    <w:rsid w:val="00D778CE"/>
    <w:rsid w:val="00D77BE9"/>
    <w:rsid w:val="00D77C05"/>
    <w:rsid w:val="00D801B3"/>
    <w:rsid w:val="00D8083A"/>
    <w:rsid w:val="00D80A19"/>
    <w:rsid w:val="00D80ADF"/>
    <w:rsid w:val="00D810C3"/>
    <w:rsid w:val="00D8133B"/>
    <w:rsid w:val="00D81458"/>
    <w:rsid w:val="00D81591"/>
    <w:rsid w:val="00D81945"/>
    <w:rsid w:val="00D8198C"/>
    <w:rsid w:val="00D81BC1"/>
    <w:rsid w:val="00D81D48"/>
    <w:rsid w:val="00D8248F"/>
    <w:rsid w:val="00D82607"/>
    <w:rsid w:val="00D82635"/>
    <w:rsid w:val="00D82D42"/>
    <w:rsid w:val="00D82F1D"/>
    <w:rsid w:val="00D830D3"/>
    <w:rsid w:val="00D830D9"/>
    <w:rsid w:val="00D832CC"/>
    <w:rsid w:val="00D83695"/>
    <w:rsid w:val="00D837F8"/>
    <w:rsid w:val="00D83A04"/>
    <w:rsid w:val="00D83A2B"/>
    <w:rsid w:val="00D83B8F"/>
    <w:rsid w:val="00D8408C"/>
    <w:rsid w:val="00D84229"/>
    <w:rsid w:val="00D848A3"/>
    <w:rsid w:val="00D8499A"/>
    <w:rsid w:val="00D84A57"/>
    <w:rsid w:val="00D84C65"/>
    <w:rsid w:val="00D84DFE"/>
    <w:rsid w:val="00D84E66"/>
    <w:rsid w:val="00D84EC1"/>
    <w:rsid w:val="00D84ECC"/>
    <w:rsid w:val="00D8527C"/>
    <w:rsid w:val="00D856CE"/>
    <w:rsid w:val="00D85905"/>
    <w:rsid w:val="00D85C0E"/>
    <w:rsid w:val="00D85C20"/>
    <w:rsid w:val="00D86216"/>
    <w:rsid w:val="00D862D2"/>
    <w:rsid w:val="00D8635D"/>
    <w:rsid w:val="00D86544"/>
    <w:rsid w:val="00D8676D"/>
    <w:rsid w:val="00D867F6"/>
    <w:rsid w:val="00D869FA"/>
    <w:rsid w:val="00D86A81"/>
    <w:rsid w:val="00D86D59"/>
    <w:rsid w:val="00D87183"/>
    <w:rsid w:val="00D8726C"/>
    <w:rsid w:val="00D873D5"/>
    <w:rsid w:val="00D876E5"/>
    <w:rsid w:val="00D878A6"/>
    <w:rsid w:val="00D878B1"/>
    <w:rsid w:val="00D87D0D"/>
    <w:rsid w:val="00D87DC4"/>
    <w:rsid w:val="00D87F29"/>
    <w:rsid w:val="00D90011"/>
    <w:rsid w:val="00D900BF"/>
    <w:rsid w:val="00D90792"/>
    <w:rsid w:val="00D90929"/>
    <w:rsid w:val="00D90B7E"/>
    <w:rsid w:val="00D90F21"/>
    <w:rsid w:val="00D9122E"/>
    <w:rsid w:val="00D91273"/>
    <w:rsid w:val="00D9143F"/>
    <w:rsid w:val="00D9173A"/>
    <w:rsid w:val="00D91751"/>
    <w:rsid w:val="00D91784"/>
    <w:rsid w:val="00D919EB"/>
    <w:rsid w:val="00D91B98"/>
    <w:rsid w:val="00D91C19"/>
    <w:rsid w:val="00D91D25"/>
    <w:rsid w:val="00D92040"/>
    <w:rsid w:val="00D920A5"/>
    <w:rsid w:val="00D92820"/>
    <w:rsid w:val="00D92AA1"/>
    <w:rsid w:val="00D93165"/>
    <w:rsid w:val="00D93320"/>
    <w:rsid w:val="00D93533"/>
    <w:rsid w:val="00D9354E"/>
    <w:rsid w:val="00D93734"/>
    <w:rsid w:val="00D938D3"/>
    <w:rsid w:val="00D93D59"/>
    <w:rsid w:val="00D93EFD"/>
    <w:rsid w:val="00D94179"/>
    <w:rsid w:val="00D94382"/>
    <w:rsid w:val="00D9447F"/>
    <w:rsid w:val="00D9463D"/>
    <w:rsid w:val="00D947A3"/>
    <w:rsid w:val="00D94828"/>
    <w:rsid w:val="00D9485F"/>
    <w:rsid w:val="00D94A06"/>
    <w:rsid w:val="00D94B85"/>
    <w:rsid w:val="00D94F13"/>
    <w:rsid w:val="00D95050"/>
    <w:rsid w:val="00D95844"/>
    <w:rsid w:val="00D958B4"/>
    <w:rsid w:val="00D95AF9"/>
    <w:rsid w:val="00D95B67"/>
    <w:rsid w:val="00D95E59"/>
    <w:rsid w:val="00D9606B"/>
    <w:rsid w:val="00D964A7"/>
    <w:rsid w:val="00D96885"/>
    <w:rsid w:val="00D96BCC"/>
    <w:rsid w:val="00D96E30"/>
    <w:rsid w:val="00D96E5F"/>
    <w:rsid w:val="00D976E4"/>
    <w:rsid w:val="00D97D56"/>
    <w:rsid w:val="00DA019B"/>
    <w:rsid w:val="00DA0430"/>
    <w:rsid w:val="00DA043E"/>
    <w:rsid w:val="00DA0625"/>
    <w:rsid w:val="00DA0A6F"/>
    <w:rsid w:val="00DA0C8B"/>
    <w:rsid w:val="00DA180A"/>
    <w:rsid w:val="00DA1A91"/>
    <w:rsid w:val="00DA1D32"/>
    <w:rsid w:val="00DA1D85"/>
    <w:rsid w:val="00DA1DF1"/>
    <w:rsid w:val="00DA1E4E"/>
    <w:rsid w:val="00DA1EC8"/>
    <w:rsid w:val="00DA1F32"/>
    <w:rsid w:val="00DA2087"/>
    <w:rsid w:val="00DA221B"/>
    <w:rsid w:val="00DA2324"/>
    <w:rsid w:val="00DA2354"/>
    <w:rsid w:val="00DA250B"/>
    <w:rsid w:val="00DA28BE"/>
    <w:rsid w:val="00DA2B9A"/>
    <w:rsid w:val="00DA2BED"/>
    <w:rsid w:val="00DA2E7A"/>
    <w:rsid w:val="00DA2FFA"/>
    <w:rsid w:val="00DA320B"/>
    <w:rsid w:val="00DA33B1"/>
    <w:rsid w:val="00DA359B"/>
    <w:rsid w:val="00DA364F"/>
    <w:rsid w:val="00DA3881"/>
    <w:rsid w:val="00DA396F"/>
    <w:rsid w:val="00DA3D01"/>
    <w:rsid w:val="00DA3DDB"/>
    <w:rsid w:val="00DA3ECB"/>
    <w:rsid w:val="00DA3F29"/>
    <w:rsid w:val="00DA402E"/>
    <w:rsid w:val="00DA4677"/>
    <w:rsid w:val="00DA4ACF"/>
    <w:rsid w:val="00DA4B22"/>
    <w:rsid w:val="00DA5008"/>
    <w:rsid w:val="00DA5079"/>
    <w:rsid w:val="00DA51A9"/>
    <w:rsid w:val="00DA54DE"/>
    <w:rsid w:val="00DA5562"/>
    <w:rsid w:val="00DA56E1"/>
    <w:rsid w:val="00DA589E"/>
    <w:rsid w:val="00DA5CD7"/>
    <w:rsid w:val="00DA5FE9"/>
    <w:rsid w:val="00DA6233"/>
    <w:rsid w:val="00DA638E"/>
    <w:rsid w:val="00DA6589"/>
    <w:rsid w:val="00DA6622"/>
    <w:rsid w:val="00DA6A28"/>
    <w:rsid w:val="00DA6D76"/>
    <w:rsid w:val="00DA73A7"/>
    <w:rsid w:val="00DA73FC"/>
    <w:rsid w:val="00DA741C"/>
    <w:rsid w:val="00DA7470"/>
    <w:rsid w:val="00DA7499"/>
    <w:rsid w:val="00DA77F3"/>
    <w:rsid w:val="00DA7940"/>
    <w:rsid w:val="00DA79B4"/>
    <w:rsid w:val="00DA7C64"/>
    <w:rsid w:val="00DA7CC3"/>
    <w:rsid w:val="00DB0007"/>
    <w:rsid w:val="00DB0138"/>
    <w:rsid w:val="00DB015D"/>
    <w:rsid w:val="00DB01D9"/>
    <w:rsid w:val="00DB026B"/>
    <w:rsid w:val="00DB084A"/>
    <w:rsid w:val="00DB0BA1"/>
    <w:rsid w:val="00DB0BFC"/>
    <w:rsid w:val="00DB0E03"/>
    <w:rsid w:val="00DB0EF2"/>
    <w:rsid w:val="00DB0FB5"/>
    <w:rsid w:val="00DB1011"/>
    <w:rsid w:val="00DB11B1"/>
    <w:rsid w:val="00DB1254"/>
    <w:rsid w:val="00DB1575"/>
    <w:rsid w:val="00DB1576"/>
    <w:rsid w:val="00DB15E6"/>
    <w:rsid w:val="00DB164B"/>
    <w:rsid w:val="00DB189C"/>
    <w:rsid w:val="00DB19F5"/>
    <w:rsid w:val="00DB1B55"/>
    <w:rsid w:val="00DB28BA"/>
    <w:rsid w:val="00DB2A69"/>
    <w:rsid w:val="00DB2D6E"/>
    <w:rsid w:val="00DB2F40"/>
    <w:rsid w:val="00DB314E"/>
    <w:rsid w:val="00DB3358"/>
    <w:rsid w:val="00DB3854"/>
    <w:rsid w:val="00DB3A6D"/>
    <w:rsid w:val="00DB3BBE"/>
    <w:rsid w:val="00DB3E1A"/>
    <w:rsid w:val="00DB40C6"/>
    <w:rsid w:val="00DB448E"/>
    <w:rsid w:val="00DB46FD"/>
    <w:rsid w:val="00DB4A22"/>
    <w:rsid w:val="00DB4AC6"/>
    <w:rsid w:val="00DB4B46"/>
    <w:rsid w:val="00DB4F3E"/>
    <w:rsid w:val="00DB52A8"/>
    <w:rsid w:val="00DB56E8"/>
    <w:rsid w:val="00DB56EF"/>
    <w:rsid w:val="00DB5AF7"/>
    <w:rsid w:val="00DB5CF3"/>
    <w:rsid w:val="00DB5D00"/>
    <w:rsid w:val="00DB5D2C"/>
    <w:rsid w:val="00DB5D3B"/>
    <w:rsid w:val="00DB6013"/>
    <w:rsid w:val="00DB620E"/>
    <w:rsid w:val="00DB6402"/>
    <w:rsid w:val="00DB6423"/>
    <w:rsid w:val="00DB6B24"/>
    <w:rsid w:val="00DB6B50"/>
    <w:rsid w:val="00DB6C7B"/>
    <w:rsid w:val="00DB6C9B"/>
    <w:rsid w:val="00DB6D13"/>
    <w:rsid w:val="00DB6E37"/>
    <w:rsid w:val="00DB7004"/>
    <w:rsid w:val="00DB70ED"/>
    <w:rsid w:val="00DB71B3"/>
    <w:rsid w:val="00DB71FC"/>
    <w:rsid w:val="00DB7411"/>
    <w:rsid w:val="00DB7439"/>
    <w:rsid w:val="00DB7567"/>
    <w:rsid w:val="00DB7A6E"/>
    <w:rsid w:val="00DB7C00"/>
    <w:rsid w:val="00DC025B"/>
    <w:rsid w:val="00DC07A2"/>
    <w:rsid w:val="00DC07D1"/>
    <w:rsid w:val="00DC08B5"/>
    <w:rsid w:val="00DC09A6"/>
    <w:rsid w:val="00DC0A6B"/>
    <w:rsid w:val="00DC0C2E"/>
    <w:rsid w:val="00DC0CA3"/>
    <w:rsid w:val="00DC0D60"/>
    <w:rsid w:val="00DC13C6"/>
    <w:rsid w:val="00DC14C7"/>
    <w:rsid w:val="00DC16B5"/>
    <w:rsid w:val="00DC1B2A"/>
    <w:rsid w:val="00DC1C44"/>
    <w:rsid w:val="00DC1D00"/>
    <w:rsid w:val="00DC1DD6"/>
    <w:rsid w:val="00DC1F51"/>
    <w:rsid w:val="00DC2004"/>
    <w:rsid w:val="00DC2236"/>
    <w:rsid w:val="00DC2326"/>
    <w:rsid w:val="00DC2476"/>
    <w:rsid w:val="00DC2605"/>
    <w:rsid w:val="00DC263B"/>
    <w:rsid w:val="00DC26EA"/>
    <w:rsid w:val="00DC275E"/>
    <w:rsid w:val="00DC2813"/>
    <w:rsid w:val="00DC2976"/>
    <w:rsid w:val="00DC29FB"/>
    <w:rsid w:val="00DC2C45"/>
    <w:rsid w:val="00DC2D11"/>
    <w:rsid w:val="00DC2D57"/>
    <w:rsid w:val="00DC2F06"/>
    <w:rsid w:val="00DC3452"/>
    <w:rsid w:val="00DC360B"/>
    <w:rsid w:val="00DC3786"/>
    <w:rsid w:val="00DC399F"/>
    <w:rsid w:val="00DC421F"/>
    <w:rsid w:val="00DC449E"/>
    <w:rsid w:val="00DC48AE"/>
    <w:rsid w:val="00DC4923"/>
    <w:rsid w:val="00DC4D16"/>
    <w:rsid w:val="00DC507F"/>
    <w:rsid w:val="00DC523B"/>
    <w:rsid w:val="00DC553D"/>
    <w:rsid w:val="00DC5603"/>
    <w:rsid w:val="00DC5714"/>
    <w:rsid w:val="00DC5B77"/>
    <w:rsid w:val="00DC5E49"/>
    <w:rsid w:val="00DC5EBE"/>
    <w:rsid w:val="00DC6234"/>
    <w:rsid w:val="00DC6318"/>
    <w:rsid w:val="00DC6523"/>
    <w:rsid w:val="00DC679A"/>
    <w:rsid w:val="00DC67A0"/>
    <w:rsid w:val="00DC6C72"/>
    <w:rsid w:val="00DC6D81"/>
    <w:rsid w:val="00DC748A"/>
    <w:rsid w:val="00DC7703"/>
    <w:rsid w:val="00DC773B"/>
    <w:rsid w:val="00DC774C"/>
    <w:rsid w:val="00DC7934"/>
    <w:rsid w:val="00DC7A9B"/>
    <w:rsid w:val="00DC7BA8"/>
    <w:rsid w:val="00DC7EFF"/>
    <w:rsid w:val="00DC7F73"/>
    <w:rsid w:val="00DD03CF"/>
    <w:rsid w:val="00DD052A"/>
    <w:rsid w:val="00DD0731"/>
    <w:rsid w:val="00DD08BB"/>
    <w:rsid w:val="00DD0A7B"/>
    <w:rsid w:val="00DD0D2E"/>
    <w:rsid w:val="00DD0FD5"/>
    <w:rsid w:val="00DD1337"/>
    <w:rsid w:val="00DD1416"/>
    <w:rsid w:val="00DD1448"/>
    <w:rsid w:val="00DD159D"/>
    <w:rsid w:val="00DD164C"/>
    <w:rsid w:val="00DD16A5"/>
    <w:rsid w:val="00DD18C1"/>
    <w:rsid w:val="00DD1940"/>
    <w:rsid w:val="00DD1AA3"/>
    <w:rsid w:val="00DD2005"/>
    <w:rsid w:val="00DD216C"/>
    <w:rsid w:val="00DD247E"/>
    <w:rsid w:val="00DD254A"/>
    <w:rsid w:val="00DD27FA"/>
    <w:rsid w:val="00DD2C83"/>
    <w:rsid w:val="00DD305B"/>
    <w:rsid w:val="00DD368D"/>
    <w:rsid w:val="00DD39FE"/>
    <w:rsid w:val="00DD3B97"/>
    <w:rsid w:val="00DD3C16"/>
    <w:rsid w:val="00DD4581"/>
    <w:rsid w:val="00DD45E4"/>
    <w:rsid w:val="00DD47B6"/>
    <w:rsid w:val="00DD48C4"/>
    <w:rsid w:val="00DD4A17"/>
    <w:rsid w:val="00DD4C38"/>
    <w:rsid w:val="00DD4DE6"/>
    <w:rsid w:val="00DD4EDD"/>
    <w:rsid w:val="00DD5148"/>
    <w:rsid w:val="00DD5165"/>
    <w:rsid w:val="00DD5667"/>
    <w:rsid w:val="00DD57CC"/>
    <w:rsid w:val="00DD5B8B"/>
    <w:rsid w:val="00DD5BC3"/>
    <w:rsid w:val="00DD5BDF"/>
    <w:rsid w:val="00DD5D4A"/>
    <w:rsid w:val="00DD5E4A"/>
    <w:rsid w:val="00DD5EA3"/>
    <w:rsid w:val="00DD6136"/>
    <w:rsid w:val="00DD618A"/>
    <w:rsid w:val="00DD61A6"/>
    <w:rsid w:val="00DD6227"/>
    <w:rsid w:val="00DD6311"/>
    <w:rsid w:val="00DD633D"/>
    <w:rsid w:val="00DD639E"/>
    <w:rsid w:val="00DD6828"/>
    <w:rsid w:val="00DD688E"/>
    <w:rsid w:val="00DD6DDC"/>
    <w:rsid w:val="00DD6EBD"/>
    <w:rsid w:val="00DD792C"/>
    <w:rsid w:val="00DE0131"/>
    <w:rsid w:val="00DE040E"/>
    <w:rsid w:val="00DE05A7"/>
    <w:rsid w:val="00DE0F31"/>
    <w:rsid w:val="00DE0F34"/>
    <w:rsid w:val="00DE10DA"/>
    <w:rsid w:val="00DE12E8"/>
    <w:rsid w:val="00DE1525"/>
    <w:rsid w:val="00DE16AF"/>
    <w:rsid w:val="00DE1804"/>
    <w:rsid w:val="00DE18FE"/>
    <w:rsid w:val="00DE1DC4"/>
    <w:rsid w:val="00DE21A6"/>
    <w:rsid w:val="00DE246C"/>
    <w:rsid w:val="00DE24DA"/>
    <w:rsid w:val="00DE2989"/>
    <w:rsid w:val="00DE2AA5"/>
    <w:rsid w:val="00DE2D77"/>
    <w:rsid w:val="00DE3024"/>
    <w:rsid w:val="00DE3650"/>
    <w:rsid w:val="00DE3900"/>
    <w:rsid w:val="00DE392C"/>
    <w:rsid w:val="00DE39C7"/>
    <w:rsid w:val="00DE3C5A"/>
    <w:rsid w:val="00DE3D4C"/>
    <w:rsid w:val="00DE453C"/>
    <w:rsid w:val="00DE4763"/>
    <w:rsid w:val="00DE4971"/>
    <w:rsid w:val="00DE4AD9"/>
    <w:rsid w:val="00DE4D1D"/>
    <w:rsid w:val="00DE4E00"/>
    <w:rsid w:val="00DE4E9A"/>
    <w:rsid w:val="00DE4F0C"/>
    <w:rsid w:val="00DE5023"/>
    <w:rsid w:val="00DE5048"/>
    <w:rsid w:val="00DE5263"/>
    <w:rsid w:val="00DE52C0"/>
    <w:rsid w:val="00DE5360"/>
    <w:rsid w:val="00DE5393"/>
    <w:rsid w:val="00DE55D1"/>
    <w:rsid w:val="00DE5678"/>
    <w:rsid w:val="00DE572B"/>
    <w:rsid w:val="00DE575C"/>
    <w:rsid w:val="00DE57CD"/>
    <w:rsid w:val="00DE592E"/>
    <w:rsid w:val="00DE5BC8"/>
    <w:rsid w:val="00DE5DEB"/>
    <w:rsid w:val="00DE5E72"/>
    <w:rsid w:val="00DE5E77"/>
    <w:rsid w:val="00DE5EA3"/>
    <w:rsid w:val="00DE6034"/>
    <w:rsid w:val="00DE6070"/>
    <w:rsid w:val="00DE63F6"/>
    <w:rsid w:val="00DE65FF"/>
    <w:rsid w:val="00DE68C9"/>
    <w:rsid w:val="00DE69DE"/>
    <w:rsid w:val="00DE6BE3"/>
    <w:rsid w:val="00DE6C45"/>
    <w:rsid w:val="00DE7012"/>
    <w:rsid w:val="00DE746B"/>
    <w:rsid w:val="00DE76A8"/>
    <w:rsid w:val="00DE7772"/>
    <w:rsid w:val="00DE796B"/>
    <w:rsid w:val="00DE79BA"/>
    <w:rsid w:val="00DE7C20"/>
    <w:rsid w:val="00DE7EBC"/>
    <w:rsid w:val="00DF0513"/>
    <w:rsid w:val="00DF0601"/>
    <w:rsid w:val="00DF0A6C"/>
    <w:rsid w:val="00DF0CB2"/>
    <w:rsid w:val="00DF0E8C"/>
    <w:rsid w:val="00DF1079"/>
    <w:rsid w:val="00DF1326"/>
    <w:rsid w:val="00DF14B7"/>
    <w:rsid w:val="00DF1859"/>
    <w:rsid w:val="00DF1ABC"/>
    <w:rsid w:val="00DF1AFE"/>
    <w:rsid w:val="00DF1B39"/>
    <w:rsid w:val="00DF1E14"/>
    <w:rsid w:val="00DF1F05"/>
    <w:rsid w:val="00DF2263"/>
    <w:rsid w:val="00DF2291"/>
    <w:rsid w:val="00DF24B0"/>
    <w:rsid w:val="00DF2654"/>
    <w:rsid w:val="00DF2B9F"/>
    <w:rsid w:val="00DF2BB1"/>
    <w:rsid w:val="00DF2ED4"/>
    <w:rsid w:val="00DF2EE0"/>
    <w:rsid w:val="00DF2F83"/>
    <w:rsid w:val="00DF34F0"/>
    <w:rsid w:val="00DF357C"/>
    <w:rsid w:val="00DF382A"/>
    <w:rsid w:val="00DF3853"/>
    <w:rsid w:val="00DF3A37"/>
    <w:rsid w:val="00DF3B67"/>
    <w:rsid w:val="00DF3E14"/>
    <w:rsid w:val="00DF4096"/>
    <w:rsid w:val="00DF41A1"/>
    <w:rsid w:val="00DF4586"/>
    <w:rsid w:val="00DF47C9"/>
    <w:rsid w:val="00DF4B30"/>
    <w:rsid w:val="00DF4C11"/>
    <w:rsid w:val="00DF4CFF"/>
    <w:rsid w:val="00DF51C5"/>
    <w:rsid w:val="00DF5391"/>
    <w:rsid w:val="00DF53DA"/>
    <w:rsid w:val="00DF58A7"/>
    <w:rsid w:val="00DF5933"/>
    <w:rsid w:val="00DF5BEB"/>
    <w:rsid w:val="00DF5C23"/>
    <w:rsid w:val="00DF5CCF"/>
    <w:rsid w:val="00DF6005"/>
    <w:rsid w:val="00DF603B"/>
    <w:rsid w:val="00DF61C4"/>
    <w:rsid w:val="00DF655D"/>
    <w:rsid w:val="00DF6587"/>
    <w:rsid w:val="00DF6640"/>
    <w:rsid w:val="00DF6773"/>
    <w:rsid w:val="00DF67FD"/>
    <w:rsid w:val="00DF6951"/>
    <w:rsid w:val="00DF6D9E"/>
    <w:rsid w:val="00DF708D"/>
    <w:rsid w:val="00DF70D7"/>
    <w:rsid w:val="00DF71A5"/>
    <w:rsid w:val="00DF7531"/>
    <w:rsid w:val="00DF78C5"/>
    <w:rsid w:val="00DF7DFB"/>
    <w:rsid w:val="00DF7F01"/>
    <w:rsid w:val="00DF7F0A"/>
    <w:rsid w:val="00E0017B"/>
    <w:rsid w:val="00E0022A"/>
    <w:rsid w:val="00E00261"/>
    <w:rsid w:val="00E004C1"/>
    <w:rsid w:val="00E00503"/>
    <w:rsid w:val="00E00620"/>
    <w:rsid w:val="00E00682"/>
    <w:rsid w:val="00E00D2F"/>
    <w:rsid w:val="00E0129C"/>
    <w:rsid w:val="00E0158F"/>
    <w:rsid w:val="00E0191A"/>
    <w:rsid w:val="00E01C97"/>
    <w:rsid w:val="00E02453"/>
    <w:rsid w:val="00E029C8"/>
    <w:rsid w:val="00E02BCE"/>
    <w:rsid w:val="00E02C41"/>
    <w:rsid w:val="00E03124"/>
    <w:rsid w:val="00E0345E"/>
    <w:rsid w:val="00E037D7"/>
    <w:rsid w:val="00E0380B"/>
    <w:rsid w:val="00E03A7A"/>
    <w:rsid w:val="00E0406D"/>
    <w:rsid w:val="00E0413E"/>
    <w:rsid w:val="00E044F7"/>
    <w:rsid w:val="00E048E1"/>
    <w:rsid w:val="00E0493A"/>
    <w:rsid w:val="00E04B28"/>
    <w:rsid w:val="00E04EAD"/>
    <w:rsid w:val="00E04ECA"/>
    <w:rsid w:val="00E04EFD"/>
    <w:rsid w:val="00E0523E"/>
    <w:rsid w:val="00E05248"/>
    <w:rsid w:val="00E05421"/>
    <w:rsid w:val="00E056A8"/>
    <w:rsid w:val="00E057A0"/>
    <w:rsid w:val="00E057E2"/>
    <w:rsid w:val="00E05886"/>
    <w:rsid w:val="00E0594B"/>
    <w:rsid w:val="00E0594C"/>
    <w:rsid w:val="00E05B14"/>
    <w:rsid w:val="00E05B44"/>
    <w:rsid w:val="00E05BA9"/>
    <w:rsid w:val="00E05D3D"/>
    <w:rsid w:val="00E05E8C"/>
    <w:rsid w:val="00E0610A"/>
    <w:rsid w:val="00E063D6"/>
    <w:rsid w:val="00E0645C"/>
    <w:rsid w:val="00E06628"/>
    <w:rsid w:val="00E066C7"/>
    <w:rsid w:val="00E06D44"/>
    <w:rsid w:val="00E06F30"/>
    <w:rsid w:val="00E071F0"/>
    <w:rsid w:val="00E072E1"/>
    <w:rsid w:val="00E0735F"/>
    <w:rsid w:val="00E075A1"/>
    <w:rsid w:val="00E077A8"/>
    <w:rsid w:val="00E07832"/>
    <w:rsid w:val="00E0789D"/>
    <w:rsid w:val="00E07D51"/>
    <w:rsid w:val="00E07D8D"/>
    <w:rsid w:val="00E07DD8"/>
    <w:rsid w:val="00E1005A"/>
    <w:rsid w:val="00E100D4"/>
    <w:rsid w:val="00E10136"/>
    <w:rsid w:val="00E102D0"/>
    <w:rsid w:val="00E104D5"/>
    <w:rsid w:val="00E10E4D"/>
    <w:rsid w:val="00E10EC6"/>
    <w:rsid w:val="00E1133A"/>
    <w:rsid w:val="00E11616"/>
    <w:rsid w:val="00E116BA"/>
    <w:rsid w:val="00E11942"/>
    <w:rsid w:val="00E11BDC"/>
    <w:rsid w:val="00E11E6C"/>
    <w:rsid w:val="00E1202F"/>
    <w:rsid w:val="00E1218C"/>
    <w:rsid w:val="00E126B3"/>
    <w:rsid w:val="00E12784"/>
    <w:rsid w:val="00E12A0A"/>
    <w:rsid w:val="00E12AED"/>
    <w:rsid w:val="00E12B40"/>
    <w:rsid w:val="00E12B48"/>
    <w:rsid w:val="00E12C54"/>
    <w:rsid w:val="00E12DFA"/>
    <w:rsid w:val="00E12FEE"/>
    <w:rsid w:val="00E133A6"/>
    <w:rsid w:val="00E1349B"/>
    <w:rsid w:val="00E134BD"/>
    <w:rsid w:val="00E134E3"/>
    <w:rsid w:val="00E136A3"/>
    <w:rsid w:val="00E138CC"/>
    <w:rsid w:val="00E13BBE"/>
    <w:rsid w:val="00E13C05"/>
    <w:rsid w:val="00E13D3A"/>
    <w:rsid w:val="00E13FA8"/>
    <w:rsid w:val="00E145FD"/>
    <w:rsid w:val="00E14EF7"/>
    <w:rsid w:val="00E14FF5"/>
    <w:rsid w:val="00E150EF"/>
    <w:rsid w:val="00E158AE"/>
    <w:rsid w:val="00E15AE2"/>
    <w:rsid w:val="00E15C97"/>
    <w:rsid w:val="00E15F00"/>
    <w:rsid w:val="00E1611F"/>
    <w:rsid w:val="00E16218"/>
    <w:rsid w:val="00E1646A"/>
    <w:rsid w:val="00E164BC"/>
    <w:rsid w:val="00E16792"/>
    <w:rsid w:val="00E16D12"/>
    <w:rsid w:val="00E16E45"/>
    <w:rsid w:val="00E1748D"/>
    <w:rsid w:val="00E17675"/>
    <w:rsid w:val="00E1776F"/>
    <w:rsid w:val="00E17848"/>
    <w:rsid w:val="00E17984"/>
    <w:rsid w:val="00E17E53"/>
    <w:rsid w:val="00E17EAD"/>
    <w:rsid w:val="00E200B6"/>
    <w:rsid w:val="00E20444"/>
    <w:rsid w:val="00E20560"/>
    <w:rsid w:val="00E20692"/>
    <w:rsid w:val="00E2082B"/>
    <w:rsid w:val="00E20843"/>
    <w:rsid w:val="00E209E1"/>
    <w:rsid w:val="00E20A06"/>
    <w:rsid w:val="00E20B2D"/>
    <w:rsid w:val="00E20BAC"/>
    <w:rsid w:val="00E20CCC"/>
    <w:rsid w:val="00E2113F"/>
    <w:rsid w:val="00E211A3"/>
    <w:rsid w:val="00E211DC"/>
    <w:rsid w:val="00E21293"/>
    <w:rsid w:val="00E21524"/>
    <w:rsid w:val="00E21621"/>
    <w:rsid w:val="00E2168F"/>
    <w:rsid w:val="00E21A2D"/>
    <w:rsid w:val="00E21B37"/>
    <w:rsid w:val="00E22283"/>
    <w:rsid w:val="00E22414"/>
    <w:rsid w:val="00E2257C"/>
    <w:rsid w:val="00E2281B"/>
    <w:rsid w:val="00E22D4A"/>
    <w:rsid w:val="00E22F5B"/>
    <w:rsid w:val="00E235C3"/>
    <w:rsid w:val="00E23C3E"/>
    <w:rsid w:val="00E23CD8"/>
    <w:rsid w:val="00E23E30"/>
    <w:rsid w:val="00E24634"/>
    <w:rsid w:val="00E24A70"/>
    <w:rsid w:val="00E24B78"/>
    <w:rsid w:val="00E24C38"/>
    <w:rsid w:val="00E24D8A"/>
    <w:rsid w:val="00E25203"/>
    <w:rsid w:val="00E25737"/>
    <w:rsid w:val="00E257A0"/>
    <w:rsid w:val="00E25BF2"/>
    <w:rsid w:val="00E25E68"/>
    <w:rsid w:val="00E2621A"/>
    <w:rsid w:val="00E2637D"/>
    <w:rsid w:val="00E2637F"/>
    <w:rsid w:val="00E2640C"/>
    <w:rsid w:val="00E26BDD"/>
    <w:rsid w:val="00E26E5B"/>
    <w:rsid w:val="00E27022"/>
    <w:rsid w:val="00E270C6"/>
    <w:rsid w:val="00E2727E"/>
    <w:rsid w:val="00E275E6"/>
    <w:rsid w:val="00E27902"/>
    <w:rsid w:val="00E27B79"/>
    <w:rsid w:val="00E27DF5"/>
    <w:rsid w:val="00E27E82"/>
    <w:rsid w:val="00E3000B"/>
    <w:rsid w:val="00E30173"/>
    <w:rsid w:val="00E30265"/>
    <w:rsid w:val="00E30301"/>
    <w:rsid w:val="00E30339"/>
    <w:rsid w:val="00E304BC"/>
    <w:rsid w:val="00E305C2"/>
    <w:rsid w:val="00E30716"/>
    <w:rsid w:val="00E30747"/>
    <w:rsid w:val="00E308D4"/>
    <w:rsid w:val="00E30CA7"/>
    <w:rsid w:val="00E30D2F"/>
    <w:rsid w:val="00E30E4A"/>
    <w:rsid w:val="00E30FC5"/>
    <w:rsid w:val="00E31013"/>
    <w:rsid w:val="00E310D2"/>
    <w:rsid w:val="00E310DC"/>
    <w:rsid w:val="00E31207"/>
    <w:rsid w:val="00E31217"/>
    <w:rsid w:val="00E3188A"/>
    <w:rsid w:val="00E31AB9"/>
    <w:rsid w:val="00E31D49"/>
    <w:rsid w:val="00E3226E"/>
    <w:rsid w:val="00E32368"/>
    <w:rsid w:val="00E32554"/>
    <w:rsid w:val="00E3268A"/>
    <w:rsid w:val="00E32AAC"/>
    <w:rsid w:val="00E32C56"/>
    <w:rsid w:val="00E32D0B"/>
    <w:rsid w:val="00E32E15"/>
    <w:rsid w:val="00E32E25"/>
    <w:rsid w:val="00E32E73"/>
    <w:rsid w:val="00E32E7B"/>
    <w:rsid w:val="00E32F29"/>
    <w:rsid w:val="00E33532"/>
    <w:rsid w:val="00E335CF"/>
    <w:rsid w:val="00E3389D"/>
    <w:rsid w:val="00E33B03"/>
    <w:rsid w:val="00E33B55"/>
    <w:rsid w:val="00E33B9B"/>
    <w:rsid w:val="00E33FD2"/>
    <w:rsid w:val="00E341A5"/>
    <w:rsid w:val="00E346ED"/>
    <w:rsid w:val="00E34770"/>
    <w:rsid w:val="00E3493F"/>
    <w:rsid w:val="00E3542B"/>
    <w:rsid w:val="00E35521"/>
    <w:rsid w:val="00E355CE"/>
    <w:rsid w:val="00E35642"/>
    <w:rsid w:val="00E35688"/>
    <w:rsid w:val="00E356E0"/>
    <w:rsid w:val="00E35728"/>
    <w:rsid w:val="00E35822"/>
    <w:rsid w:val="00E35916"/>
    <w:rsid w:val="00E35A76"/>
    <w:rsid w:val="00E35B90"/>
    <w:rsid w:val="00E35CA6"/>
    <w:rsid w:val="00E35F6F"/>
    <w:rsid w:val="00E36296"/>
    <w:rsid w:val="00E36351"/>
    <w:rsid w:val="00E36BE1"/>
    <w:rsid w:val="00E36CE2"/>
    <w:rsid w:val="00E373A4"/>
    <w:rsid w:val="00E373B2"/>
    <w:rsid w:val="00E377BE"/>
    <w:rsid w:val="00E37847"/>
    <w:rsid w:val="00E37C7E"/>
    <w:rsid w:val="00E37FF7"/>
    <w:rsid w:val="00E40239"/>
    <w:rsid w:val="00E40248"/>
    <w:rsid w:val="00E40358"/>
    <w:rsid w:val="00E404C9"/>
    <w:rsid w:val="00E4071A"/>
    <w:rsid w:val="00E407C1"/>
    <w:rsid w:val="00E408A6"/>
    <w:rsid w:val="00E40CCF"/>
    <w:rsid w:val="00E40CFF"/>
    <w:rsid w:val="00E40FD4"/>
    <w:rsid w:val="00E40FE5"/>
    <w:rsid w:val="00E410A4"/>
    <w:rsid w:val="00E41435"/>
    <w:rsid w:val="00E4147B"/>
    <w:rsid w:val="00E4182D"/>
    <w:rsid w:val="00E41A59"/>
    <w:rsid w:val="00E41C1D"/>
    <w:rsid w:val="00E41C69"/>
    <w:rsid w:val="00E41FCB"/>
    <w:rsid w:val="00E4201F"/>
    <w:rsid w:val="00E4207C"/>
    <w:rsid w:val="00E4215A"/>
    <w:rsid w:val="00E421C7"/>
    <w:rsid w:val="00E423D2"/>
    <w:rsid w:val="00E4266C"/>
    <w:rsid w:val="00E42997"/>
    <w:rsid w:val="00E42A6A"/>
    <w:rsid w:val="00E42AF0"/>
    <w:rsid w:val="00E42B05"/>
    <w:rsid w:val="00E42B6D"/>
    <w:rsid w:val="00E43090"/>
    <w:rsid w:val="00E430F1"/>
    <w:rsid w:val="00E4324A"/>
    <w:rsid w:val="00E43378"/>
    <w:rsid w:val="00E436F9"/>
    <w:rsid w:val="00E43875"/>
    <w:rsid w:val="00E438C8"/>
    <w:rsid w:val="00E4394D"/>
    <w:rsid w:val="00E43A31"/>
    <w:rsid w:val="00E43B27"/>
    <w:rsid w:val="00E43B31"/>
    <w:rsid w:val="00E4433D"/>
    <w:rsid w:val="00E4437C"/>
    <w:rsid w:val="00E444DF"/>
    <w:rsid w:val="00E4458A"/>
    <w:rsid w:val="00E44F86"/>
    <w:rsid w:val="00E45091"/>
    <w:rsid w:val="00E452AD"/>
    <w:rsid w:val="00E45351"/>
    <w:rsid w:val="00E453F1"/>
    <w:rsid w:val="00E454CA"/>
    <w:rsid w:val="00E454D9"/>
    <w:rsid w:val="00E455E2"/>
    <w:rsid w:val="00E45622"/>
    <w:rsid w:val="00E45726"/>
    <w:rsid w:val="00E45866"/>
    <w:rsid w:val="00E458F0"/>
    <w:rsid w:val="00E45959"/>
    <w:rsid w:val="00E45E70"/>
    <w:rsid w:val="00E45FD4"/>
    <w:rsid w:val="00E4606C"/>
    <w:rsid w:val="00E4644E"/>
    <w:rsid w:val="00E466ED"/>
    <w:rsid w:val="00E467AF"/>
    <w:rsid w:val="00E46A09"/>
    <w:rsid w:val="00E46EE9"/>
    <w:rsid w:val="00E46FC0"/>
    <w:rsid w:val="00E4717F"/>
    <w:rsid w:val="00E47585"/>
    <w:rsid w:val="00E47996"/>
    <w:rsid w:val="00E4799D"/>
    <w:rsid w:val="00E47D3C"/>
    <w:rsid w:val="00E47E59"/>
    <w:rsid w:val="00E50439"/>
    <w:rsid w:val="00E50514"/>
    <w:rsid w:val="00E50557"/>
    <w:rsid w:val="00E50928"/>
    <w:rsid w:val="00E50E31"/>
    <w:rsid w:val="00E512C4"/>
    <w:rsid w:val="00E51439"/>
    <w:rsid w:val="00E51448"/>
    <w:rsid w:val="00E51492"/>
    <w:rsid w:val="00E517C7"/>
    <w:rsid w:val="00E517CF"/>
    <w:rsid w:val="00E517FF"/>
    <w:rsid w:val="00E51DC3"/>
    <w:rsid w:val="00E51E86"/>
    <w:rsid w:val="00E51EA3"/>
    <w:rsid w:val="00E52182"/>
    <w:rsid w:val="00E522C7"/>
    <w:rsid w:val="00E522F2"/>
    <w:rsid w:val="00E5265B"/>
    <w:rsid w:val="00E52679"/>
    <w:rsid w:val="00E52779"/>
    <w:rsid w:val="00E52CA8"/>
    <w:rsid w:val="00E52F44"/>
    <w:rsid w:val="00E52FED"/>
    <w:rsid w:val="00E53055"/>
    <w:rsid w:val="00E5307A"/>
    <w:rsid w:val="00E530C7"/>
    <w:rsid w:val="00E5347A"/>
    <w:rsid w:val="00E5348F"/>
    <w:rsid w:val="00E53843"/>
    <w:rsid w:val="00E53AB1"/>
    <w:rsid w:val="00E53D94"/>
    <w:rsid w:val="00E54034"/>
    <w:rsid w:val="00E5441F"/>
    <w:rsid w:val="00E54572"/>
    <w:rsid w:val="00E54596"/>
    <w:rsid w:val="00E546D6"/>
    <w:rsid w:val="00E54761"/>
    <w:rsid w:val="00E5486B"/>
    <w:rsid w:val="00E5496B"/>
    <w:rsid w:val="00E54B38"/>
    <w:rsid w:val="00E54BC2"/>
    <w:rsid w:val="00E54C03"/>
    <w:rsid w:val="00E54EBB"/>
    <w:rsid w:val="00E5580E"/>
    <w:rsid w:val="00E5597A"/>
    <w:rsid w:val="00E55989"/>
    <w:rsid w:val="00E55AB6"/>
    <w:rsid w:val="00E55B60"/>
    <w:rsid w:val="00E55D88"/>
    <w:rsid w:val="00E56292"/>
    <w:rsid w:val="00E5666E"/>
    <w:rsid w:val="00E57065"/>
    <w:rsid w:val="00E573DB"/>
    <w:rsid w:val="00E57CB6"/>
    <w:rsid w:val="00E57D49"/>
    <w:rsid w:val="00E57E37"/>
    <w:rsid w:val="00E57F3D"/>
    <w:rsid w:val="00E60334"/>
    <w:rsid w:val="00E60693"/>
    <w:rsid w:val="00E606C3"/>
    <w:rsid w:val="00E60881"/>
    <w:rsid w:val="00E608EA"/>
    <w:rsid w:val="00E60B94"/>
    <w:rsid w:val="00E6128C"/>
    <w:rsid w:val="00E613DB"/>
    <w:rsid w:val="00E6145D"/>
    <w:rsid w:val="00E616E0"/>
    <w:rsid w:val="00E6210C"/>
    <w:rsid w:val="00E62567"/>
    <w:rsid w:val="00E625C0"/>
    <w:rsid w:val="00E625DE"/>
    <w:rsid w:val="00E63210"/>
    <w:rsid w:val="00E6327E"/>
    <w:rsid w:val="00E634A7"/>
    <w:rsid w:val="00E6356C"/>
    <w:rsid w:val="00E636E1"/>
    <w:rsid w:val="00E63A66"/>
    <w:rsid w:val="00E63EFE"/>
    <w:rsid w:val="00E643CB"/>
    <w:rsid w:val="00E6441B"/>
    <w:rsid w:val="00E64455"/>
    <w:rsid w:val="00E64529"/>
    <w:rsid w:val="00E6453C"/>
    <w:rsid w:val="00E6456B"/>
    <w:rsid w:val="00E6464D"/>
    <w:rsid w:val="00E646A4"/>
    <w:rsid w:val="00E64A2A"/>
    <w:rsid w:val="00E64C4B"/>
    <w:rsid w:val="00E64E42"/>
    <w:rsid w:val="00E64E5B"/>
    <w:rsid w:val="00E652B4"/>
    <w:rsid w:val="00E655F5"/>
    <w:rsid w:val="00E65699"/>
    <w:rsid w:val="00E656CA"/>
    <w:rsid w:val="00E6577B"/>
    <w:rsid w:val="00E65B36"/>
    <w:rsid w:val="00E65F75"/>
    <w:rsid w:val="00E660EB"/>
    <w:rsid w:val="00E6643F"/>
    <w:rsid w:val="00E66536"/>
    <w:rsid w:val="00E6656A"/>
    <w:rsid w:val="00E666BA"/>
    <w:rsid w:val="00E668E1"/>
    <w:rsid w:val="00E66A40"/>
    <w:rsid w:val="00E67218"/>
    <w:rsid w:val="00E67CC4"/>
    <w:rsid w:val="00E67DAC"/>
    <w:rsid w:val="00E70010"/>
    <w:rsid w:val="00E70151"/>
    <w:rsid w:val="00E70159"/>
    <w:rsid w:val="00E701B7"/>
    <w:rsid w:val="00E7041C"/>
    <w:rsid w:val="00E70473"/>
    <w:rsid w:val="00E70537"/>
    <w:rsid w:val="00E706B8"/>
    <w:rsid w:val="00E70BE7"/>
    <w:rsid w:val="00E70D8E"/>
    <w:rsid w:val="00E71012"/>
    <w:rsid w:val="00E71065"/>
    <w:rsid w:val="00E71153"/>
    <w:rsid w:val="00E711CD"/>
    <w:rsid w:val="00E7136F"/>
    <w:rsid w:val="00E713D9"/>
    <w:rsid w:val="00E714E4"/>
    <w:rsid w:val="00E715AE"/>
    <w:rsid w:val="00E716E6"/>
    <w:rsid w:val="00E71746"/>
    <w:rsid w:val="00E7174F"/>
    <w:rsid w:val="00E7187A"/>
    <w:rsid w:val="00E719F0"/>
    <w:rsid w:val="00E71C14"/>
    <w:rsid w:val="00E71E5F"/>
    <w:rsid w:val="00E71F86"/>
    <w:rsid w:val="00E71F98"/>
    <w:rsid w:val="00E7228D"/>
    <w:rsid w:val="00E722BC"/>
    <w:rsid w:val="00E72974"/>
    <w:rsid w:val="00E72CC8"/>
    <w:rsid w:val="00E72E45"/>
    <w:rsid w:val="00E7349A"/>
    <w:rsid w:val="00E73A42"/>
    <w:rsid w:val="00E73A9C"/>
    <w:rsid w:val="00E73AE4"/>
    <w:rsid w:val="00E73D53"/>
    <w:rsid w:val="00E73D60"/>
    <w:rsid w:val="00E73DBA"/>
    <w:rsid w:val="00E73DEC"/>
    <w:rsid w:val="00E74027"/>
    <w:rsid w:val="00E741D3"/>
    <w:rsid w:val="00E74518"/>
    <w:rsid w:val="00E74DFB"/>
    <w:rsid w:val="00E75181"/>
    <w:rsid w:val="00E751CF"/>
    <w:rsid w:val="00E75261"/>
    <w:rsid w:val="00E752C1"/>
    <w:rsid w:val="00E7544A"/>
    <w:rsid w:val="00E755A5"/>
    <w:rsid w:val="00E7580F"/>
    <w:rsid w:val="00E75BCB"/>
    <w:rsid w:val="00E75C47"/>
    <w:rsid w:val="00E75FCC"/>
    <w:rsid w:val="00E76119"/>
    <w:rsid w:val="00E7619C"/>
    <w:rsid w:val="00E763C4"/>
    <w:rsid w:val="00E76716"/>
    <w:rsid w:val="00E76D02"/>
    <w:rsid w:val="00E76EDB"/>
    <w:rsid w:val="00E77161"/>
    <w:rsid w:val="00E777CB"/>
    <w:rsid w:val="00E77B2D"/>
    <w:rsid w:val="00E80008"/>
    <w:rsid w:val="00E801F1"/>
    <w:rsid w:val="00E802D8"/>
    <w:rsid w:val="00E806A2"/>
    <w:rsid w:val="00E808A8"/>
    <w:rsid w:val="00E80FD9"/>
    <w:rsid w:val="00E81036"/>
    <w:rsid w:val="00E811A3"/>
    <w:rsid w:val="00E81602"/>
    <w:rsid w:val="00E81669"/>
    <w:rsid w:val="00E81B91"/>
    <w:rsid w:val="00E81C45"/>
    <w:rsid w:val="00E81C48"/>
    <w:rsid w:val="00E81F6F"/>
    <w:rsid w:val="00E82117"/>
    <w:rsid w:val="00E82135"/>
    <w:rsid w:val="00E8218E"/>
    <w:rsid w:val="00E822C9"/>
    <w:rsid w:val="00E82645"/>
    <w:rsid w:val="00E826DB"/>
    <w:rsid w:val="00E82782"/>
    <w:rsid w:val="00E82A72"/>
    <w:rsid w:val="00E82A9A"/>
    <w:rsid w:val="00E83163"/>
    <w:rsid w:val="00E83397"/>
    <w:rsid w:val="00E8345F"/>
    <w:rsid w:val="00E83527"/>
    <w:rsid w:val="00E839F6"/>
    <w:rsid w:val="00E83B86"/>
    <w:rsid w:val="00E83CC8"/>
    <w:rsid w:val="00E83E1B"/>
    <w:rsid w:val="00E83EA9"/>
    <w:rsid w:val="00E84635"/>
    <w:rsid w:val="00E847D5"/>
    <w:rsid w:val="00E849CB"/>
    <w:rsid w:val="00E84D2B"/>
    <w:rsid w:val="00E84D4F"/>
    <w:rsid w:val="00E84D96"/>
    <w:rsid w:val="00E850C0"/>
    <w:rsid w:val="00E850F6"/>
    <w:rsid w:val="00E85317"/>
    <w:rsid w:val="00E8536E"/>
    <w:rsid w:val="00E85677"/>
    <w:rsid w:val="00E8577C"/>
    <w:rsid w:val="00E8587C"/>
    <w:rsid w:val="00E85A6E"/>
    <w:rsid w:val="00E85B8F"/>
    <w:rsid w:val="00E85DF5"/>
    <w:rsid w:val="00E85E88"/>
    <w:rsid w:val="00E85FEA"/>
    <w:rsid w:val="00E8649F"/>
    <w:rsid w:val="00E86501"/>
    <w:rsid w:val="00E86994"/>
    <w:rsid w:val="00E86C45"/>
    <w:rsid w:val="00E86F4C"/>
    <w:rsid w:val="00E87067"/>
    <w:rsid w:val="00E8714B"/>
    <w:rsid w:val="00E877CB"/>
    <w:rsid w:val="00E87A80"/>
    <w:rsid w:val="00E87DF0"/>
    <w:rsid w:val="00E90214"/>
    <w:rsid w:val="00E90265"/>
    <w:rsid w:val="00E90488"/>
    <w:rsid w:val="00E906F3"/>
    <w:rsid w:val="00E90754"/>
    <w:rsid w:val="00E90881"/>
    <w:rsid w:val="00E90DE0"/>
    <w:rsid w:val="00E90E79"/>
    <w:rsid w:val="00E90F07"/>
    <w:rsid w:val="00E90F39"/>
    <w:rsid w:val="00E913EC"/>
    <w:rsid w:val="00E914E7"/>
    <w:rsid w:val="00E91730"/>
    <w:rsid w:val="00E919AC"/>
    <w:rsid w:val="00E91DB9"/>
    <w:rsid w:val="00E91E34"/>
    <w:rsid w:val="00E91FAF"/>
    <w:rsid w:val="00E92562"/>
    <w:rsid w:val="00E926A6"/>
    <w:rsid w:val="00E928D5"/>
    <w:rsid w:val="00E92D39"/>
    <w:rsid w:val="00E92F46"/>
    <w:rsid w:val="00E92FB4"/>
    <w:rsid w:val="00E93A5F"/>
    <w:rsid w:val="00E93BB0"/>
    <w:rsid w:val="00E93CB1"/>
    <w:rsid w:val="00E93ECB"/>
    <w:rsid w:val="00E94115"/>
    <w:rsid w:val="00E94506"/>
    <w:rsid w:val="00E94607"/>
    <w:rsid w:val="00E946A6"/>
    <w:rsid w:val="00E9496D"/>
    <w:rsid w:val="00E94C82"/>
    <w:rsid w:val="00E94EDC"/>
    <w:rsid w:val="00E94F1F"/>
    <w:rsid w:val="00E94F56"/>
    <w:rsid w:val="00E9500D"/>
    <w:rsid w:val="00E95209"/>
    <w:rsid w:val="00E95389"/>
    <w:rsid w:val="00E953D5"/>
    <w:rsid w:val="00E95982"/>
    <w:rsid w:val="00E959F7"/>
    <w:rsid w:val="00E95C48"/>
    <w:rsid w:val="00E95CA7"/>
    <w:rsid w:val="00E95D5D"/>
    <w:rsid w:val="00E95E0A"/>
    <w:rsid w:val="00E96014"/>
    <w:rsid w:val="00E961AA"/>
    <w:rsid w:val="00E96543"/>
    <w:rsid w:val="00E9666A"/>
    <w:rsid w:val="00E96869"/>
    <w:rsid w:val="00E96894"/>
    <w:rsid w:val="00E969E3"/>
    <w:rsid w:val="00E96AED"/>
    <w:rsid w:val="00E96E7E"/>
    <w:rsid w:val="00E96F43"/>
    <w:rsid w:val="00E96FFB"/>
    <w:rsid w:val="00E971BB"/>
    <w:rsid w:val="00E977F3"/>
    <w:rsid w:val="00E97F5E"/>
    <w:rsid w:val="00EA0267"/>
    <w:rsid w:val="00EA049C"/>
    <w:rsid w:val="00EA0A5E"/>
    <w:rsid w:val="00EA0D84"/>
    <w:rsid w:val="00EA0DFB"/>
    <w:rsid w:val="00EA112B"/>
    <w:rsid w:val="00EA121D"/>
    <w:rsid w:val="00EA17B2"/>
    <w:rsid w:val="00EA17D2"/>
    <w:rsid w:val="00EA1A16"/>
    <w:rsid w:val="00EA1B36"/>
    <w:rsid w:val="00EA1C77"/>
    <w:rsid w:val="00EA1CE0"/>
    <w:rsid w:val="00EA1E2E"/>
    <w:rsid w:val="00EA1F22"/>
    <w:rsid w:val="00EA211D"/>
    <w:rsid w:val="00EA257D"/>
    <w:rsid w:val="00EA27FE"/>
    <w:rsid w:val="00EA2B29"/>
    <w:rsid w:val="00EA2B63"/>
    <w:rsid w:val="00EA2F43"/>
    <w:rsid w:val="00EA30AF"/>
    <w:rsid w:val="00EA3266"/>
    <w:rsid w:val="00EA35CA"/>
    <w:rsid w:val="00EA375E"/>
    <w:rsid w:val="00EA3942"/>
    <w:rsid w:val="00EA39FE"/>
    <w:rsid w:val="00EA3E3B"/>
    <w:rsid w:val="00EA3EB4"/>
    <w:rsid w:val="00EA403A"/>
    <w:rsid w:val="00EA461F"/>
    <w:rsid w:val="00EA47B0"/>
    <w:rsid w:val="00EA497B"/>
    <w:rsid w:val="00EA4B63"/>
    <w:rsid w:val="00EA4C52"/>
    <w:rsid w:val="00EA4D78"/>
    <w:rsid w:val="00EA4FA6"/>
    <w:rsid w:val="00EA526E"/>
    <w:rsid w:val="00EA563F"/>
    <w:rsid w:val="00EA57BA"/>
    <w:rsid w:val="00EA58A3"/>
    <w:rsid w:val="00EA5997"/>
    <w:rsid w:val="00EA5BFD"/>
    <w:rsid w:val="00EA5C90"/>
    <w:rsid w:val="00EA5D7E"/>
    <w:rsid w:val="00EA5DF6"/>
    <w:rsid w:val="00EA6063"/>
    <w:rsid w:val="00EA60A3"/>
    <w:rsid w:val="00EA6151"/>
    <w:rsid w:val="00EA6385"/>
    <w:rsid w:val="00EA6505"/>
    <w:rsid w:val="00EA6B2A"/>
    <w:rsid w:val="00EA6E57"/>
    <w:rsid w:val="00EA75FC"/>
    <w:rsid w:val="00EA76A2"/>
    <w:rsid w:val="00EA76B0"/>
    <w:rsid w:val="00EA76FA"/>
    <w:rsid w:val="00EA7763"/>
    <w:rsid w:val="00EA7898"/>
    <w:rsid w:val="00EA791C"/>
    <w:rsid w:val="00EA7DEB"/>
    <w:rsid w:val="00EA7E1A"/>
    <w:rsid w:val="00EB0074"/>
    <w:rsid w:val="00EB008B"/>
    <w:rsid w:val="00EB01D5"/>
    <w:rsid w:val="00EB0316"/>
    <w:rsid w:val="00EB0607"/>
    <w:rsid w:val="00EB0907"/>
    <w:rsid w:val="00EB09E3"/>
    <w:rsid w:val="00EB0BF0"/>
    <w:rsid w:val="00EB0D03"/>
    <w:rsid w:val="00EB0E60"/>
    <w:rsid w:val="00EB0E8E"/>
    <w:rsid w:val="00EB12B7"/>
    <w:rsid w:val="00EB1393"/>
    <w:rsid w:val="00EB1606"/>
    <w:rsid w:val="00EB1636"/>
    <w:rsid w:val="00EB165E"/>
    <w:rsid w:val="00EB1833"/>
    <w:rsid w:val="00EB1AD2"/>
    <w:rsid w:val="00EB1D00"/>
    <w:rsid w:val="00EB1E8D"/>
    <w:rsid w:val="00EB1E8F"/>
    <w:rsid w:val="00EB27B7"/>
    <w:rsid w:val="00EB2B51"/>
    <w:rsid w:val="00EB2C4C"/>
    <w:rsid w:val="00EB2C74"/>
    <w:rsid w:val="00EB2FA1"/>
    <w:rsid w:val="00EB33BD"/>
    <w:rsid w:val="00EB3883"/>
    <w:rsid w:val="00EB42E1"/>
    <w:rsid w:val="00EB4893"/>
    <w:rsid w:val="00EB4DB2"/>
    <w:rsid w:val="00EB4F8D"/>
    <w:rsid w:val="00EB5059"/>
    <w:rsid w:val="00EB538E"/>
    <w:rsid w:val="00EB53BE"/>
    <w:rsid w:val="00EB55D3"/>
    <w:rsid w:val="00EB5CF6"/>
    <w:rsid w:val="00EB5D98"/>
    <w:rsid w:val="00EB5E68"/>
    <w:rsid w:val="00EB61BE"/>
    <w:rsid w:val="00EB6948"/>
    <w:rsid w:val="00EB6AFF"/>
    <w:rsid w:val="00EB6F5F"/>
    <w:rsid w:val="00EB700C"/>
    <w:rsid w:val="00EB714C"/>
    <w:rsid w:val="00EB71B4"/>
    <w:rsid w:val="00EB72E3"/>
    <w:rsid w:val="00EB7339"/>
    <w:rsid w:val="00EB7698"/>
    <w:rsid w:val="00EB7F40"/>
    <w:rsid w:val="00EC01E3"/>
    <w:rsid w:val="00EC08E9"/>
    <w:rsid w:val="00EC090C"/>
    <w:rsid w:val="00EC0AB2"/>
    <w:rsid w:val="00EC0B6B"/>
    <w:rsid w:val="00EC0BE9"/>
    <w:rsid w:val="00EC0C09"/>
    <w:rsid w:val="00EC0D41"/>
    <w:rsid w:val="00EC0D9E"/>
    <w:rsid w:val="00EC0DF4"/>
    <w:rsid w:val="00EC0F6D"/>
    <w:rsid w:val="00EC1095"/>
    <w:rsid w:val="00EC1134"/>
    <w:rsid w:val="00EC157E"/>
    <w:rsid w:val="00EC1724"/>
    <w:rsid w:val="00EC1733"/>
    <w:rsid w:val="00EC1752"/>
    <w:rsid w:val="00EC18DD"/>
    <w:rsid w:val="00EC1C42"/>
    <w:rsid w:val="00EC2106"/>
    <w:rsid w:val="00EC27B7"/>
    <w:rsid w:val="00EC2D12"/>
    <w:rsid w:val="00EC2DBC"/>
    <w:rsid w:val="00EC31DA"/>
    <w:rsid w:val="00EC3423"/>
    <w:rsid w:val="00EC39C7"/>
    <w:rsid w:val="00EC3BC6"/>
    <w:rsid w:val="00EC3E51"/>
    <w:rsid w:val="00EC4173"/>
    <w:rsid w:val="00EC4245"/>
    <w:rsid w:val="00EC44E7"/>
    <w:rsid w:val="00EC4547"/>
    <w:rsid w:val="00EC47C8"/>
    <w:rsid w:val="00EC4896"/>
    <w:rsid w:val="00EC48C8"/>
    <w:rsid w:val="00EC4B2E"/>
    <w:rsid w:val="00EC4BF7"/>
    <w:rsid w:val="00EC4C58"/>
    <w:rsid w:val="00EC511E"/>
    <w:rsid w:val="00EC5400"/>
    <w:rsid w:val="00EC5409"/>
    <w:rsid w:val="00EC57FB"/>
    <w:rsid w:val="00EC5808"/>
    <w:rsid w:val="00EC5890"/>
    <w:rsid w:val="00EC5997"/>
    <w:rsid w:val="00EC5C75"/>
    <w:rsid w:val="00EC6457"/>
    <w:rsid w:val="00EC68F0"/>
    <w:rsid w:val="00EC6E42"/>
    <w:rsid w:val="00EC6FE0"/>
    <w:rsid w:val="00EC6FFF"/>
    <w:rsid w:val="00EC7032"/>
    <w:rsid w:val="00EC7209"/>
    <w:rsid w:val="00EC7593"/>
    <w:rsid w:val="00EC770F"/>
    <w:rsid w:val="00EC7A46"/>
    <w:rsid w:val="00EC7B1C"/>
    <w:rsid w:val="00EC7B41"/>
    <w:rsid w:val="00EC7B6E"/>
    <w:rsid w:val="00EC7BA8"/>
    <w:rsid w:val="00EC7D58"/>
    <w:rsid w:val="00ED009A"/>
    <w:rsid w:val="00ED02A1"/>
    <w:rsid w:val="00ED057A"/>
    <w:rsid w:val="00ED09A9"/>
    <w:rsid w:val="00ED0A95"/>
    <w:rsid w:val="00ED0C06"/>
    <w:rsid w:val="00ED0C2F"/>
    <w:rsid w:val="00ED0D2F"/>
    <w:rsid w:val="00ED0EE9"/>
    <w:rsid w:val="00ED142C"/>
    <w:rsid w:val="00ED1484"/>
    <w:rsid w:val="00ED1670"/>
    <w:rsid w:val="00ED1719"/>
    <w:rsid w:val="00ED1927"/>
    <w:rsid w:val="00ED1D0B"/>
    <w:rsid w:val="00ED1E58"/>
    <w:rsid w:val="00ED253B"/>
    <w:rsid w:val="00ED2928"/>
    <w:rsid w:val="00ED2955"/>
    <w:rsid w:val="00ED2A82"/>
    <w:rsid w:val="00ED2A94"/>
    <w:rsid w:val="00ED2AC4"/>
    <w:rsid w:val="00ED2CE7"/>
    <w:rsid w:val="00ED2D05"/>
    <w:rsid w:val="00ED2D2B"/>
    <w:rsid w:val="00ED2D7C"/>
    <w:rsid w:val="00ED3187"/>
    <w:rsid w:val="00ED31FF"/>
    <w:rsid w:val="00ED3399"/>
    <w:rsid w:val="00ED3698"/>
    <w:rsid w:val="00ED37EC"/>
    <w:rsid w:val="00ED3B36"/>
    <w:rsid w:val="00ED3BAF"/>
    <w:rsid w:val="00ED3D08"/>
    <w:rsid w:val="00ED3D79"/>
    <w:rsid w:val="00ED3EBA"/>
    <w:rsid w:val="00ED4342"/>
    <w:rsid w:val="00ED4512"/>
    <w:rsid w:val="00ED4962"/>
    <w:rsid w:val="00ED4D81"/>
    <w:rsid w:val="00ED4DE2"/>
    <w:rsid w:val="00ED55D3"/>
    <w:rsid w:val="00ED56A6"/>
    <w:rsid w:val="00ED5807"/>
    <w:rsid w:val="00ED5D2C"/>
    <w:rsid w:val="00ED5D7E"/>
    <w:rsid w:val="00ED5DA5"/>
    <w:rsid w:val="00ED62AF"/>
    <w:rsid w:val="00ED653D"/>
    <w:rsid w:val="00ED67C3"/>
    <w:rsid w:val="00ED68C8"/>
    <w:rsid w:val="00ED6CD7"/>
    <w:rsid w:val="00ED6E50"/>
    <w:rsid w:val="00ED6F9C"/>
    <w:rsid w:val="00ED7181"/>
    <w:rsid w:val="00ED7418"/>
    <w:rsid w:val="00ED7637"/>
    <w:rsid w:val="00ED7749"/>
    <w:rsid w:val="00ED79E6"/>
    <w:rsid w:val="00ED7B53"/>
    <w:rsid w:val="00ED7CE0"/>
    <w:rsid w:val="00ED7DEC"/>
    <w:rsid w:val="00ED7EEF"/>
    <w:rsid w:val="00EE004F"/>
    <w:rsid w:val="00EE03A5"/>
    <w:rsid w:val="00EE04DD"/>
    <w:rsid w:val="00EE0CF2"/>
    <w:rsid w:val="00EE1159"/>
    <w:rsid w:val="00EE1370"/>
    <w:rsid w:val="00EE154F"/>
    <w:rsid w:val="00EE16E7"/>
    <w:rsid w:val="00EE170C"/>
    <w:rsid w:val="00EE18C9"/>
    <w:rsid w:val="00EE1928"/>
    <w:rsid w:val="00EE198B"/>
    <w:rsid w:val="00EE1A2E"/>
    <w:rsid w:val="00EE1A3E"/>
    <w:rsid w:val="00EE1D61"/>
    <w:rsid w:val="00EE1FC2"/>
    <w:rsid w:val="00EE275D"/>
    <w:rsid w:val="00EE299D"/>
    <w:rsid w:val="00EE2A5B"/>
    <w:rsid w:val="00EE2C1E"/>
    <w:rsid w:val="00EE2CA0"/>
    <w:rsid w:val="00EE2D1C"/>
    <w:rsid w:val="00EE2D50"/>
    <w:rsid w:val="00EE2DA3"/>
    <w:rsid w:val="00EE2ECD"/>
    <w:rsid w:val="00EE30EF"/>
    <w:rsid w:val="00EE3948"/>
    <w:rsid w:val="00EE3A8D"/>
    <w:rsid w:val="00EE3B63"/>
    <w:rsid w:val="00EE3C3E"/>
    <w:rsid w:val="00EE3D8A"/>
    <w:rsid w:val="00EE3DCC"/>
    <w:rsid w:val="00EE41E6"/>
    <w:rsid w:val="00EE4269"/>
    <w:rsid w:val="00EE428A"/>
    <w:rsid w:val="00EE4581"/>
    <w:rsid w:val="00EE4583"/>
    <w:rsid w:val="00EE4798"/>
    <w:rsid w:val="00EE50AF"/>
    <w:rsid w:val="00EE530C"/>
    <w:rsid w:val="00EE5314"/>
    <w:rsid w:val="00EE5325"/>
    <w:rsid w:val="00EE5401"/>
    <w:rsid w:val="00EE548B"/>
    <w:rsid w:val="00EE5673"/>
    <w:rsid w:val="00EE56FD"/>
    <w:rsid w:val="00EE5A49"/>
    <w:rsid w:val="00EE5D0C"/>
    <w:rsid w:val="00EE5D26"/>
    <w:rsid w:val="00EE5DA7"/>
    <w:rsid w:val="00EE5F3C"/>
    <w:rsid w:val="00EE6121"/>
    <w:rsid w:val="00EE641C"/>
    <w:rsid w:val="00EE6430"/>
    <w:rsid w:val="00EE64FF"/>
    <w:rsid w:val="00EE6887"/>
    <w:rsid w:val="00EE6A4F"/>
    <w:rsid w:val="00EE6B36"/>
    <w:rsid w:val="00EE6FA2"/>
    <w:rsid w:val="00EE7000"/>
    <w:rsid w:val="00EE737E"/>
    <w:rsid w:val="00EE754E"/>
    <w:rsid w:val="00EE7B43"/>
    <w:rsid w:val="00EE7B68"/>
    <w:rsid w:val="00EE7B95"/>
    <w:rsid w:val="00EE7C7C"/>
    <w:rsid w:val="00EE7EEE"/>
    <w:rsid w:val="00EF0062"/>
    <w:rsid w:val="00EF014F"/>
    <w:rsid w:val="00EF033E"/>
    <w:rsid w:val="00EF0371"/>
    <w:rsid w:val="00EF05A5"/>
    <w:rsid w:val="00EF073E"/>
    <w:rsid w:val="00EF0782"/>
    <w:rsid w:val="00EF07B4"/>
    <w:rsid w:val="00EF090E"/>
    <w:rsid w:val="00EF0A24"/>
    <w:rsid w:val="00EF0F2F"/>
    <w:rsid w:val="00EF0FA9"/>
    <w:rsid w:val="00EF12BB"/>
    <w:rsid w:val="00EF17D3"/>
    <w:rsid w:val="00EF17EA"/>
    <w:rsid w:val="00EF1938"/>
    <w:rsid w:val="00EF1A98"/>
    <w:rsid w:val="00EF1EF9"/>
    <w:rsid w:val="00EF2117"/>
    <w:rsid w:val="00EF2365"/>
    <w:rsid w:val="00EF26A7"/>
    <w:rsid w:val="00EF28B3"/>
    <w:rsid w:val="00EF28C5"/>
    <w:rsid w:val="00EF29B8"/>
    <w:rsid w:val="00EF2B56"/>
    <w:rsid w:val="00EF36A1"/>
    <w:rsid w:val="00EF36A3"/>
    <w:rsid w:val="00EF3870"/>
    <w:rsid w:val="00EF392A"/>
    <w:rsid w:val="00EF39CC"/>
    <w:rsid w:val="00EF3A7E"/>
    <w:rsid w:val="00EF3C86"/>
    <w:rsid w:val="00EF3D47"/>
    <w:rsid w:val="00EF3E15"/>
    <w:rsid w:val="00EF3FCB"/>
    <w:rsid w:val="00EF4171"/>
    <w:rsid w:val="00EF423D"/>
    <w:rsid w:val="00EF4271"/>
    <w:rsid w:val="00EF443A"/>
    <w:rsid w:val="00EF47AB"/>
    <w:rsid w:val="00EF48F3"/>
    <w:rsid w:val="00EF4F2B"/>
    <w:rsid w:val="00EF51A3"/>
    <w:rsid w:val="00EF537B"/>
    <w:rsid w:val="00EF540F"/>
    <w:rsid w:val="00EF58D3"/>
    <w:rsid w:val="00EF5A77"/>
    <w:rsid w:val="00EF5B27"/>
    <w:rsid w:val="00EF5C4D"/>
    <w:rsid w:val="00EF5C79"/>
    <w:rsid w:val="00EF5F1E"/>
    <w:rsid w:val="00EF5FE6"/>
    <w:rsid w:val="00EF6173"/>
    <w:rsid w:val="00EF63E7"/>
    <w:rsid w:val="00EF63F9"/>
    <w:rsid w:val="00EF6445"/>
    <w:rsid w:val="00EF67D2"/>
    <w:rsid w:val="00EF692F"/>
    <w:rsid w:val="00EF6C73"/>
    <w:rsid w:val="00EF6C9B"/>
    <w:rsid w:val="00EF6DC3"/>
    <w:rsid w:val="00EF6ED9"/>
    <w:rsid w:val="00EF6FB3"/>
    <w:rsid w:val="00EF6FFC"/>
    <w:rsid w:val="00EF71B0"/>
    <w:rsid w:val="00EF74E9"/>
    <w:rsid w:val="00EF760E"/>
    <w:rsid w:val="00EF7681"/>
    <w:rsid w:val="00EF7A9D"/>
    <w:rsid w:val="00EF7B98"/>
    <w:rsid w:val="00F001C2"/>
    <w:rsid w:val="00F002D1"/>
    <w:rsid w:val="00F00447"/>
    <w:rsid w:val="00F004B5"/>
    <w:rsid w:val="00F005B1"/>
    <w:rsid w:val="00F006BB"/>
    <w:rsid w:val="00F00816"/>
    <w:rsid w:val="00F00D2F"/>
    <w:rsid w:val="00F00D63"/>
    <w:rsid w:val="00F00DDD"/>
    <w:rsid w:val="00F00EE1"/>
    <w:rsid w:val="00F01550"/>
    <w:rsid w:val="00F01635"/>
    <w:rsid w:val="00F01F4E"/>
    <w:rsid w:val="00F02080"/>
    <w:rsid w:val="00F02084"/>
    <w:rsid w:val="00F020CD"/>
    <w:rsid w:val="00F021CB"/>
    <w:rsid w:val="00F0230B"/>
    <w:rsid w:val="00F023F0"/>
    <w:rsid w:val="00F027C0"/>
    <w:rsid w:val="00F02B46"/>
    <w:rsid w:val="00F02E9C"/>
    <w:rsid w:val="00F02F0B"/>
    <w:rsid w:val="00F0325E"/>
    <w:rsid w:val="00F0370C"/>
    <w:rsid w:val="00F03826"/>
    <w:rsid w:val="00F03883"/>
    <w:rsid w:val="00F03B4D"/>
    <w:rsid w:val="00F03DA2"/>
    <w:rsid w:val="00F03E8D"/>
    <w:rsid w:val="00F04418"/>
    <w:rsid w:val="00F0444C"/>
    <w:rsid w:val="00F04668"/>
    <w:rsid w:val="00F0475B"/>
    <w:rsid w:val="00F04B7B"/>
    <w:rsid w:val="00F04BFB"/>
    <w:rsid w:val="00F04C85"/>
    <w:rsid w:val="00F05028"/>
    <w:rsid w:val="00F05207"/>
    <w:rsid w:val="00F052C6"/>
    <w:rsid w:val="00F053E1"/>
    <w:rsid w:val="00F05846"/>
    <w:rsid w:val="00F0584E"/>
    <w:rsid w:val="00F0586D"/>
    <w:rsid w:val="00F058CF"/>
    <w:rsid w:val="00F05A02"/>
    <w:rsid w:val="00F05B77"/>
    <w:rsid w:val="00F05F66"/>
    <w:rsid w:val="00F06108"/>
    <w:rsid w:val="00F06455"/>
    <w:rsid w:val="00F064DD"/>
    <w:rsid w:val="00F06606"/>
    <w:rsid w:val="00F069B6"/>
    <w:rsid w:val="00F06E72"/>
    <w:rsid w:val="00F06F82"/>
    <w:rsid w:val="00F0707D"/>
    <w:rsid w:val="00F07399"/>
    <w:rsid w:val="00F0772C"/>
    <w:rsid w:val="00F07D0B"/>
    <w:rsid w:val="00F07F12"/>
    <w:rsid w:val="00F07FB7"/>
    <w:rsid w:val="00F10531"/>
    <w:rsid w:val="00F1057C"/>
    <w:rsid w:val="00F10FB4"/>
    <w:rsid w:val="00F110F4"/>
    <w:rsid w:val="00F116AB"/>
    <w:rsid w:val="00F11734"/>
    <w:rsid w:val="00F11E51"/>
    <w:rsid w:val="00F120B4"/>
    <w:rsid w:val="00F1225E"/>
    <w:rsid w:val="00F1258B"/>
    <w:rsid w:val="00F1261B"/>
    <w:rsid w:val="00F126A6"/>
    <w:rsid w:val="00F12840"/>
    <w:rsid w:val="00F12B0C"/>
    <w:rsid w:val="00F12BE1"/>
    <w:rsid w:val="00F12CCF"/>
    <w:rsid w:val="00F1319B"/>
    <w:rsid w:val="00F13281"/>
    <w:rsid w:val="00F133CD"/>
    <w:rsid w:val="00F13765"/>
    <w:rsid w:val="00F13A0F"/>
    <w:rsid w:val="00F13AAF"/>
    <w:rsid w:val="00F13B8C"/>
    <w:rsid w:val="00F13BD7"/>
    <w:rsid w:val="00F13E9F"/>
    <w:rsid w:val="00F1404A"/>
    <w:rsid w:val="00F1405E"/>
    <w:rsid w:val="00F140EC"/>
    <w:rsid w:val="00F1429E"/>
    <w:rsid w:val="00F14545"/>
    <w:rsid w:val="00F1463C"/>
    <w:rsid w:val="00F1481A"/>
    <w:rsid w:val="00F14E81"/>
    <w:rsid w:val="00F15193"/>
    <w:rsid w:val="00F151DA"/>
    <w:rsid w:val="00F152A2"/>
    <w:rsid w:val="00F15315"/>
    <w:rsid w:val="00F1532F"/>
    <w:rsid w:val="00F153AC"/>
    <w:rsid w:val="00F15735"/>
    <w:rsid w:val="00F157CD"/>
    <w:rsid w:val="00F15B02"/>
    <w:rsid w:val="00F15B1B"/>
    <w:rsid w:val="00F15D0E"/>
    <w:rsid w:val="00F15E48"/>
    <w:rsid w:val="00F15F76"/>
    <w:rsid w:val="00F15FFD"/>
    <w:rsid w:val="00F16011"/>
    <w:rsid w:val="00F1631C"/>
    <w:rsid w:val="00F1690A"/>
    <w:rsid w:val="00F16932"/>
    <w:rsid w:val="00F16A2B"/>
    <w:rsid w:val="00F1742B"/>
    <w:rsid w:val="00F1747A"/>
    <w:rsid w:val="00F174C6"/>
    <w:rsid w:val="00F174CD"/>
    <w:rsid w:val="00F1759C"/>
    <w:rsid w:val="00F175A8"/>
    <w:rsid w:val="00F175B3"/>
    <w:rsid w:val="00F1766A"/>
    <w:rsid w:val="00F176C8"/>
    <w:rsid w:val="00F176DD"/>
    <w:rsid w:val="00F1793C"/>
    <w:rsid w:val="00F179AA"/>
    <w:rsid w:val="00F179D6"/>
    <w:rsid w:val="00F179FD"/>
    <w:rsid w:val="00F17A5C"/>
    <w:rsid w:val="00F204BF"/>
    <w:rsid w:val="00F20508"/>
    <w:rsid w:val="00F20578"/>
    <w:rsid w:val="00F20776"/>
    <w:rsid w:val="00F20AC0"/>
    <w:rsid w:val="00F215BF"/>
    <w:rsid w:val="00F2160C"/>
    <w:rsid w:val="00F21738"/>
    <w:rsid w:val="00F21975"/>
    <w:rsid w:val="00F21A1D"/>
    <w:rsid w:val="00F21A98"/>
    <w:rsid w:val="00F21C10"/>
    <w:rsid w:val="00F21E08"/>
    <w:rsid w:val="00F21F39"/>
    <w:rsid w:val="00F21F86"/>
    <w:rsid w:val="00F22389"/>
    <w:rsid w:val="00F22485"/>
    <w:rsid w:val="00F22526"/>
    <w:rsid w:val="00F2257B"/>
    <w:rsid w:val="00F2292B"/>
    <w:rsid w:val="00F22ABF"/>
    <w:rsid w:val="00F22D95"/>
    <w:rsid w:val="00F23479"/>
    <w:rsid w:val="00F23547"/>
    <w:rsid w:val="00F23695"/>
    <w:rsid w:val="00F23863"/>
    <w:rsid w:val="00F23986"/>
    <w:rsid w:val="00F23A7D"/>
    <w:rsid w:val="00F23C76"/>
    <w:rsid w:val="00F23F1E"/>
    <w:rsid w:val="00F243A9"/>
    <w:rsid w:val="00F243D5"/>
    <w:rsid w:val="00F2444B"/>
    <w:rsid w:val="00F246A4"/>
    <w:rsid w:val="00F247AF"/>
    <w:rsid w:val="00F2481F"/>
    <w:rsid w:val="00F24D67"/>
    <w:rsid w:val="00F24FA6"/>
    <w:rsid w:val="00F2523A"/>
    <w:rsid w:val="00F253E9"/>
    <w:rsid w:val="00F258C1"/>
    <w:rsid w:val="00F25AD6"/>
    <w:rsid w:val="00F25DA0"/>
    <w:rsid w:val="00F25FFE"/>
    <w:rsid w:val="00F26036"/>
    <w:rsid w:val="00F26050"/>
    <w:rsid w:val="00F262F7"/>
    <w:rsid w:val="00F26390"/>
    <w:rsid w:val="00F2653D"/>
    <w:rsid w:val="00F265C9"/>
    <w:rsid w:val="00F267C9"/>
    <w:rsid w:val="00F268CC"/>
    <w:rsid w:val="00F2698D"/>
    <w:rsid w:val="00F269AC"/>
    <w:rsid w:val="00F269BF"/>
    <w:rsid w:val="00F26EA4"/>
    <w:rsid w:val="00F27337"/>
    <w:rsid w:val="00F2784E"/>
    <w:rsid w:val="00F27F04"/>
    <w:rsid w:val="00F27F5A"/>
    <w:rsid w:val="00F27FC5"/>
    <w:rsid w:val="00F300BD"/>
    <w:rsid w:val="00F301C8"/>
    <w:rsid w:val="00F30978"/>
    <w:rsid w:val="00F30D12"/>
    <w:rsid w:val="00F30D28"/>
    <w:rsid w:val="00F30DC7"/>
    <w:rsid w:val="00F315FA"/>
    <w:rsid w:val="00F317B0"/>
    <w:rsid w:val="00F31D4E"/>
    <w:rsid w:val="00F31F0E"/>
    <w:rsid w:val="00F31F32"/>
    <w:rsid w:val="00F32113"/>
    <w:rsid w:val="00F323C0"/>
    <w:rsid w:val="00F324D5"/>
    <w:rsid w:val="00F325A0"/>
    <w:rsid w:val="00F32793"/>
    <w:rsid w:val="00F32A0F"/>
    <w:rsid w:val="00F32A62"/>
    <w:rsid w:val="00F32C07"/>
    <w:rsid w:val="00F331FA"/>
    <w:rsid w:val="00F33421"/>
    <w:rsid w:val="00F334F3"/>
    <w:rsid w:val="00F335ED"/>
    <w:rsid w:val="00F336BC"/>
    <w:rsid w:val="00F33A2C"/>
    <w:rsid w:val="00F33B20"/>
    <w:rsid w:val="00F33BD6"/>
    <w:rsid w:val="00F33CD9"/>
    <w:rsid w:val="00F33E04"/>
    <w:rsid w:val="00F341A2"/>
    <w:rsid w:val="00F34221"/>
    <w:rsid w:val="00F34544"/>
    <w:rsid w:val="00F345B1"/>
    <w:rsid w:val="00F34937"/>
    <w:rsid w:val="00F34A5F"/>
    <w:rsid w:val="00F34AD1"/>
    <w:rsid w:val="00F34E57"/>
    <w:rsid w:val="00F34E9F"/>
    <w:rsid w:val="00F354D5"/>
    <w:rsid w:val="00F354E3"/>
    <w:rsid w:val="00F35631"/>
    <w:rsid w:val="00F3569F"/>
    <w:rsid w:val="00F356D6"/>
    <w:rsid w:val="00F357D7"/>
    <w:rsid w:val="00F35A95"/>
    <w:rsid w:val="00F35B05"/>
    <w:rsid w:val="00F35BF9"/>
    <w:rsid w:val="00F35E8B"/>
    <w:rsid w:val="00F35F09"/>
    <w:rsid w:val="00F363A1"/>
    <w:rsid w:val="00F366BC"/>
    <w:rsid w:val="00F3673C"/>
    <w:rsid w:val="00F36BCA"/>
    <w:rsid w:val="00F3704C"/>
    <w:rsid w:val="00F3723A"/>
    <w:rsid w:val="00F3731E"/>
    <w:rsid w:val="00F37325"/>
    <w:rsid w:val="00F373BC"/>
    <w:rsid w:val="00F37C7A"/>
    <w:rsid w:val="00F37DE4"/>
    <w:rsid w:val="00F40278"/>
    <w:rsid w:val="00F403EE"/>
    <w:rsid w:val="00F4056F"/>
    <w:rsid w:val="00F40854"/>
    <w:rsid w:val="00F40995"/>
    <w:rsid w:val="00F409A4"/>
    <w:rsid w:val="00F40F37"/>
    <w:rsid w:val="00F40F8F"/>
    <w:rsid w:val="00F41447"/>
    <w:rsid w:val="00F41461"/>
    <w:rsid w:val="00F415EA"/>
    <w:rsid w:val="00F4167D"/>
    <w:rsid w:val="00F41731"/>
    <w:rsid w:val="00F417AA"/>
    <w:rsid w:val="00F418D1"/>
    <w:rsid w:val="00F41A00"/>
    <w:rsid w:val="00F41B61"/>
    <w:rsid w:val="00F41C49"/>
    <w:rsid w:val="00F41D8E"/>
    <w:rsid w:val="00F4201F"/>
    <w:rsid w:val="00F42202"/>
    <w:rsid w:val="00F42281"/>
    <w:rsid w:val="00F4261A"/>
    <w:rsid w:val="00F4279D"/>
    <w:rsid w:val="00F42A1A"/>
    <w:rsid w:val="00F42D68"/>
    <w:rsid w:val="00F42E50"/>
    <w:rsid w:val="00F42F44"/>
    <w:rsid w:val="00F42F48"/>
    <w:rsid w:val="00F432EB"/>
    <w:rsid w:val="00F43473"/>
    <w:rsid w:val="00F434C6"/>
    <w:rsid w:val="00F436B9"/>
    <w:rsid w:val="00F4370A"/>
    <w:rsid w:val="00F438C2"/>
    <w:rsid w:val="00F43B93"/>
    <w:rsid w:val="00F43D82"/>
    <w:rsid w:val="00F43DC4"/>
    <w:rsid w:val="00F43F93"/>
    <w:rsid w:val="00F4443D"/>
    <w:rsid w:val="00F445BE"/>
    <w:rsid w:val="00F4478E"/>
    <w:rsid w:val="00F44822"/>
    <w:rsid w:val="00F44D16"/>
    <w:rsid w:val="00F44F47"/>
    <w:rsid w:val="00F45706"/>
    <w:rsid w:val="00F45750"/>
    <w:rsid w:val="00F45816"/>
    <w:rsid w:val="00F459AE"/>
    <w:rsid w:val="00F45C3C"/>
    <w:rsid w:val="00F45F28"/>
    <w:rsid w:val="00F45FA8"/>
    <w:rsid w:val="00F461DF"/>
    <w:rsid w:val="00F474D6"/>
    <w:rsid w:val="00F47A18"/>
    <w:rsid w:val="00F47CC2"/>
    <w:rsid w:val="00F47F9E"/>
    <w:rsid w:val="00F501A6"/>
    <w:rsid w:val="00F50363"/>
    <w:rsid w:val="00F504A7"/>
    <w:rsid w:val="00F50554"/>
    <w:rsid w:val="00F507A5"/>
    <w:rsid w:val="00F50A14"/>
    <w:rsid w:val="00F50B17"/>
    <w:rsid w:val="00F50B29"/>
    <w:rsid w:val="00F50B66"/>
    <w:rsid w:val="00F50F49"/>
    <w:rsid w:val="00F51124"/>
    <w:rsid w:val="00F5112B"/>
    <w:rsid w:val="00F5139D"/>
    <w:rsid w:val="00F515BA"/>
    <w:rsid w:val="00F516C7"/>
    <w:rsid w:val="00F51976"/>
    <w:rsid w:val="00F51BC2"/>
    <w:rsid w:val="00F51BD3"/>
    <w:rsid w:val="00F522E7"/>
    <w:rsid w:val="00F5252A"/>
    <w:rsid w:val="00F5276D"/>
    <w:rsid w:val="00F52A9B"/>
    <w:rsid w:val="00F52E59"/>
    <w:rsid w:val="00F52E74"/>
    <w:rsid w:val="00F52EF5"/>
    <w:rsid w:val="00F52FB6"/>
    <w:rsid w:val="00F53150"/>
    <w:rsid w:val="00F5338F"/>
    <w:rsid w:val="00F536E8"/>
    <w:rsid w:val="00F53877"/>
    <w:rsid w:val="00F53992"/>
    <w:rsid w:val="00F53AD3"/>
    <w:rsid w:val="00F53B6B"/>
    <w:rsid w:val="00F53B78"/>
    <w:rsid w:val="00F53C31"/>
    <w:rsid w:val="00F53FAA"/>
    <w:rsid w:val="00F54196"/>
    <w:rsid w:val="00F54292"/>
    <w:rsid w:val="00F546F8"/>
    <w:rsid w:val="00F549ED"/>
    <w:rsid w:val="00F54C5C"/>
    <w:rsid w:val="00F54C8C"/>
    <w:rsid w:val="00F54CA3"/>
    <w:rsid w:val="00F54CFD"/>
    <w:rsid w:val="00F5552A"/>
    <w:rsid w:val="00F555F4"/>
    <w:rsid w:val="00F55B64"/>
    <w:rsid w:val="00F55BE2"/>
    <w:rsid w:val="00F55C12"/>
    <w:rsid w:val="00F55C2F"/>
    <w:rsid w:val="00F56758"/>
    <w:rsid w:val="00F56BD4"/>
    <w:rsid w:val="00F56E63"/>
    <w:rsid w:val="00F56F4C"/>
    <w:rsid w:val="00F5746C"/>
    <w:rsid w:val="00F576BF"/>
    <w:rsid w:val="00F57884"/>
    <w:rsid w:val="00F57C60"/>
    <w:rsid w:val="00F6006A"/>
    <w:rsid w:val="00F60097"/>
    <w:rsid w:val="00F6021E"/>
    <w:rsid w:val="00F60E4A"/>
    <w:rsid w:val="00F60F1B"/>
    <w:rsid w:val="00F6116A"/>
    <w:rsid w:val="00F6154C"/>
    <w:rsid w:val="00F61C57"/>
    <w:rsid w:val="00F61CA0"/>
    <w:rsid w:val="00F61CE6"/>
    <w:rsid w:val="00F621C3"/>
    <w:rsid w:val="00F62565"/>
    <w:rsid w:val="00F629C7"/>
    <w:rsid w:val="00F62A8F"/>
    <w:rsid w:val="00F62BBA"/>
    <w:rsid w:val="00F62BCA"/>
    <w:rsid w:val="00F631DE"/>
    <w:rsid w:val="00F63208"/>
    <w:rsid w:val="00F63232"/>
    <w:rsid w:val="00F6357D"/>
    <w:rsid w:val="00F635F6"/>
    <w:rsid w:val="00F63793"/>
    <w:rsid w:val="00F638B1"/>
    <w:rsid w:val="00F63AB9"/>
    <w:rsid w:val="00F63D50"/>
    <w:rsid w:val="00F64176"/>
    <w:rsid w:val="00F6419E"/>
    <w:rsid w:val="00F64259"/>
    <w:rsid w:val="00F64905"/>
    <w:rsid w:val="00F64979"/>
    <w:rsid w:val="00F64AB9"/>
    <w:rsid w:val="00F64D8A"/>
    <w:rsid w:val="00F64DB1"/>
    <w:rsid w:val="00F64F9F"/>
    <w:rsid w:val="00F652E0"/>
    <w:rsid w:val="00F65ACC"/>
    <w:rsid w:val="00F65C07"/>
    <w:rsid w:val="00F65D48"/>
    <w:rsid w:val="00F65DBE"/>
    <w:rsid w:val="00F66353"/>
    <w:rsid w:val="00F66390"/>
    <w:rsid w:val="00F663C9"/>
    <w:rsid w:val="00F66403"/>
    <w:rsid w:val="00F6642E"/>
    <w:rsid w:val="00F66B13"/>
    <w:rsid w:val="00F66C85"/>
    <w:rsid w:val="00F66CF0"/>
    <w:rsid w:val="00F66FD5"/>
    <w:rsid w:val="00F672C1"/>
    <w:rsid w:val="00F6763C"/>
    <w:rsid w:val="00F67862"/>
    <w:rsid w:val="00F67A9D"/>
    <w:rsid w:val="00F67AAE"/>
    <w:rsid w:val="00F67C36"/>
    <w:rsid w:val="00F67C3A"/>
    <w:rsid w:val="00F67D29"/>
    <w:rsid w:val="00F70211"/>
    <w:rsid w:val="00F70252"/>
    <w:rsid w:val="00F702DD"/>
    <w:rsid w:val="00F703DE"/>
    <w:rsid w:val="00F70581"/>
    <w:rsid w:val="00F707DC"/>
    <w:rsid w:val="00F7085B"/>
    <w:rsid w:val="00F70A4E"/>
    <w:rsid w:val="00F70CDC"/>
    <w:rsid w:val="00F70CEE"/>
    <w:rsid w:val="00F70E59"/>
    <w:rsid w:val="00F71020"/>
    <w:rsid w:val="00F71412"/>
    <w:rsid w:val="00F717C3"/>
    <w:rsid w:val="00F720EA"/>
    <w:rsid w:val="00F721B5"/>
    <w:rsid w:val="00F72626"/>
    <w:rsid w:val="00F72712"/>
    <w:rsid w:val="00F729D5"/>
    <w:rsid w:val="00F72B03"/>
    <w:rsid w:val="00F7330D"/>
    <w:rsid w:val="00F736BA"/>
    <w:rsid w:val="00F7386A"/>
    <w:rsid w:val="00F73996"/>
    <w:rsid w:val="00F73A19"/>
    <w:rsid w:val="00F73B00"/>
    <w:rsid w:val="00F73E83"/>
    <w:rsid w:val="00F74256"/>
    <w:rsid w:val="00F74596"/>
    <w:rsid w:val="00F74BE0"/>
    <w:rsid w:val="00F74EC5"/>
    <w:rsid w:val="00F74EFF"/>
    <w:rsid w:val="00F7501A"/>
    <w:rsid w:val="00F755AD"/>
    <w:rsid w:val="00F75626"/>
    <w:rsid w:val="00F756AD"/>
    <w:rsid w:val="00F7572E"/>
    <w:rsid w:val="00F759C5"/>
    <w:rsid w:val="00F75B3A"/>
    <w:rsid w:val="00F761B0"/>
    <w:rsid w:val="00F76277"/>
    <w:rsid w:val="00F7633B"/>
    <w:rsid w:val="00F76504"/>
    <w:rsid w:val="00F7656E"/>
    <w:rsid w:val="00F7662A"/>
    <w:rsid w:val="00F76EC9"/>
    <w:rsid w:val="00F76EE5"/>
    <w:rsid w:val="00F76F41"/>
    <w:rsid w:val="00F771DF"/>
    <w:rsid w:val="00F77430"/>
    <w:rsid w:val="00F7749D"/>
    <w:rsid w:val="00F7758B"/>
    <w:rsid w:val="00F775B0"/>
    <w:rsid w:val="00F777FF"/>
    <w:rsid w:val="00F77E52"/>
    <w:rsid w:val="00F80108"/>
    <w:rsid w:val="00F801A9"/>
    <w:rsid w:val="00F80479"/>
    <w:rsid w:val="00F80493"/>
    <w:rsid w:val="00F804ED"/>
    <w:rsid w:val="00F8057A"/>
    <w:rsid w:val="00F8057F"/>
    <w:rsid w:val="00F80793"/>
    <w:rsid w:val="00F809E1"/>
    <w:rsid w:val="00F80CF1"/>
    <w:rsid w:val="00F80D56"/>
    <w:rsid w:val="00F810C9"/>
    <w:rsid w:val="00F81331"/>
    <w:rsid w:val="00F81494"/>
    <w:rsid w:val="00F816C5"/>
    <w:rsid w:val="00F81739"/>
    <w:rsid w:val="00F8176B"/>
    <w:rsid w:val="00F8196A"/>
    <w:rsid w:val="00F81980"/>
    <w:rsid w:val="00F81A47"/>
    <w:rsid w:val="00F81BC6"/>
    <w:rsid w:val="00F81BCD"/>
    <w:rsid w:val="00F81D08"/>
    <w:rsid w:val="00F8243F"/>
    <w:rsid w:val="00F8257A"/>
    <w:rsid w:val="00F829AB"/>
    <w:rsid w:val="00F82D70"/>
    <w:rsid w:val="00F82F59"/>
    <w:rsid w:val="00F82F78"/>
    <w:rsid w:val="00F82F90"/>
    <w:rsid w:val="00F83275"/>
    <w:rsid w:val="00F83315"/>
    <w:rsid w:val="00F83365"/>
    <w:rsid w:val="00F8363E"/>
    <w:rsid w:val="00F836DB"/>
    <w:rsid w:val="00F83A04"/>
    <w:rsid w:val="00F83C74"/>
    <w:rsid w:val="00F83D54"/>
    <w:rsid w:val="00F83F64"/>
    <w:rsid w:val="00F84560"/>
    <w:rsid w:val="00F84607"/>
    <w:rsid w:val="00F847A6"/>
    <w:rsid w:val="00F84CB4"/>
    <w:rsid w:val="00F84DA7"/>
    <w:rsid w:val="00F84FF6"/>
    <w:rsid w:val="00F854D3"/>
    <w:rsid w:val="00F855AC"/>
    <w:rsid w:val="00F8575B"/>
    <w:rsid w:val="00F85E77"/>
    <w:rsid w:val="00F85EB7"/>
    <w:rsid w:val="00F86459"/>
    <w:rsid w:val="00F867DF"/>
    <w:rsid w:val="00F86880"/>
    <w:rsid w:val="00F8697F"/>
    <w:rsid w:val="00F86AC3"/>
    <w:rsid w:val="00F86B34"/>
    <w:rsid w:val="00F86C6B"/>
    <w:rsid w:val="00F86C9B"/>
    <w:rsid w:val="00F87148"/>
    <w:rsid w:val="00F871D6"/>
    <w:rsid w:val="00F873F1"/>
    <w:rsid w:val="00F874E6"/>
    <w:rsid w:val="00F87870"/>
    <w:rsid w:val="00F87E2E"/>
    <w:rsid w:val="00F9026B"/>
    <w:rsid w:val="00F9030F"/>
    <w:rsid w:val="00F903AD"/>
    <w:rsid w:val="00F90696"/>
    <w:rsid w:val="00F906F5"/>
    <w:rsid w:val="00F907F4"/>
    <w:rsid w:val="00F90870"/>
    <w:rsid w:val="00F90A62"/>
    <w:rsid w:val="00F90DCA"/>
    <w:rsid w:val="00F90DEB"/>
    <w:rsid w:val="00F911BB"/>
    <w:rsid w:val="00F91514"/>
    <w:rsid w:val="00F915F3"/>
    <w:rsid w:val="00F916B8"/>
    <w:rsid w:val="00F91993"/>
    <w:rsid w:val="00F919BE"/>
    <w:rsid w:val="00F91AB2"/>
    <w:rsid w:val="00F91B4D"/>
    <w:rsid w:val="00F91E9F"/>
    <w:rsid w:val="00F91FA8"/>
    <w:rsid w:val="00F91FD0"/>
    <w:rsid w:val="00F9206A"/>
    <w:rsid w:val="00F920B6"/>
    <w:rsid w:val="00F9241C"/>
    <w:rsid w:val="00F92473"/>
    <w:rsid w:val="00F925B3"/>
    <w:rsid w:val="00F926C7"/>
    <w:rsid w:val="00F92913"/>
    <w:rsid w:val="00F929E3"/>
    <w:rsid w:val="00F92A57"/>
    <w:rsid w:val="00F92C9E"/>
    <w:rsid w:val="00F92EE5"/>
    <w:rsid w:val="00F930E2"/>
    <w:rsid w:val="00F93293"/>
    <w:rsid w:val="00F932A2"/>
    <w:rsid w:val="00F932E0"/>
    <w:rsid w:val="00F93317"/>
    <w:rsid w:val="00F93433"/>
    <w:rsid w:val="00F9346A"/>
    <w:rsid w:val="00F9362C"/>
    <w:rsid w:val="00F936DC"/>
    <w:rsid w:val="00F93968"/>
    <w:rsid w:val="00F93AF0"/>
    <w:rsid w:val="00F93BE4"/>
    <w:rsid w:val="00F93E26"/>
    <w:rsid w:val="00F93EB5"/>
    <w:rsid w:val="00F93F13"/>
    <w:rsid w:val="00F93F8C"/>
    <w:rsid w:val="00F946D5"/>
    <w:rsid w:val="00F948EB"/>
    <w:rsid w:val="00F94952"/>
    <w:rsid w:val="00F94988"/>
    <w:rsid w:val="00F949D4"/>
    <w:rsid w:val="00F9513E"/>
    <w:rsid w:val="00F95391"/>
    <w:rsid w:val="00F955DC"/>
    <w:rsid w:val="00F955F1"/>
    <w:rsid w:val="00F95676"/>
    <w:rsid w:val="00F9593F"/>
    <w:rsid w:val="00F95C1C"/>
    <w:rsid w:val="00F9603E"/>
    <w:rsid w:val="00F9618D"/>
    <w:rsid w:val="00F962D4"/>
    <w:rsid w:val="00F9676F"/>
    <w:rsid w:val="00F967F4"/>
    <w:rsid w:val="00F9686C"/>
    <w:rsid w:val="00F96EDC"/>
    <w:rsid w:val="00F97351"/>
    <w:rsid w:val="00F97518"/>
    <w:rsid w:val="00F975C9"/>
    <w:rsid w:val="00F97682"/>
    <w:rsid w:val="00F977D9"/>
    <w:rsid w:val="00F97A0A"/>
    <w:rsid w:val="00F97B00"/>
    <w:rsid w:val="00F97C9D"/>
    <w:rsid w:val="00F97E2C"/>
    <w:rsid w:val="00F97EE8"/>
    <w:rsid w:val="00F97F81"/>
    <w:rsid w:val="00FA0171"/>
    <w:rsid w:val="00FA02E4"/>
    <w:rsid w:val="00FA05A5"/>
    <w:rsid w:val="00FA06FE"/>
    <w:rsid w:val="00FA0848"/>
    <w:rsid w:val="00FA10D8"/>
    <w:rsid w:val="00FA12BA"/>
    <w:rsid w:val="00FA13EC"/>
    <w:rsid w:val="00FA14CF"/>
    <w:rsid w:val="00FA1571"/>
    <w:rsid w:val="00FA15E9"/>
    <w:rsid w:val="00FA18A1"/>
    <w:rsid w:val="00FA18EB"/>
    <w:rsid w:val="00FA1959"/>
    <w:rsid w:val="00FA19A1"/>
    <w:rsid w:val="00FA1A59"/>
    <w:rsid w:val="00FA1AEB"/>
    <w:rsid w:val="00FA1AF2"/>
    <w:rsid w:val="00FA1DFD"/>
    <w:rsid w:val="00FA20AF"/>
    <w:rsid w:val="00FA20B0"/>
    <w:rsid w:val="00FA213D"/>
    <w:rsid w:val="00FA2181"/>
    <w:rsid w:val="00FA23DF"/>
    <w:rsid w:val="00FA24D2"/>
    <w:rsid w:val="00FA2905"/>
    <w:rsid w:val="00FA29F7"/>
    <w:rsid w:val="00FA30EA"/>
    <w:rsid w:val="00FA33BB"/>
    <w:rsid w:val="00FA3430"/>
    <w:rsid w:val="00FA36E8"/>
    <w:rsid w:val="00FA3C30"/>
    <w:rsid w:val="00FA3C6B"/>
    <w:rsid w:val="00FA3D54"/>
    <w:rsid w:val="00FA4169"/>
    <w:rsid w:val="00FA4747"/>
    <w:rsid w:val="00FA485A"/>
    <w:rsid w:val="00FA504B"/>
    <w:rsid w:val="00FA51B4"/>
    <w:rsid w:val="00FA5796"/>
    <w:rsid w:val="00FA57E6"/>
    <w:rsid w:val="00FA5AAE"/>
    <w:rsid w:val="00FA5B3D"/>
    <w:rsid w:val="00FA5CA9"/>
    <w:rsid w:val="00FA5DFE"/>
    <w:rsid w:val="00FA6942"/>
    <w:rsid w:val="00FA6A88"/>
    <w:rsid w:val="00FA6BCC"/>
    <w:rsid w:val="00FA6D38"/>
    <w:rsid w:val="00FA6DBF"/>
    <w:rsid w:val="00FA6E25"/>
    <w:rsid w:val="00FA71D4"/>
    <w:rsid w:val="00FA71F1"/>
    <w:rsid w:val="00FA7457"/>
    <w:rsid w:val="00FA745B"/>
    <w:rsid w:val="00FA7607"/>
    <w:rsid w:val="00FA7637"/>
    <w:rsid w:val="00FA78B9"/>
    <w:rsid w:val="00FA7B1D"/>
    <w:rsid w:val="00FB0102"/>
    <w:rsid w:val="00FB0482"/>
    <w:rsid w:val="00FB088F"/>
    <w:rsid w:val="00FB0B4D"/>
    <w:rsid w:val="00FB117F"/>
    <w:rsid w:val="00FB132C"/>
    <w:rsid w:val="00FB1347"/>
    <w:rsid w:val="00FB167D"/>
    <w:rsid w:val="00FB16F0"/>
    <w:rsid w:val="00FB183C"/>
    <w:rsid w:val="00FB18A9"/>
    <w:rsid w:val="00FB1A15"/>
    <w:rsid w:val="00FB1A4B"/>
    <w:rsid w:val="00FB1AFC"/>
    <w:rsid w:val="00FB1B3B"/>
    <w:rsid w:val="00FB1E25"/>
    <w:rsid w:val="00FB1E2B"/>
    <w:rsid w:val="00FB209F"/>
    <w:rsid w:val="00FB213E"/>
    <w:rsid w:val="00FB2276"/>
    <w:rsid w:val="00FB22C9"/>
    <w:rsid w:val="00FB2320"/>
    <w:rsid w:val="00FB24E0"/>
    <w:rsid w:val="00FB2EC4"/>
    <w:rsid w:val="00FB2F15"/>
    <w:rsid w:val="00FB3231"/>
    <w:rsid w:val="00FB340A"/>
    <w:rsid w:val="00FB344E"/>
    <w:rsid w:val="00FB36C8"/>
    <w:rsid w:val="00FB36EE"/>
    <w:rsid w:val="00FB3A45"/>
    <w:rsid w:val="00FB3B99"/>
    <w:rsid w:val="00FB3BF8"/>
    <w:rsid w:val="00FB4013"/>
    <w:rsid w:val="00FB41A0"/>
    <w:rsid w:val="00FB436B"/>
    <w:rsid w:val="00FB48C4"/>
    <w:rsid w:val="00FB48F8"/>
    <w:rsid w:val="00FB4D5B"/>
    <w:rsid w:val="00FB50CE"/>
    <w:rsid w:val="00FB5281"/>
    <w:rsid w:val="00FB55F5"/>
    <w:rsid w:val="00FB5689"/>
    <w:rsid w:val="00FB5C38"/>
    <w:rsid w:val="00FB5DBD"/>
    <w:rsid w:val="00FB5DD1"/>
    <w:rsid w:val="00FB5EEA"/>
    <w:rsid w:val="00FB6909"/>
    <w:rsid w:val="00FB69EB"/>
    <w:rsid w:val="00FB6A7D"/>
    <w:rsid w:val="00FB6DE8"/>
    <w:rsid w:val="00FB71B7"/>
    <w:rsid w:val="00FB72F2"/>
    <w:rsid w:val="00FB7419"/>
    <w:rsid w:val="00FB745A"/>
    <w:rsid w:val="00FB75F8"/>
    <w:rsid w:val="00FB766E"/>
    <w:rsid w:val="00FB7A63"/>
    <w:rsid w:val="00FB7C88"/>
    <w:rsid w:val="00FB7DE1"/>
    <w:rsid w:val="00FB7E31"/>
    <w:rsid w:val="00FB7E3B"/>
    <w:rsid w:val="00FB7E4E"/>
    <w:rsid w:val="00FC03DF"/>
    <w:rsid w:val="00FC0413"/>
    <w:rsid w:val="00FC08DB"/>
    <w:rsid w:val="00FC0946"/>
    <w:rsid w:val="00FC09EA"/>
    <w:rsid w:val="00FC17C1"/>
    <w:rsid w:val="00FC187B"/>
    <w:rsid w:val="00FC194F"/>
    <w:rsid w:val="00FC198E"/>
    <w:rsid w:val="00FC1E20"/>
    <w:rsid w:val="00FC207F"/>
    <w:rsid w:val="00FC20F7"/>
    <w:rsid w:val="00FC21D1"/>
    <w:rsid w:val="00FC2DA9"/>
    <w:rsid w:val="00FC2ED7"/>
    <w:rsid w:val="00FC3051"/>
    <w:rsid w:val="00FC30CB"/>
    <w:rsid w:val="00FC30E2"/>
    <w:rsid w:val="00FC327F"/>
    <w:rsid w:val="00FC3289"/>
    <w:rsid w:val="00FC3460"/>
    <w:rsid w:val="00FC371A"/>
    <w:rsid w:val="00FC39D9"/>
    <w:rsid w:val="00FC39DF"/>
    <w:rsid w:val="00FC3B70"/>
    <w:rsid w:val="00FC3C0F"/>
    <w:rsid w:val="00FC3D94"/>
    <w:rsid w:val="00FC42D7"/>
    <w:rsid w:val="00FC46A5"/>
    <w:rsid w:val="00FC4742"/>
    <w:rsid w:val="00FC490F"/>
    <w:rsid w:val="00FC4EC6"/>
    <w:rsid w:val="00FC5049"/>
    <w:rsid w:val="00FC56E2"/>
    <w:rsid w:val="00FC5B1D"/>
    <w:rsid w:val="00FC5D78"/>
    <w:rsid w:val="00FC5E68"/>
    <w:rsid w:val="00FC61A0"/>
    <w:rsid w:val="00FC6356"/>
    <w:rsid w:val="00FC64E6"/>
    <w:rsid w:val="00FC6AF0"/>
    <w:rsid w:val="00FC6B2D"/>
    <w:rsid w:val="00FC6C36"/>
    <w:rsid w:val="00FC7507"/>
    <w:rsid w:val="00FC77B9"/>
    <w:rsid w:val="00FC78C9"/>
    <w:rsid w:val="00FC7A9C"/>
    <w:rsid w:val="00FC7B2C"/>
    <w:rsid w:val="00FC7D77"/>
    <w:rsid w:val="00FC7E3F"/>
    <w:rsid w:val="00FC7E50"/>
    <w:rsid w:val="00FD003F"/>
    <w:rsid w:val="00FD02D7"/>
    <w:rsid w:val="00FD0313"/>
    <w:rsid w:val="00FD047F"/>
    <w:rsid w:val="00FD0FC9"/>
    <w:rsid w:val="00FD0FF9"/>
    <w:rsid w:val="00FD105F"/>
    <w:rsid w:val="00FD10D7"/>
    <w:rsid w:val="00FD11B3"/>
    <w:rsid w:val="00FD11CD"/>
    <w:rsid w:val="00FD1660"/>
    <w:rsid w:val="00FD177F"/>
    <w:rsid w:val="00FD17B5"/>
    <w:rsid w:val="00FD17D3"/>
    <w:rsid w:val="00FD199B"/>
    <w:rsid w:val="00FD1A6D"/>
    <w:rsid w:val="00FD1AD6"/>
    <w:rsid w:val="00FD1ADD"/>
    <w:rsid w:val="00FD1CBB"/>
    <w:rsid w:val="00FD1CD2"/>
    <w:rsid w:val="00FD1D2F"/>
    <w:rsid w:val="00FD1F8A"/>
    <w:rsid w:val="00FD242B"/>
    <w:rsid w:val="00FD26E0"/>
    <w:rsid w:val="00FD299B"/>
    <w:rsid w:val="00FD3051"/>
    <w:rsid w:val="00FD3289"/>
    <w:rsid w:val="00FD3570"/>
    <w:rsid w:val="00FD3582"/>
    <w:rsid w:val="00FD3995"/>
    <w:rsid w:val="00FD3D85"/>
    <w:rsid w:val="00FD3FAC"/>
    <w:rsid w:val="00FD4169"/>
    <w:rsid w:val="00FD41E0"/>
    <w:rsid w:val="00FD4453"/>
    <w:rsid w:val="00FD47F2"/>
    <w:rsid w:val="00FD4BF4"/>
    <w:rsid w:val="00FD5015"/>
    <w:rsid w:val="00FD5A20"/>
    <w:rsid w:val="00FD5AE0"/>
    <w:rsid w:val="00FD5BDE"/>
    <w:rsid w:val="00FD5C0E"/>
    <w:rsid w:val="00FD6032"/>
    <w:rsid w:val="00FD6336"/>
    <w:rsid w:val="00FD637A"/>
    <w:rsid w:val="00FD69A9"/>
    <w:rsid w:val="00FD6B1B"/>
    <w:rsid w:val="00FD6C97"/>
    <w:rsid w:val="00FD6ED7"/>
    <w:rsid w:val="00FD6EE6"/>
    <w:rsid w:val="00FD6FA0"/>
    <w:rsid w:val="00FD7097"/>
    <w:rsid w:val="00FD7730"/>
    <w:rsid w:val="00FD7AB0"/>
    <w:rsid w:val="00FD7AF8"/>
    <w:rsid w:val="00FD7C86"/>
    <w:rsid w:val="00FE018B"/>
    <w:rsid w:val="00FE026B"/>
    <w:rsid w:val="00FE02F9"/>
    <w:rsid w:val="00FE031A"/>
    <w:rsid w:val="00FE05D1"/>
    <w:rsid w:val="00FE0764"/>
    <w:rsid w:val="00FE09E9"/>
    <w:rsid w:val="00FE0A47"/>
    <w:rsid w:val="00FE0B98"/>
    <w:rsid w:val="00FE0BAF"/>
    <w:rsid w:val="00FE0CFB"/>
    <w:rsid w:val="00FE0D0D"/>
    <w:rsid w:val="00FE0EB8"/>
    <w:rsid w:val="00FE1247"/>
    <w:rsid w:val="00FE14BF"/>
    <w:rsid w:val="00FE170C"/>
    <w:rsid w:val="00FE194C"/>
    <w:rsid w:val="00FE1AFC"/>
    <w:rsid w:val="00FE1E06"/>
    <w:rsid w:val="00FE1F26"/>
    <w:rsid w:val="00FE2251"/>
    <w:rsid w:val="00FE23EA"/>
    <w:rsid w:val="00FE240C"/>
    <w:rsid w:val="00FE2831"/>
    <w:rsid w:val="00FE2957"/>
    <w:rsid w:val="00FE2D91"/>
    <w:rsid w:val="00FE2FCF"/>
    <w:rsid w:val="00FE3626"/>
    <w:rsid w:val="00FE37F3"/>
    <w:rsid w:val="00FE3866"/>
    <w:rsid w:val="00FE3CAD"/>
    <w:rsid w:val="00FE3E30"/>
    <w:rsid w:val="00FE3F27"/>
    <w:rsid w:val="00FE43B6"/>
    <w:rsid w:val="00FE48E9"/>
    <w:rsid w:val="00FE4E40"/>
    <w:rsid w:val="00FE4E4C"/>
    <w:rsid w:val="00FE512C"/>
    <w:rsid w:val="00FE518F"/>
    <w:rsid w:val="00FE55A1"/>
    <w:rsid w:val="00FE596F"/>
    <w:rsid w:val="00FE597E"/>
    <w:rsid w:val="00FE59A1"/>
    <w:rsid w:val="00FE5DA3"/>
    <w:rsid w:val="00FE5ED1"/>
    <w:rsid w:val="00FE62D2"/>
    <w:rsid w:val="00FE644F"/>
    <w:rsid w:val="00FE6898"/>
    <w:rsid w:val="00FE69C7"/>
    <w:rsid w:val="00FE6B53"/>
    <w:rsid w:val="00FE73AE"/>
    <w:rsid w:val="00FE7620"/>
    <w:rsid w:val="00FE7923"/>
    <w:rsid w:val="00FE7CAF"/>
    <w:rsid w:val="00FE7CB5"/>
    <w:rsid w:val="00FE7E82"/>
    <w:rsid w:val="00FF01A2"/>
    <w:rsid w:val="00FF02A1"/>
    <w:rsid w:val="00FF0A1D"/>
    <w:rsid w:val="00FF0CD3"/>
    <w:rsid w:val="00FF0E10"/>
    <w:rsid w:val="00FF0F02"/>
    <w:rsid w:val="00FF1209"/>
    <w:rsid w:val="00FF1258"/>
    <w:rsid w:val="00FF12F8"/>
    <w:rsid w:val="00FF1B44"/>
    <w:rsid w:val="00FF1BE9"/>
    <w:rsid w:val="00FF1C18"/>
    <w:rsid w:val="00FF1C6F"/>
    <w:rsid w:val="00FF1CD3"/>
    <w:rsid w:val="00FF201B"/>
    <w:rsid w:val="00FF276F"/>
    <w:rsid w:val="00FF2901"/>
    <w:rsid w:val="00FF2BD9"/>
    <w:rsid w:val="00FF2F4A"/>
    <w:rsid w:val="00FF2FCA"/>
    <w:rsid w:val="00FF30AA"/>
    <w:rsid w:val="00FF3330"/>
    <w:rsid w:val="00FF3731"/>
    <w:rsid w:val="00FF4253"/>
    <w:rsid w:val="00FF48E9"/>
    <w:rsid w:val="00FF4946"/>
    <w:rsid w:val="00FF4A87"/>
    <w:rsid w:val="00FF4AAC"/>
    <w:rsid w:val="00FF4ADD"/>
    <w:rsid w:val="00FF4C1F"/>
    <w:rsid w:val="00FF515E"/>
    <w:rsid w:val="00FF5682"/>
    <w:rsid w:val="00FF5720"/>
    <w:rsid w:val="00FF57EE"/>
    <w:rsid w:val="00FF5B5C"/>
    <w:rsid w:val="00FF6230"/>
    <w:rsid w:val="00FF623C"/>
    <w:rsid w:val="00FF6658"/>
    <w:rsid w:val="00FF68AA"/>
    <w:rsid w:val="00FF6965"/>
    <w:rsid w:val="00FF6B7D"/>
    <w:rsid w:val="00FF6CEA"/>
    <w:rsid w:val="00FF6F3B"/>
    <w:rsid w:val="00FF6F75"/>
    <w:rsid w:val="00FF6FF0"/>
    <w:rsid w:val="00FF726F"/>
    <w:rsid w:val="00FF72D5"/>
    <w:rsid w:val="00FF72F1"/>
    <w:rsid w:val="00FF76A8"/>
    <w:rsid w:val="00FF778F"/>
    <w:rsid w:val="00FF7827"/>
    <w:rsid w:val="00FF7828"/>
    <w:rsid w:val="00FF796A"/>
    <w:rsid w:val="00FF7B97"/>
    <w:rsid w:val="00FF7CE0"/>
    <w:rsid w:val="00FF7F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E8B6CE"/>
  <w15:docId w15:val="{6413DE2B-E38E-AD46-9369-BFF1CC21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BE"/>
    <w:rPr>
      <w:rFonts w:ascii="Palatino" w:hAnsi="Palatino"/>
      <w:color w:val="000000" w:themeColor="text1"/>
    </w:rPr>
  </w:style>
  <w:style w:type="paragraph" w:styleId="Heading1">
    <w:name w:val="heading 1"/>
    <w:basedOn w:val="Normal"/>
    <w:next w:val="Normal"/>
    <w:link w:val="Heading1Char"/>
    <w:uiPriority w:val="9"/>
    <w:qFormat/>
    <w:rsid w:val="00435EBE"/>
    <w:pPr>
      <w:keepNext/>
      <w:keepLines/>
      <w:numPr>
        <w:numId w:val="10"/>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35EBE"/>
    <w:pPr>
      <w:keepNext/>
      <w:keepLines/>
      <w:numPr>
        <w:ilvl w:val="1"/>
        <w:numId w:val="10"/>
      </w:numPr>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7C25D9"/>
    <w:pPr>
      <w:keepNext/>
      <w:keepLines/>
      <w:numPr>
        <w:ilvl w:val="2"/>
        <w:numId w:val="10"/>
      </w:numPr>
      <w:spacing w:before="200"/>
      <w:jc w:val="center"/>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F325A0"/>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25A0"/>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325A0"/>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325A0"/>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325A0"/>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25A0"/>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2AA"/>
    <w:pPr>
      <w:ind w:left="720"/>
      <w:contextualSpacing/>
    </w:pPr>
  </w:style>
  <w:style w:type="paragraph" w:styleId="FootnoteText">
    <w:name w:val="footnote text"/>
    <w:basedOn w:val="Normal"/>
    <w:link w:val="FootnoteTextChar"/>
    <w:uiPriority w:val="99"/>
    <w:unhideWhenUsed/>
    <w:rsid w:val="0034274E"/>
  </w:style>
  <w:style w:type="character" w:customStyle="1" w:styleId="FootnoteTextChar">
    <w:name w:val="Footnote Text Char"/>
    <w:basedOn w:val="DefaultParagraphFont"/>
    <w:link w:val="FootnoteText"/>
    <w:uiPriority w:val="99"/>
    <w:rsid w:val="0034274E"/>
    <w:rPr>
      <w:sz w:val="24"/>
      <w:szCs w:val="24"/>
    </w:rPr>
  </w:style>
  <w:style w:type="character" w:styleId="FootnoteReference">
    <w:name w:val="footnote reference"/>
    <w:basedOn w:val="DefaultParagraphFont"/>
    <w:uiPriority w:val="99"/>
    <w:unhideWhenUsed/>
    <w:rsid w:val="0034274E"/>
    <w:rPr>
      <w:vertAlign w:val="superscript"/>
    </w:rPr>
  </w:style>
  <w:style w:type="paragraph" w:styleId="Footer">
    <w:name w:val="footer"/>
    <w:basedOn w:val="Normal"/>
    <w:link w:val="FooterChar"/>
    <w:uiPriority w:val="99"/>
    <w:unhideWhenUsed/>
    <w:rsid w:val="00493D85"/>
    <w:pPr>
      <w:tabs>
        <w:tab w:val="center" w:pos="4320"/>
        <w:tab w:val="right" w:pos="8640"/>
      </w:tabs>
    </w:pPr>
  </w:style>
  <w:style w:type="character" w:customStyle="1" w:styleId="FooterChar">
    <w:name w:val="Footer Char"/>
    <w:basedOn w:val="DefaultParagraphFont"/>
    <w:link w:val="Footer"/>
    <w:uiPriority w:val="99"/>
    <w:rsid w:val="00493D85"/>
    <w:rPr>
      <w:sz w:val="24"/>
      <w:szCs w:val="24"/>
    </w:rPr>
  </w:style>
  <w:style w:type="paragraph" w:styleId="BalloonText">
    <w:name w:val="Balloon Text"/>
    <w:basedOn w:val="Normal"/>
    <w:link w:val="BalloonTextChar"/>
    <w:uiPriority w:val="99"/>
    <w:semiHidden/>
    <w:unhideWhenUsed/>
    <w:rsid w:val="00493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D85"/>
    <w:rPr>
      <w:rFonts w:ascii="Lucida Grande" w:hAnsi="Lucida Grande" w:cs="Lucida Grande"/>
      <w:sz w:val="18"/>
      <w:szCs w:val="18"/>
    </w:rPr>
  </w:style>
  <w:style w:type="character" w:customStyle="1" w:styleId="BalloonTextChar1">
    <w:name w:val="Balloon Text Char1"/>
    <w:basedOn w:val="DefaultParagraphFont"/>
    <w:uiPriority w:val="99"/>
    <w:semiHidden/>
    <w:rsid w:val="00DA2FFA"/>
    <w:rPr>
      <w:rFonts w:ascii="Lucida Grande" w:hAnsi="Lucida Grande"/>
      <w:sz w:val="18"/>
      <w:szCs w:val="18"/>
    </w:rPr>
  </w:style>
  <w:style w:type="paragraph" w:styleId="EndnoteText">
    <w:name w:val="endnote text"/>
    <w:basedOn w:val="Normal"/>
    <w:link w:val="EndnoteTextChar"/>
    <w:uiPriority w:val="99"/>
    <w:unhideWhenUsed/>
    <w:rsid w:val="00574D5B"/>
    <w:rPr>
      <w:rFonts w:eastAsiaTheme="minorHAnsi"/>
      <w:lang w:eastAsia="en-US"/>
    </w:rPr>
  </w:style>
  <w:style w:type="character" w:customStyle="1" w:styleId="EndnoteTextChar">
    <w:name w:val="Endnote Text Char"/>
    <w:basedOn w:val="DefaultParagraphFont"/>
    <w:link w:val="EndnoteText"/>
    <w:uiPriority w:val="99"/>
    <w:rsid w:val="00574D5B"/>
    <w:rPr>
      <w:rFonts w:eastAsiaTheme="minorHAnsi"/>
      <w:sz w:val="24"/>
      <w:szCs w:val="24"/>
      <w:lang w:eastAsia="en-US"/>
    </w:rPr>
  </w:style>
  <w:style w:type="character" w:styleId="EndnoteReference">
    <w:name w:val="endnote reference"/>
    <w:basedOn w:val="DefaultParagraphFont"/>
    <w:uiPriority w:val="99"/>
    <w:unhideWhenUsed/>
    <w:rsid w:val="00574D5B"/>
    <w:rPr>
      <w:vertAlign w:val="superscript"/>
    </w:rPr>
  </w:style>
  <w:style w:type="paragraph" w:styleId="Header">
    <w:name w:val="header"/>
    <w:basedOn w:val="Normal"/>
    <w:link w:val="HeaderChar"/>
    <w:unhideWhenUsed/>
    <w:rsid w:val="00A23354"/>
    <w:pPr>
      <w:tabs>
        <w:tab w:val="center" w:pos="4320"/>
        <w:tab w:val="right" w:pos="8640"/>
      </w:tabs>
    </w:pPr>
    <w:rPr>
      <w:rFonts w:eastAsiaTheme="minorHAnsi"/>
      <w:lang w:eastAsia="en-US"/>
    </w:rPr>
  </w:style>
  <w:style w:type="character" w:customStyle="1" w:styleId="HeaderChar">
    <w:name w:val="Header Char"/>
    <w:basedOn w:val="DefaultParagraphFont"/>
    <w:link w:val="Header"/>
    <w:rsid w:val="00A23354"/>
    <w:rPr>
      <w:rFonts w:eastAsiaTheme="minorHAnsi"/>
      <w:sz w:val="24"/>
      <w:szCs w:val="24"/>
      <w:lang w:eastAsia="en-US"/>
    </w:rPr>
  </w:style>
  <w:style w:type="paragraph" w:customStyle="1" w:styleId="Default">
    <w:name w:val="Default"/>
    <w:rsid w:val="007B4D14"/>
    <w:pPr>
      <w:widowControl w:val="0"/>
      <w:autoSpaceDE w:val="0"/>
      <w:autoSpaceDN w:val="0"/>
      <w:adjustRightInd w:val="0"/>
    </w:pPr>
    <w:rPr>
      <w:rFonts w:ascii="Code" w:eastAsiaTheme="minorHAnsi" w:hAnsi="Code" w:cs="Code"/>
      <w:color w:val="000000"/>
      <w:lang w:eastAsia="en-US"/>
    </w:rPr>
  </w:style>
  <w:style w:type="character" w:styleId="CommentReference">
    <w:name w:val="annotation reference"/>
    <w:basedOn w:val="DefaultParagraphFont"/>
    <w:rsid w:val="007B4D14"/>
    <w:rPr>
      <w:sz w:val="18"/>
      <w:szCs w:val="18"/>
    </w:rPr>
  </w:style>
  <w:style w:type="paragraph" w:styleId="CommentText">
    <w:name w:val="annotation text"/>
    <w:basedOn w:val="Normal"/>
    <w:link w:val="CommentTextChar"/>
    <w:rsid w:val="007B4D14"/>
    <w:rPr>
      <w:rFonts w:eastAsiaTheme="minorHAnsi"/>
      <w:lang w:eastAsia="en-US"/>
    </w:rPr>
  </w:style>
  <w:style w:type="character" w:customStyle="1" w:styleId="CommentTextChar">
    <w:name w:val="Comment Text Char"/>
    <w:basedOn w:val="DefaultParagraphFont"/>
    <w:link w:val="CommentText"/>
    <w:rsid w:val="007B4D14"/>
    <w:rPr>
      <w:rFonts w:eastAsiaTheme="minorHAnsi"/>
      <w:sz w:val="24"/>
      <w:szCs w:val="24"/>
      <w:lang w:eastAsia="en-US"/>
    </w:rPr>
  </w:style>
  <w:style w:type="character" w:styleId="Emphasis">
    <w:name w:val="Emphasis"/>
    <w:basedOn w:val="DefaultParagraphFont"/>
    <w:uiPriority w:val="20"/>
    <w:qFormat/>
    <w:rsid w:val="00465D78"/>
    <w:rPr>
      <w:i/>
      <w:iCs/>
    </w:rPr>
  </w:style>
  <w:style w:type="paragraph" w:styleId="NormalWeb">
    <w:name w:val="Normal (Web)"/>
    <w:basedOn w:val="Normal"/>
    <w:uiPriority w:val="99"/>
    <w:semiHidden/>
    <w:unhideWhenUsed/>
    <w:rsid w:val="00DC29FB"/>
    <w:pPr>
      <w:spacing w:before="100" w:beforeAutospacing="1" w:after="100" w:afterAutospacing="1"/>
    </w:pPr>
    <w:rPr>
      <w:rFonts w:ascii="Times New Roman" w:hAnsi="Times New Roman" w:cs="Times New Roman"/>
      <w:sz w:val="20"/>
      <w:szCs w:val="20"/>
      <w:lang w:eastAsia="en-US"/>
    </w:rPr>
  </w:style>
  <w:style w:type="character" w:styleId="PageNumber">
    <w:name w:val="page number"/>
    <w:basedOn w:val="DefaultParagraphFont"/>
    <w:uiPriority w:val="99"/>
    <w:semiHidden/>
    <w:unhideWhenUsed/>
    <w:rsid w:val="00F325A0"/>
    <w:rPr>
      <w:rFonts w:ascii="Palatino" w:hAnsi="Palatino"/>
      <w:sz w:val="24"/>
    </w:rPr>
  </w:style>
  <w:style w:type="paragraph" w:styleId="TOC1">
    <w:name w:val="toc 1"/>
    <w:basedOn w:val="Normal"/>
    <w:next w:val="Normal"/>
    <w:autoRedefine/>
    <w:uiPriority w:val="39"/>
    <w:unhideWhenUsed/>
    <w:rsid w:val="0026597B"/>
    <w:pPr>
      <w:spacing w:before="120"/>
    </w:pPr>
    <w:rPr>
      <w:rFonts w:asciiTheme="minorHAnsi" w:hAnsiTheme="minorHAnsi"/>
      <w:b/>
      <w:bCs/>
      <w:i/>
      <w:iCs/>
    </w:rPr>
  </w:style>
  <w:style w:type="paragraph" w:styleId="TOC2">
    <w:name w:val="toc 2"/>
    <w:basedOn w:val="Normal"/>
    <w:next w:val="Normal"/>
    <w:autoRedefine/>
    <w:uiPriority w:val="39"/>
    <w:unhideWhenUsed/>
    <w:rsid w:val="0026597B"/>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26597B"/>
    <w:pPr>
      <w:ind w:left="480"/>
    </w:pPr>
    <w:rPr>
      <w:rFonts w:asciiTheme="minorHAnsi" w:hAnsiTheme="minorHAnsi"/>
      <w:sz w:val="20"/>
      <w:szCs w:val="20"/>
    </w:rPr>
  </w:style>
  <w:style w:type="paragraph" w:styleId="TOC4">
    <w:name w:val="toc 4"/>
    <w:basedOn w:val="Normal"/>
    <w:next w:val="Normal"/>
    <w:autoRedefine/>
    <w:uiPriority w:val="39"/>
    <w:unhideWhenUsed/>
    <w:rsid w:val="0026597B"/>
    <w:pPr>
      <w:ind w:left="720"/>
    </w:pPr>
    <w:rPr>
      <w:rFonts w:asciiTheme="minorHAnsi" w:hAnsiTheme="minorHAnsi"/>
      <w:sz w:val="20"/>
      <w:szCs w:val="20"/>
    </w:rPr>
  </w:style>
  <w:style w:type="paragraph" w:styleId="TOC5">
    <w:name w:val="toc 5"/>
    <w:basedOn w:val="Normal"/>
    <w:next w:val="Normal"/>
    <w:autoRedefine/>
    <w:uiPriority w:val="39"/>
    <w:unhideWhenUsed/>
    <w:rsid w:val="0026597B"/>
    <w:pPr>
      <w:ind w:left="960"/>
    </w:pPr>
    <w:rPr>
      <w:rFonts w:asciiTheme="minorHAnsi" w:hAnsiTheme="minorHAnsi"/>
      <w:sz w:val="20"/>
      <w:szCs w:val="20"/>
    </w:rPr>
  </w:style>
  <w:style w:type="paragraph" w:styleId="TOC6">
    <w:name w:val="toc 6"/>
    <w:basedOn w:val="Normal"/>
    <w:next w:val="Normal"/>
    <w:autoRedefine/>
    <w:uiPriority w:val="39"/>
    <w:unhideWhenUsed/>
    <w:rsid w:val="0026597B"/>
    <w:pPr>
      <w:ind w:left="1200"/>
    </w:pPr>
    <w:rPr>
      <w:rFonts w:asciiTheme="minorHAnsi" w:hAnsiTheme="minorHAnsi"/>
      <w:sz w:val="20"/>
      <w:szCs w:val="20"/>
    </w:rPr>
  </w:style>
  <w:style w:type="paragraph" w:styleId="TOC7">
    <w:name w:val="toc 7"/>
    <w:basedOn w:val="Normal"/>
    <w:next w:val="Normal"/>
    <w:autoRedefine/>
    <w:uiPriority w:val="39"/>
    <w:unhideWhenUsed/>
    <w:rsid w:val="0026597B"/>
    <w:pPr>
      <w:ind w:left="1440"/>
    </w:pPr>
    <w:rPr>
      <w:rFonts w:asciiTheme="minorHAnsi" w:hAnsiTheme="minorHAnsi"/>
      <w:sz w:val="20"/>
      <w:szCs w:val="20"/>
    </w:rPr>
  </w:style>
  <w:style w:type="paragraph" w:styleId="TOC8">
    <w:name w:val="toc 8"/>
    <w:basedOn w:val="Normal"/>
    <w:next w:val="Normal"/>
    <w:autoRedefine/>
    <w:uiPriority w:val="39"/>
    <w:unhideWhenUsed/>
    <w:rsid w:val="0026597B"/>
    <w:pPr>
      <w:ind w:left="1680"/>
    </w:pPr>
    <w:rPr>
      <w:rFonts w:asciiTheme="minorHAnsi" w:hAnsiTheme="minorHAnsi"/>
      <w:sz w:val="20"/>
      <w:szCs w:val="20"/>
    </w:rPr>
  </w:style>
  <w:style w:type="paragraph" w:styleId="TOC9">
    <w:name w:val="toc 9"/>
    <w:basedOn w:val="Normal"/>
    <w:next w:val="Normal"/>
    <w:autoRedefine/>
    <w:uiPriority w:val="39"/>
    <w:unhideWhenUsed/>
    <w:rsid w:val="0026597B"/>
    <w:pPr>
      <w:ind w:left="1920"/>
    </w:pPr>
    <w:rPr>
      <w:rFonts w:asciiTheme="minorHAnsi" w:hAnsiTheme="minorHAnsi"/>
      <w:sz w:val="20"/>
      <w:szCs w:val="20"/>
    </w:rPr>
  </w:style>
  <w:style w:type="character" w:customStyle="1" w:styleId="Heading1Char">
    <w:name w:val="Heading 1 Char"/>
    <w:basedOn w:val="DefaultParagraphFont"/>
    <w:link w:val="Heading1"/>
    <w:uiPriority w:val="9"/>
    <w:rsid w:val="00435EBE"/>
    <w:rPr>
      <w:rFonts w:ascii="Palatino" w:eastAsiaTheme="majorEastAsia" w:hAnsi="Palatino" w:cstheme="majorBidi"/>
      <w:b/>
      <w:color w:val="000000" w:themeColor="text1"/>
      <w:szCs w:val="32"/>
    </w:rPr>
  </w:style>
  <w:style w:type="character" w:customStyle="1" w:styleId="Heading2Char">
    <w:name w:val="Heading 2 Char"/>
    <w:basedOn w:val="DefaultParagraphFont"/>
    <w:link w:val="Heading2"/>
    <w:uiPriority w:val="9"/>
    <w:rsid w:val="00435EBE"/>
    <w:rPr>
      <w:rFonts w:ascii="Palatino" w:eastAsiaTheme="majorEastAsia" w:hAnsi="Palatino" w:cstheme="majorBidi"/>
      <w:b/>
      <w:i/>
      <w:color w:val="000000" w:themeColor="text1"/>
      <w:szCs w:val="26"/>
    </w:rPr>
  </w:style>
  <w:style w:type="character" w:customStyle="1" w:styleId="Heading3Char">
    <w:name w:val="Heading 3 Char"/>
    <w:basedOn w:val="DefaultParagraphFont"/>
    <w:link w:val="Heading3"/>
    <w:uiPriority w:val="9"/>
    <w:rsid w:val="007C25D9"/>
    <w:rPr>
      <w:rFonts w:ascii="Palatino" w:eastAsiaTheme="majorEastAsia" w:hAnsi="Palatino" w:cstheme="majorBidi"/>
      <w:b/>
      <w:bCs/>
      <w:color w:val="000000" w:themeColor="text1"/>
      <w:sz w:val="28"/>
    </w:rPr>
  </w:style>
  <w:style w:type="paragraph" w:styleId="TOCHeading">
    <w:name w:val="TOC Heading"/>
    <w:basedOn w:val="Heading1"/>
    <w:next w:val="Normal"/>
    <w:uiPriority w:val="39"/>
    <w:unhideWhenUsed/>
    <w:qFormat/>
    <w:rsid w:val="00BE1877"/>
    <w:pPr>
      <w:numPr>
        <w:numId w:val="0"/>
      </w:numPr>
      <w:spacing w:before="480" w:line="276" w:lineRule="auto"/>
      <w:outlineLvl w:val="9"/>
    </w:pPr>
    <w:rPr>
      <w:b w:val="0"/>
      <w:bCs/>
      <w:sz w:val="28"/>
      <w:szCs w:val="28"/>
      <w:lang w:eastAsia="en-US"/>
    </w:rPr>
  </w:style>
  <w:style w:type="paragraph" w:styleId="DocumentMap">
    <w:name w:val="Document Map"/>
    <w:basedOn w:val="Normal"/>
    <w:link w:val="DocumentMapChar"/>
    <w:uiPriority w:val="99"/>
    <w:semiHidden/>
    <w:unhideWhenUsed/>
    <w:rsid w:val="00423A9C"/>
    <w:rPr>
      <w:rFonts w:ascii="Times New Roman" w:hAnsi="Times New Roman" w:cs="Times New Roman"/>
    </w:rPr>
  </w:style>
  <w:style w:type="character" w:customStyle="1" w:styleId="DocumentMapChar">
    <w:name w:val="Document Map Char"/>
    <w:basedOn w:val="DefaultParagraphFont"/>
    <w:link w:val="DocumentMap"/>
    <w:uiPriority w:val="99"/>
    <w:semiHidden/>
    <w:rsid w:val="00423A9C"/>
    <w:rPr>
      <w:rFonts w:ascii="Times New Roman" w:hAnsi="Times New Roman" w:cs="Times New Roman"/>
    </w:rPr>
  </w:style>
  <w:style w:type="character" w:customStyle="1" w:styleId="Heading4Char">
    <w:name w:val="Heading 4 Char"/>
    <w:basedOn w:val="DefaultParagraphFont"/>
    <w:link w:val="Heading4"/>
    <w:uiPriority w:val="9"/>
    <w:rsid w:val="00F325A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325A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F325A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325A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325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25A0"/>
    <w:rPr>
      <w:rFonts w:asciiTheme="majorHAnsi" w:eastAsiaTheme="majorEastAsia" w:hAnsiTheme="majorHAnsi" w:cstheme="majorBidi"/>
      <w:i/>
      <w:iCs/>
      <w:color w:val="272727" w:themeColor="text1" w:themeTint="D8"/>
      <w:sz w:val="21"/>
      <w:szCs w:val="21"/>
    </w:rPr>
  </w:style>
  <w:style w:type="paragraph" w:styleId="CommentSubject">
    <w:name w:val="annotation subject"/>
    <w:basedOn w:val="CommentText"/>
    <w:next w:val="CommentText"/>
    <w:link w:val="CommentSubjectChar"/>
    <w:uiPriority w:val="99"/>
    <w:semiHidden/>
    <w:unhideWhenUsed/>
    <w:rsid w:val="003C3405"/>
    <w:rPr>
      <w:rFonts w:eastAsiaTheme="minorEastAsia"/>
      <w:b/>
      <w:bCs/>
      <w:sz w:val="20"/>
      <w:szCs w:val="20"/>
      <w:lang w:eastAsia="ja-JP"/>
    </w:rPr>
  </w:style>
  <w:style w:type="character" w:customStyle="1" w:styleId="CommentSubjectChar">
    <w:name w:val="Comment Subject Char"/>
    <w:basedOn w:val="CommentTextChar"/>
    <w:link w:val="CommentSubject"/>
    <w:uiPriority w:val="99"/>
    <w:semiHidden/>
    <w:rsid w:val="003C3405"/>
    <w:rPr>
      <w:rFonts w:ascii="Palatino" w:eastAsiaTheme="minorHAnsi" w:hAnsi="Palatino"/>
      <w:b/>
      <w:bCs/>
      <w:color w:val="000000" w:themeColor="text1"/>
      <w:sz w:val="20"/>
      <w:szCs w:val="20"/>
      <w:lang w:eastAsia="en-US"/>
    </w:rPr>
  </w:style>
  <w:style w:type="character" w:customStyle="1" w:styleId="slug-vol">
    <w:name w:val="slug-vol"/>
    <w:basedOn w:val="DefaultParagraphFont"/>
    <w:rsid w:val="00C22DF8"/>
  </w:style>
  <w:style w:type="character" w:customStyle="1" w:styleId="slug-pages">
    <w:name w:val="slug-pages"/>
    <w:basedOn w:val="DefaultParagraphFont"/>
    <w:rsid w:val="00C22DF8"/>
  </w:style>
  <w:style w:type="character" w:customStyle="1" w:styleId="reference-text">
    <w:name w:val="reference-text"/>
    <w:basedOn w:val="DefaultParagraphFont"/>
    <w:rsid w:val="00C22DF8"/>
  </w:style>
  <w:style w:type="character" w:customStyle="1" w:styleId="jtukpc">
    <w:name w:val="jtukpc"/>
    <w:basedOn w:val="DefaultParagraphFont"/>
    <w:rsid w:val="00C05A42"/>
  </w:style>
  <w:style w:type="character" w:styleId="Hyperlink">
    <w:name w:val="Hyperlink"/>
    <w:basedOn w:val="DefaultParagraphFont"/>
    <w:uiPriority w:val="99"/>
    <w:unhideWhenUsed/>
    <w:rsid w:val="00C05A42"/>
    <w:rPr>
      <w:color w:val="0000FF"/>
      <w:u w:val="single"/>
    </w:rPr>
  </w:style>
  <w:style w:type="character" w:styleId="UnresolvedMention">
    <w:name w:val="Unresolved Mention"/>
    <w:basedOn w:val="DefaultParagraphFont"/>
    <w:uiPriority w:val="99"/>
    <w:semiHidden/>
    <w:unhideWhenUsed/>
    <w:rsid w:val="00996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11045">
      <w:bodyDiv w:val="1"/>
      <w:marLeft w:val="0"/>
      <w:marRight w:val="0"/>
      <w:marTop w:val="0"/>
      <w:marBottom w:val="0"/>
      <w:divBdr>
        <w:top w:val="none" w:sz="0" w:space="0" w:color="auto"/>
        <w:left w:val="none" w:sz="0" w:space="0" w:color="auto"/>
        <w:bottom w:val="none" w:sz="0" w:space="0" w:color="auto"/>
        <w:right w:val="none" w:sz="0" w:space="0" w:color="auto"/>
      </w:divBdr>
    </w:div>
    <w:div w:id="75976471">
      <w:bodyDiv w:val="1"/>
      <w:marLeft w:val="0"/>
      <w:marRight w:val="0"/>
      <w:marTop w:val="0"/>
      <w:marBottom w:val="0"/>
      <w:divBdr>
        <w:top w:val="none" w:sz="0" w:space="0" w:color="auto"/>
        <w:left w:val="none" w:sz="0" w:space="0" w:color="auto"/>
        <w:bottom w:val="none" w:sz="0" w:space="0" w:color="auto"/>
        <w:right w:val="none" w:sz="0" w:space="0" w:color="auto"/>
      </w:divBdr>
    </w:div>
    <w:div w:id="95252334">
      <w:bodyDiv w:val="1"/>
      <w:marLeft w:val="0"/>
      <w:marRight w:val="0"/>
      <w:marTop w:val="0"/>
      <w:marBottom w:val="0"/>
      <w:divBdr>
        <w:top w:val="none" w:sz="0" w:space="0" w:color="auto"/>
        <w:left w:val="none" w:sz="0" w:space="0" w:color="auto"/>
        <w:bottom w:val="none" w:sz="0" w:space="0" w:color="auto"/>
        <w:right w:val="none" w:sz="0" w:space="0" w:color="auto"/>
      </w:divBdr>
    </w:div>
    <w:div w:id="101264999">
      <w:bodyDiv w:val="1"/>
      <w:marLeft w:val="0"/>
      <w:marRight w:val="0"/>
      <w:marTop w:val="0"/>
      <w:marBottom w:val="0"/>
      <w:divBdr>
        <w:top w:val="none" w:sz="0" w:space="0" w:color="auto"/>
        <w:left w:val="none" w:sz="0" w:space="0" w:color="auto"/>
        <w:bottom w:val="none" w:sz="0" w:space="0" w:color="auto"/>
        <w:right w:val="none" w:sz="0" w:space="0" w:color="auto"/>
      </w:divBdr>
    </w:div>
    <w:div w:id="107088072">
      <w:bodyDiv w:val="1"/>
      <w:marLeft w:val="0"/>
      <w:marRight w:val="0"/>
      <w:marTop w:val="0"/>
      <w:marBottom w:val="0"/>
      <w:divBdr>
        <w:top w:val="none" w:sz="0" w:space="0" w:color="auto"/>
        <w:left w:val="none" w:sz="0" w:space="0" w:color="auto"/>
        <w:bottom w:val="none" w:sz="0" w:space="0" w:color="auto"/>
        <w:right w:val="none" w:sz="0" w:space="0" w:color="auto"/>
      </w:divBdr>
    </w:div>
    <w:div w:id="110632480">
      <w:bodyDiv w:val="1"/>
      <w:marLeft w:val="0"/>
      <w:marRight w:val="0"/>
      <w:marTop w:val="0"/>
      <w:marBottom w:val="0"/>
      <w:divBdr>
        <w:top w:val="none" w:sz="0" w:space="0" w:color="auto"/>
        <w:left w:val="none" w:sz="0" w:space="0" w:color="auto"/>
        <w:bottom w:val="none" w:sz="0" w:space="0" w:color="auto"/>
        <w:right w:val="none" w:sz="0" w:space="0" w:color="auto"/>
      </w:divBdr>
    </w:div>
    <w:div w:id="151024412">
      <w:bodyDiv w:val="1"/>
      <w:marLeft w:val="0"/>
      <w:marRight w:val="0"/>
      <w:marTop w:val="0"/>
      <w:marBottom w:val="0"/>
      <w:divBdr>
        <w:top w:val="none" w:sz="0" w:space="0" w:color="auto"/>
        <w:left w:val="none" w:sz="0" w:space="0" w:color="auto"/>
        <w:bottom w:val="none" w:sz="0" w:space="0" w:color="auto"/>
        <w:right w:val="none" w:sz="0" w:space="0" w:color="auto"/>
      </w:divBdr>
    </w:div>
    <w:div w:id="185096890">
      <w:bodyDiv w:val="1"/>
      <w:marLeft w:val="0"/>
      <w:marRight w:val="0"/>
      <w:marTop w:val="0"/>
      <w:marBottom w:val="0"/>
      <w:divBdr>
        <w:top w:val="none" w:sz="0" w:space="0" w:color="auto"/>
        <w:left w:val="none" w:sz="0" w:space="0" w:color="auto"/>
        <w:bottom w:val="none" w:sz="0" w:space="0" w:color="auto"/>
        <w:right w:val="none" w:sz="0" w:space="0" w:color="auto"/>
      </w:divBdr>
    </w:div>
    <w:div w:id="198662660">
      <w:bodyDiv w:val="1"/>
      <w:marLeft w:val="0"/>
      <w:marRight w:val="0"/>
      <w:marTop w:val="0"/>
      <w:marBottom w:val="0"/>
      <w:divBdr>
        <w:top w:val="none" w:sz="0" w:space="0" w:color="auto"/>
        <w:left w:val="none" w:sz="0" w:space="0" w:color="auto"/>
        <w:bottom w:val="none" w:sz="0" w:space="0" w:color="auto"/>
        <w:right w:val="none" w:sz="0" w:space="0" w:color="auto"/>
      </w:divBdr>
    </w:div>
    <w:div w:id="211158683">
      <w:bodyDiv w:val="1"/>
      <w:marLeft w:val="0"/>
      <w:marRight w:val="0"/>
      <w:marTop w:val="0"/>
      <w:marBottom w:val="0"/>
      <w:divBdr>
        <w:top w:val="none" w:sz="0" w:space="0" w:color="auto"/>
        <w:left w:val="none" w:sz="0" w:space="0" w:color="auto"/>
        <w:bottom w:val="none" w:sz="0" w:space="0" w:color="auto"/>
        <w:right w:val="none" w:sz="0" w:space="0" w:color="auto"/>
      </w:divBdr>
    </w:div>
    <w:div w:id="218979417">
      <w:bodyDiv w:val="1"/>
      <w:marLeft w:val="0"/>
      <w:marRight w:val="0"/>
      <w:marTop w:val="0"/>
      <w:marBottom w:val="0"/>
      <w:divBdr>
        <w:top w:val="none" w:sz="0" w:space="0" w:color="auto"/>
        <w:left w:val="none" w:sz="0" w:space="0" w:color="auto"/>
        <w:bottom w:val="none" w:sz="0" w:space="0" w:color="auto"/>
        <w:right w:val="none" w:sz="0" w:space="0" w:color="auto"/>
      </w:divBdr>
    </w:div>
    <w:div w:id="239295363">
      <w:bodyDiv w:val="1"/>
      <w:marLeft w:val="0"/>
      <w:marRight w:val="0"/>
      <w:marTop w:val="0"/>
      <w:marBottom w:val="0"/>
      <w:divBdr>
        <w:top w:val="none" w:sz="0" w:space="0" w:color="auto"/>
        <w:left w:val="none" w:sz="0" w:space="0" w:color="auto"/>
        <w:bottom w:val="none" w:sz="0" w:space="0" w:color="auto"/>
        <w:right w:val="none" w:sz="0" w:space="0" w:color="auto"/>
      </w:divBdr>
    </w:div>
    <w:div w:id="258410169">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
    <w:div w:id="259728294">
      <w:bodyDiv w:val="1"/>
      <w:marLeft w:val="0"/>
      <w:marRight w:val="0"/>
      <w:marTop w:val="0"/>
      <w:marBottom w:val="0"/>
      <w:divBdr>
        <w:top w:val="none" w:sz="0" w:space="0" w:color="auto"/>
        <w:left w:val="none" w:sz="0" w:space="0" w:color="auto"/>
        <w:bottom w:val="none" w:sz="0" w:space="0" w:color="auto"/>
        <w:right w:val="none" w:sz="0" w:space="0" w:color="auto"/>
      </w:divBdr>
    </w:div>
    <w:div w:id="262156906">
      <w:bodyDiv w:val="1"/>
      <w:marLeft w:val="0"/>
      <w:marRight w:val="0"/>
      <w:marTop w:val="0"/>
      <w:marBottom w:val="0"/>
      <w:divBdr>
        <w:top w:val="none" w:sz="0" w:space="0" w:color="auto"/>
        <w:left w:val="none" w:sz="0" w:space="0" w:color="auto"/>
        <w:bottom w:val="none" w:sz="0" w:space="0" w:color="auto"/>
        <w:right w:val="none" w:sz="0" w:space="0" w:color="auto"/>
      </w:divBdr>
    </w:div>
    <w:div w:id="306590929">
      <w:bodyDiv w:val="1"/>
      <w:marLeft w:val="0"/>
      <w:marRight w:val="0"/>
      <w:marTop w:val="0"/>
      <w:marBottom w:val="0"/>
      <w:divBdr>
        <w:top w:val="none" w:sz="0" w:space="0" w:color="auto"/>
        <w:left w:val="none" w:sz="0" w:space="0" w:color="auto"/>
        <w:bottom w:val="none" w:sz="0" w:space="0" w:color="auto"/>
        <w:right w:val="none" w:sz="0" w:space="0" w:color="auto"/>
      </w:divBdr>
    </w:div>
    <w:div w:id="307784041">
      <w:bodyDiv w:val="1"/>
      <w:marLeft w:val="0"/>
      <w:marRight w:val="0"/>
      <w:marTop w:val="0"/>
      <w:marBottom w:val="0"/>
      <w:divBdr>
        <w:top w:val="none" w:sz="0" w:space="0" w:color="auto"/>
        <w:left w:val="none" w:sz="0" w:space="0" w:color="auto"/>
        <w:bottom w:val="none" w:sz="0" w:space="0" w:color="auto"/>
        <w:right w:val="none" w:sz="0" w:space="0" w:color="auto"/>
      </w:divBdr>
    </w:div>
    <w:div w:id="343435343">
      <w:bodyDiv w:val="1"/>
      <w:marLeft w:val="0"/>
      <w:marRight w:val="0"/>
      <w:marTop w:val="0"/>
      <w:marBottom w:val="0"/>
      <w:divBdr>
        <w:top w:val="none" w:sz="0" w:space="0" w:color="auto"/>
        <w:left w:val="none" w:sz="0" w:space="0" w:color="auto"/>
        <w:bottom w:val="none" w:sz="0" w:space="0" w:color="auto"/>
        <w:right w:val="none" w:sz="0" w:space="0" w:color="auto"/>
      </w:divBdr>
    </w:div>
    <w:div w:id="359551755">
      <w:bodyDiv w:val="1"/>
      <w:marLeft w:val="0"/>
      <w:marRight w:val="0"/>
      <w:marTop w:val="0"/>
      <w:marBottom w:val="0"/>
      <w:divBdr>
        <w:top w:val="none" w:sz="0" w:space="0" w:color="auto"/>
        <w:left w:val="none" w:sz="0" w:space="0" w:color="auto"/>
        <w:bottom w:val="none" w:sz="0" w:space="0" w:color="auto"/>
        <w:right w:val="none" w:sz="0" w:space="0" w:color="auto"/>
      </w:divBdr>
    </w:div>
    <w:div w:id="379985883">
      <w:bodyDiv w:val="1"/>
      <w:marLeft w:val="0"/>
      <w:marRight w:val="0"/>
      <w:marTop w:val="0"/>
      <w:marBottom w:val="0"/>
      <w:divBdr>
        <w:top w:val="none" w:sz="0" w:space="0" w:color="auto"/>
        <w:left w:val="none" w:sz="0" w:space="0" w:color="auto"/>
        <w:bottom w:val="none" w:sz="0" w:space="0" w:color="auto"/>
        <w:right w:val="none" w:sz="0" w:space="0" w:color="auto"/>
      </w:divBdr>
    </w:div>
    <w:div w:id="393312725">
      <w:bodyDiv w:val="1"/>
      <w:marLeft w:val="0"/>
      <w:marRight w:val="0"/>
      <w:marTop w:val="0"/>
      <w:marBottom w:val="0"/>
      <w:divBdr>
        <w:top w:val="none" w:sz="0" w:space="0" w:color="auto"/>
        <w:left w:val="none" w:sz="0" w:space="0" w:color="auto"/>
        <w:bottom w:val="none" w:sz="0" w:space="0" w:color="auto"/>
        <w:right w:val="none" w:sz="0" w:space="0" w:color="auto"/>
      </w:divBdr>
    </w:div>
    <w:div w:id="402333914">
      <w:bodyDiv w:val="1"/>
      <w:marLeft w:val="0"/>
      <w:marRight w:val="0"/>
      <w:marTop w:val="0"/>
      <w:marBottom w:val="0"/>
      <w:divBdr>
        <w:top w:val="none" w:sz="0" w:space="0" w:color="auto"/>
        <w:left w:val="none" w:sz="0" w:space="0" w:color="auto"/>
        <w:bottom w:val="none" w:sz="0" w:space="0" w:color="auto"/>
        <w:right w:val="none" w:sz="0" w:space="0" w:color="auto"/>
      </w:divBdr>
    </w:div>
    <w:div w:id="405108529">
      <w:bodyDiv w:val="1"/>
      <w:marLeft w:val="0"/>
      <w:marRight w:val="0"/>
      <w:marTop w:val="0"/>
      <w:marBottom w:val="0"/>
      <w:divBdr>
        <w:top w:val="none" w:sz="0" w:space="0" w:color="auto"/>
        <w:left w:val="none" w:sz="0" w:space="0" w:color="auto"/>
        <w:bottom w:val="none" w:sz="0" w:space="0" w:color="auto"/>
        <w:right w:val="none" w:sz="0" w:space="0" w:color="auto"/>
      </w:divBdr>
    </w:div>
    <w:div w:id="427431886">
      <w:bodyDiv w:val="1"/>
      <w:marLeft w:val="0"/>
      <w:marRight w:val="0"/>
      <w:marTop w:val="0"/>
      <w:marBottom w:val="0"/>
      <w:divBdr>
        <w:top w:val="none" w:sz="0" w:space="0" w:color="auto"/>
        <w:left w:val="none" w:sz="0" w:space="0" w:color="auto"/>
        <w:bottom w:val="none" w:sz="0" w:space="0" w:color="auto"/>
        <w:right w:val="none" w:sz="0" w:space="0" w:color="auto"/>
      </w:divBdr>
    </w:div>
    <w:div w:id="427851410">
      <w:bodyDiv w:val="1"/>
      <w:marLeft w:val="0"/>
      <w:marRight w:val="0"/>
      <w:marTop w:val="0"/>
      <w:marBottom w:val="0"/>
      <w:divBdr>
        <w:top w:val="none" w:sz="0" w:space="0" w:color="auto"/>
        <w:left w:val="none" w:sz="0" w:space="0" w:color="auto"/>
        <w:bottom w:val="none" w:sz="0" w:space="0" w:color="auto"/>
        <w:right w:val="none" w:sz="0" w:space="0" w:color="auto"/>
      </w:divBdr>
    </w:div>
    <w:div w:id="483008336">
      <w:bodyDiv w:val="1"/>
      <w:marLeft w:val="0"/>
      <w:marRight w:val="0"/>
      <w:marTop w:val="0"/>
      <w:marBottom w:val="0"/>
      <w:divBdr>
        <w:top w:val="none" w:sz="0" w:space="0" w:color="auto"/>
        <w:left w:val="none" w:sz="0" w:space="0" w:color="auto"/>
        <w:bottom w:val="none" w:sz="0" w:space="0" w:color="auto"/>
        <w:right w:val="none" w:sz="0" w:space="0" w:color="auto"/>
      </w:divBdr>
    </w:div>
    <w:div w:id="502428501">
      <w:bodyDiv w:val="1"/>
      <w:marLeft w:val="0"/>
      <w:marRight w:val="0"/>
      <w:marTop w:val="0"/>
      <w:marBottom w:val="0"/>
      <w:divBdr>
        <w:top w:val="none" w:sz="0" w:space="0" w:color="auto"/>
        <w:left w:val="none" w:sz="0" w:space="0" w:color="auto"/>
        <w:bottom w:val="none" w:sz="0" w:space="0" w:color="auto"/>
        <w:right w:val="none" w:sz="0" w:space="0" w:color="auto"/>
      </w:divBdr>
    </w:div>
    <w:div w:id="522788516">
      <w:bodyDiv w:val="1"/>
      <w:marLeft w:val="0"/>
      <w:marRight w:val="0"/>
      <w:marTop w:val="0"/>
      <w:marBottom w:val="0"/>
      <w:divBdr>
        <w:top w:val="none" w:sz="0" w:space="0" w:color="auto"/>
        <w:left w:val="none" w:sz="0" w:space="0" w:color="auto"/>
        <w:bottom w:val="none" w:sz="0" w:space="0" w:color="auto"/>
        <w:right w:val="none" w:sz="0" w:space="0" w:color="auto"/>
      </w:divBdr>
    </w:div>
    <w:div w:id="538669822">
      <w:bodyDiv w:val="1"/>
      <w:marLeft w:val="0"/>
      <w:marRight w:val="0"/>
      <w:marTop w:val="0"/>
      <w:marBottom w:val="0"/>
      <w:divBdr>
        <w:top w:val="none" w:sz="0" w:space="0" w:color="auto"/>
        <w:left w:val="none" w:sz="0" w:space="0" w:color="auto"/>
        <w:bottom w:val="none" w:sz="0" w:space="0" w:color="auto"/>
        <w:right w:val="none" w:sz="0" w:space="0" w:color="auto"/>
      </w:divBdr>
    </w:div>
    <w:div w:id="547763429">
      <w:bodyDiv w:val="1"/>
      <w:marLeft w:val="0"/>
      <w:marRight w:val="0"/>
      <w:marTop w:val="0"/>
      <w:marBottom w:val="0"/>
      <w:divBdr>
        <w:top w:val="none" w:sz="0" w:space="0" w:color="auto"/>
        <w:left w:val="none" w:sz="0" w:space="0" w:color="auto"/>
        <w:bottom w:val="none" w:sz="0" w:space="0" w:color="auto"/>
        <w:right w:val="none" w:sz="0" w:space="0" w:color="auto"/>
      </w:divBdr>
    </w:div>
    <w:div w:id="571620320">
      <w:bodyDiv w:val="1"/>
      <w:marLeft w:val="0"/>
      <w:marRight w:val="0"/>
      <w:marTop w:val="0"/>
      <w:marBottom w:val="0"/>
      <w:divBdr>
        <w:top w:val="none" w:sz="0" w:space="0" w:color="auto"/>
        <w:left w:val="none" w:sz="0" w:space="0" w:color="auto"/>
        <w:bottom w:val="none" w:sz="0" w:space="0" w:color="auto"/>
        <w:right w:val="none" w:sz="0" w:space="0" w:color="auto"/>
      </w:divBdr>
    </w:div>
    <w:div w:id="577449069">
      <w:bodyDiv w:val="1"/>
      <w:marLeft w:val="0"/>
      <w:marRight w:val="0"/>
      <w:marTop w:val="0"/>
      <w:marBottom w:val="0"/>
      <w:divBdr>
        <w:top w:val="none" w:sz="0" w:space="0" w:color="auto"/>
        <w:left w:val="none" w:sz="0" w:space="0" w:color="auto"/>
        <w:bottom w:val="none" w:sz="0" w:space="0" w:color="auto"/>
        <w:right w:val="none" w:sz="0" w:space="0" w:color="auto"/>
      </w:divBdr>
    </w:div>
    <w:div w:id="614143275">
      <w:bodyDiv w:val="1"/>
      <w:marLeft w:val="0"/>
      <w:marRight w:val="0"/>
      <w:marTop w:val="0"/>
      <w:marBottom w:val="0"/>
      <w:divBdr>
        <w:top w:val="none" w:sz="0" w:space="0" w:color="auto"/>
        <w:left w:val="none" w:sz="0" w:space="0" w:color="auto"/>
        <w:bottom w:val="none" w:sz="0" w:space="0" w:color="auto"/>
        <w:right w:val="none" w:sz="0" w:space="0" w:color="auto"/>
      </w:divBdr>
    </w:div>
    <w:div w:id="614749288">
      <w:bodyDiv w:val="1"/>
      <w:marLeft w:val="0"/>
      <w:marRight w:val="0"/>
      <w:marTop w:val="0"/>
      <w:marBottom w:val="0"/>
      <w:divBdr>
        <w:top w:val="none" w:sz="0" w:space="0" w:color="auto"/>
        <w:left w:val="none" w:sz="0" w:space="0" w:color="auto"/>
        <w:bottom w:val="none" w:sz="0" w:space="0" w:color="auto"/>
        <w:right w:val="none" w:sz="0" w:space="0" w:color="auto"/>
      </w:divBdr>
    </w:div>
    <w:div w:id="646084521">
      <w:bodyDiv w:val="1"/>
      <w:marLeft w:val="0"/>
      <w:marRight w:val="0"/>
      <w:marTop w:val="0"/>
      <w:marBottom w:val="0"/>
      <w:divBdr>
        <w:top w:val="none" w:sz="0" w:space="0" w:color="auto"/>
        <w:left w:val="none" w:sz="0" w:space="0" w:color="auto"/>
        <w:bottom w:val="none" w:sz="0" w:space="0" w:color="auto"/>
        <w:right w:val="none" w:sz="0" w:space="0" w:color="auto"/>
      </w:divBdr>
    </w:div>
    <w:div w:id="676424621">
      <w:bodyDiv w:val="1"/>
      <w:marLeft w:val="0"/>
      <w:marRight w:val="0"/>
      <w:marTop w:val="0"/>
      <w:marBottom w:val="0"/>
      <w:divBdr>
        <w:top w:val="none" w:sz="0" w:space="0" w:color="auto"/>
        <w:left w:val="none" w:sz="0" w:space="0" w:color="auto"/>
        <w:bottom w:val="none" w:sz="0" w:space="0" w:color="auto"/>
        <w:right w:val="none" w:sz="0" w:space="0" w:color="auto"/>
      </w:divBdr>
    </w:div>
    <w:div w:id="687869306">
      <w:bodyDiv w:val="1"/>
      <w:marLeft w:val="0"/>
      <w:marRight w:val="0"/>
      <w:marTop w:val="0"/>
      <w:marBottom w:val="0"/>
      <w:divBdr>
        <w:top w:val="none" w:sz="0" w:space="0" w:color="auto"/>
        <w:left w:val="none" w:sz="0" w:space="0" w:color="auto"/>
        <w:bottom w:val="none" w:sz="0" w:space="0" w:color="auto"/>
        <w:right w:val="none" w:sz="0" w:space="0" w:color="auto"/>
      </w:divBdr>
    </w:div>
    <w:div w:id="724767112">
      <w:bodyDiv w:val="1"/>
      <w:marLeft w:val="0"/>
      <w:marRight w:val="0"/>
      <w:marTop w:val="0"/>
      <w:marBottom w:val="0"/>
      <w:divBdr>
        <w:top w:val="none" w:sz="0" w:space="0" w:color="auto"/>
        <w:left w:val="none" w:sz="0" w:space="0" w:color="auto"/>
        <w:bottom w:val="none" w:sz="0" w:space="0" w:color="auto"/>
        <w:right w:val="none" w:sz="0" w:space="0" w:color="auto"/>
      </w:divBdr>
    </w:div>
    <w:div w:id="739324342">
      <w:bodyDiv w:val="1"/>
      <w:marLeft w:val="0"/>
      <w:marRight w:val="0"/>
      <w:marTop w:val="0"/>
      <w:marBottom w:val="0"/>
      <w:divBdr>
        <w:top w:val="none" w:sz="0" w:space="0" w:color="auto"/>
        <w:left w:val="none" w:sz="0" w:space="0" w:color="auto"/>
        <w:bottom w:val="none" w:sz="0" w:space="0" w:color="auto"/>
        <w:right w:val="none" w:sz="0" w:space="0" w:color="auto"/>
      </w:divBdr>
    </w:div>
    <w:div w:id="744500424">
      <w:bodyDiv w:val="1"/>
      <w:marLeft w:val="0"/>
      <w:marRight w:val="0"/>
      <w:marTop w:val="0"/>
      <w:marBottom w:val="0"/>
      <w:divBdr>
        <w:top w:val="none" w:sz="0" w:space="0" w:color="auto"/>
        <w:left w:val="none" w:sz="0" w:space="0" w:color="auto"/>
        <w:bottom w:val="none" w:sz="0" w:space="0" w:color="auto"/>
        <w:right w:val="none" w:sz="0" w:space="0" w:color="auto"/>
      </w:divBdr>
    </w:div>
    <w:div w:id="764378981">
      <w:bodyDiv w:val="1"/>
      <w:marLeft w:val="0"/>
      <w:marRight w:val="0"/>
      <w:marTop w:val="0"/>
      <w:marBottom w:val="0"/>
      <w:divBdr>
        <w:top w:val="none" w:sz="0" w:space="0" w:color="auto"/>
        <w:left w:val="none" w:sz="0" w:space="0" w:color="auto"/>
        <w:bottom w:val="none" w:sz="0" w:space="0" w:color="auto"/>
        <w:right w:val="none" w:sz="0" w:space="0" w:color="auto"/>
      </w:divBdr>
    </w:div>
    <w:div w:id="766198440">
      <w:bodyDiv w:val="1"/>
      <w:marLeft w:val="0"/>
      <w:marRight w:val="0"/>
      <w:marTop w:val="0"/>
      <w:marBottom w:val="0"/>
      <w:divBdr>
        <w:top w:val="none" w:sz="0" w:space="0" w:color="auto"/>
        <w:left w:val="none" w:sz="0" w:space="0" w:color="auto"/>
        <w:bottom w:val="none" w:sz="0" w:space="0" w:color="auto"/>
        <w:right w:val="none" w:sz="0" w:space="0" w:color="auto"/>
      </w:divBdr>
    </w:div>
    <w:div w:id="812405510">
      <w:bodyDiv w:val="1"/>
      <w:marLeft w:val="0"/>
      <w:marRight w:val="0"/>
      <w:marTop w:val="0"/>
      <w:marBottom w:val="0"/>
      <w:divBdr>
        <w:top w:val="none" w:sz="0" w:space="0" w:color="auto"/>
        <w:left w:val="none" w:sz="0" w:space="0" w:color="auto"/>
        <w:bottom w:val="none" w:sz="0" w:space="0" w:color="auto"/>
        <w:right w:val="none" w:sz="0" w:space="0" w:color="auto"/>
      </w:divBdr>
    </w:div>
    <w:div w:id="827554405">
      <w:bodyDiv w:val="1"/>
      <w:marLeft w:val="0"/>
      <w:marRight w:val="0"/>
      <w:marTop w:val="0"/>
      <w:marBottom w:val="0"/>
      <w:divBdr>
        <w:top w:val="none" w:sz="0" w:space="0" w:color="auto"/>
        <w:left w:val="none" w:sz="0" w:space="0" w:color="auto"/>
        <w:bottom w:val="none" w:sz="0" w:space="0" w:color="auto"/>
        <w:right w:val="none" w:sz="0" w:space="0" w:color="auto"/>
      </w:divBdr>
    </w:div>
    <w:div w:id="850220503">
      <w:bodyDiv w:val="1"/>
      <w:marLeft w:val="0"/>
      <w:marRight w:val="0"/>
      <w:marTop w:val="0"/>
      <w:marBottom w:val="0"/>
      <w:divBdr>
        <w:top w:val="none" w:sz="0" w:space="0" w:color="auto"/>
        <w:left w:val="none" w:sz="0" w:space="0" w:color="auto"/>
        <w:bottom w:val="none" w:sz="0" w:space="0" w:color="auto"/>
        <w:right w:val="none" w:sz="0" w:space="0" w:color="auto"/>
      </w:divBdr>
    </w:div>
    <w:div w:id="864952030">
      <w:bodyDiv w:val="1"/>
      <w:marLeft w:val="0"/>
      <w:marRight w:val="0"/>
      <w:marTop w:val="0"/>
      <w:marBottom w:val="0"/>
      <w:divBdr>
        <w:top w:val="none" w:sz="0" w:space="0" w:color="auto"/>
        <w:left w:val="none" w:sz="0" w:space="0" w:color="auto"/>
        <w:bottom w:val="none" w:sz="0" w:space="0" w:color="auto"/>
        <w:right w:val="none" w:sz="0" w:space="0" w:color="auto"/>
      </w:divBdr>
    </w:div>
    <w:div w:id="881599428">
      <w:bodyDiv w:val="1"/>
      <w:marLeft w:val="0"/>
      <w:marRight w:val="0"/>
      <w:marTop w:val="0"/>
      <w:marBottom w:val="0"/>
      <w:divBdr>
        <w:top w:val="none" w:sz="0" w:space="0" w:color="auto"/>
        <w:left w:val="none" w:sz="0" w:space="0" w:color="auto"/>
        <w:bottom w:val="none" w:sz="0" w:space="0" w:color="auto"/>
        <w:right w:val="none" w:sz="0" w:space="0" w:color="auto"/>
      </w:divBdr>
    </w:div>
    <w:div w:id="883325467">
      <w:bodyDiv w:val="1"/>
      <w:marLeft w:val="0"/>
      <w:marRight w:val="0"/>
      <w:marTop w:val="0"/>
      <w:marBottom w:val="0"/>
      <w:divBdr>
        <w:top w:val="none" w:sz="0" w:space="0" w:color="auto"/>
        <w:left w:val="none" w:sz="0" w:space="0" w:color="auto"/>
        <w:bottom w:val="none" w:sz="0" w:space="0" w:color="auto"/>
        <w:right w:val="none" w:sz="0" w:space="0" w:color="auto"/>
      </w:divBdr>
    </w:div>
    <w:div w:id="918514349">
      <w:bodyDiv w:val="1"/>
      <w:marLeft w:val="0"/>
      <w:marRight w:val="0"/>
      <w:marTop w:val="0"/>
      <w:marBottom w:val="0"/>
      <w:divBdr>
        <w:top w:val="none" w:sz="0" w:space="0" w:color="auto"/>
        <w:left w:val="none" w:sz="0" w:space="0" w:color="auto"/>
        <w:bottom w:val="none" w:sz="0" w:space="0" w:color="auto"/>
        <w:right w:val="none" w:sz="0" w:space="0" w:color="auto"/>
      </w:divBdr>
    </w:div>
    <w:div w:id="931815845">
      <w:bodyDiv w:val="1"/>
      <w:marLeft w:val="0"/>
      <w:marRight w:val="0"/>
      <w:marTop w:val="0"/>
      <w:marBottom w:val="0"/>
      <w:divBdr>
        <w:top w:val="none" w:sz="0" w:space="0" w:color="auto"/>
        <w:left w:val="none" w:sz="0" w:space="0" w:color="auto"/>
        <w:bottom w:val="none" w:sz="0" w:space="0" w:color="auto"/>
        <w:right w:val="none" w:sz="0" w:space="0" w:color="auto"/>
      </w:divBdr>
    </w:div>
    <w:div w:id="981807642">
      <w:bodyDiv w:val="1"/>
      <w:marLeft w:val="0"/>
      <w:marRight w:val="0"/>
      <w:marTop w:val="0"/>
      <w:marBottom w:val="0"/>
      <w:divBdr>
        <w:top w:val="none" w:sz="0" w:space="0" w:color="auto"/>
        <w:left w:val="none" w:sz="0" w:space="0" w:color="auto"/>
        <w:bottom w:val="none" w:sz="0" w:space="0" w:color="auto"/>
        <w:right w:val="none" w:sz="0" w:space="0" w:color="auto"/>
      </w:divBdr>
    </w:div>
    <w:div w:id="998655675">
      <w:bodyDiv w:val="1"/>
      <w:marLeft w:val="0"/>
      <w:marRight w:val="0"/>
      <w:marTop w:val="0"/>
      <w:marBottom w:val="0"/>
      <w:divBdr>
        <w:top w:val="none" w:sz="0" w:space="0" w:color="auto"/>
        <w:left w:val="none" w:sz="0" w:space="0" w:color="auto"/>
        <w:bottom w:val="none" w:sz="0" w:space="0" w:color="auto"/>
        <w:right w:val="none" w:sz="0" w:space="0" w:color="auto"/>
      </w:divBdr>
    </w:div>
    <w:div w:id="1004548419">
      <w:bodyDiv w:val="1"/>
      <w:marLeft w:val="0"/>
      <w:marRight w:val="0"/>
      <w:marTop w:val="0"/>
      <w:marBottom w:val="0"/>
      <w:divBdr>
        <w:top w:val="none" w:sz="0" w:space="0" w:color="auto"/>
        <w:left w:val="none" w:sz="0" w:space="0" w:color="auto"/>
        <w:bottom w:val="none" w:sz="0" w:space="0" w:color="auto"/>
        <w:right w:val="none" w:sz="0" w:space="0" w:color="auto"/>
      </w:divBdr>
    </w:div>
    <w:div w:id="1008948680">
      <w:bodyDiv w:val="1"/>
      <w:marLeft w:val="0"/>
      <w:marRight w:val="0"/>
      <w:marTop w:val="0"/>
      <w:marBottom w:val="0"/>
      <w:divBdr>
        <w:top w:val="none" w:sz="0" w:space="0" w:color="auto"/>
        <w:left w:val="none" w:sz="0" w:space="0" w:color="auto"/>
        <w:bottom w:val="none" w:sz="0" w:space="0" w:color="auto"/>
        <w:right w:val="none" w:sz="0" w:space="0" w:color="auto"/>
      </w:divBdr>
    </w:div>
    <w:div w:id="1017270185">
      <w:bodyDiv w:val="1"/>
      <w:marLeft w:val="0"/>
      <w:marRight w:val="0"/>
      <w:marTop w:val="0"/>
      <w:marBottom w:val="0"/>
      <w:divBdr>
        <w:top w:val="none" w:sz="0" w:space="0" w:color="auto"/>
        <w:left w:val="none" w:sz="0" w:space="0" w:color="auto"/>
        <w:bottom w:val="none" w:sz="0" w:space="0" w:color="auto"/>
        <w:right w:val="none" w:sz="0" w:space="0" w:color="auto"/>
      </w:divBdr>
    </w:div>
    <w:div w:id="1063989345">
      <w:bodyDiv w:val="1"/>
      <w:marLeft w:val="0"/>
      <w:marRight w:val="0"/>
      <w:marTop w:val="0"/>
      <w:marBottom w:val="0"/>
      <w:divBdr>
        <w:top w:val="none" w:sz="0" w:space="0" w:color="auto"/>
        <w:left w:val="none" w:sz="0" w:space="0" w:color="auto"/>
        <w:bottom w:val="none" w:sz="0" w:space="0" w:color="auto"/>
        <w:right w:val="none" w:sz="0" w:space="0" w:color="auto"/>
      </w:divBdr>
    </w:div>
    <w:div w:id="1101605582">
      <w:bodyDiv w:val="1"/>
      <w:marLeft w:val="0"/>
      <w:marRight w:val="0"/>
      <w:marTop w:val="0"/>
      <w:marBottom w:val="0"/>
      <w:divBdr>
        <w:top w:val="none" w:sz="0" w:space="0" w:color="auto"/>
        <w:left w:val="none" w:sz="0" w:space="0" w:color="auto"/>
        <w:bottom w:val="none" w:sz="0" w:space="0" w:color="auto"/>
        <w:right w:val="none" w:sz="0" w:space="0" w:color="auto"/>
      </w:divBdr>
    </w:div>
    <w:div w:id="1112554082">
      <w:bodyDiv w:val="1"/>
      <w:marLeft w:val="0"/>
      <w:marRight w:val="0"/>
      <w:marTop w:val="0"/>
      <w:marBottom w:val="0"/>
      <w:divBdr>
        <w:top w:val="none" w:sz="0" w:space="0" w:color="auto"/>
        <w:left w:val="none" w:sz="0" w:space="0" w:color="auto"/>
        <w:bottom w:val="none" w:sz="0" w:space="0" w:color="auto"/>
        <w:right w:val="none" w:sz="0" w:space="0" w:color="auto"/>
      </w:divBdr>
    </w:div>
    <w:div w:id="1127822743">
      <w:bodyDiv w:val="1"/>
      <w:marLeft w:val="0"/>
      <w:marRight w:val="0"/>
      <w:marTop w:val="0"/>
      <w:marBottom w:val="0"/>
      <w:divBdr>
        <w:top w:val="none" w:sz="0" w:space="0" w:color="auto"/>
        <w:left w:val="none" w:sz="0" w:space="0" w:color="auto"/>
        <w:bottom w:val="none" w:sz="0" w:space="0" w:color="auto"/>
        <w:right w:val="none" w:sz="0" w:space="0" w:color="auto"/>
      </w:divBdr>
    </w:div>
    <w:div w:id="1130127979">
      <w:bodyDiv w:val="1"/>
      <w:marLeft w:val="0"/>
      <w:marRight w:val="0"/>
      <w:marTop w:val="0"/>
      <w:marBottom w:val="0"/>
      <w:divBdr>
        <w:top w:val="none" w:sz="0" w:space="0" w:color="auto"/>
        <w:left w:val="none" w:sz="0" w:space="0" w:color="auto"/>
        <w:bottom w:val="none" w:sz="0" w:space="0" w:color="auto"/>
        <w:right w:val="none" w:sz="0" w:space="0" w:color="auto"/>
      </w:divBdr>
    </w:div>
    <w:div w:id="1194071987">
      <w:bodyDiv w:val="1"/>
      <w:marLeft w:val="0"/>
      <w:marRight w:val="0"/>
      <w:marTop w:val="0"/>
      <w:marBottom w:val="0"/>
      <w:divBdr>
        <w:top w:val="none" w:sz="0" w:space="0" w:color="auto"/>
        <w:left w:val="none" w:sz="0" w:space="0" w:color="auto"/>
        <w:bottom w:val="none" w:sz="0" w:space="0" w:color="auto"/>
        <w:right w:val="none" w:sz="0" w:space="0" w:color="auto"/>
      </w:divBdr>
    </w:div>
    <w:div w:id="1211770913">
      <w:bodyDiv w:val="1"/>
      <w:marLeft w:val="0"/>
      <w:marRight w:val="0"/>
      <w:marTop w:val="0"/>
      <w:marBottom w:val="0"/>
      <w:divBdr>
        <w:top w:val="none" w:sz="0" w:space="0" w:color="auto"/>
        <w:left w:val="none" w:sz="0" w:space="0" w:color="auto"/>
        <w:bottom w:val="none" w:sz="0" w:space="0" w:color="auto"/>
        <w:right w:val="none" w:sz="0" w:space="0" w:color="auto"/>
      </w:divBdr>
    </w:div>
    <w:div w:id="1214390505">
      <w:bodyDiv w:val="1"/>
      <w:marLeft w:val="0"/>
      <w:marRight w:val="0"/>
      <w:marTop w:val="0"/>
      <w:marBottom w:val="0"/>
      <w:divBdr>
        <w:top w:val="none" w:sz="0" w:space="0" w:color="auto"/>
        <w:left w:val="none" w:sz="0" w:space="0" w:color="auto"/>
        <w:bottom w:val="none" w:sz="0" w:space="0" w:color="auto"/>
        <w:right w:val="none" w:sz="0" w:space="0" w:color="auto"/>
      </w:divBdr>
    </w:div>
    <w:div w:id="1214657275">
      <w:bodyDiv w:val="1"/>
      <w:marLeft w:val="0"/>
      <w:marRight w:val="0"/>
      <w:marTop w:val="0"/>
      <w:marBottom w:val="0"/>
      <w:divBdr>
        <w:top w:val="none" w:sz="0" w:space="0" w:color="auto"/>
        <w:left w:val="none" w:sz="0" w:space="0" w:color="auto"/>
        <w:bottom w:val="none" w:sz="0" w:space="0" w:color="auto"/>
        <w:right w:val="none" w:sz="0" w:space="0" w:color="auto"/>
      </w:divBdr>
    </w:div>
    <w:div w:id="1248004409">
      <w:bodyDiv w:val="1"/>
      <w:marLeft w:val="0"/>
      <w:marRight w:val="0"/>
      <w:marTop w:val="0"/>
      <w:marBottom w:val="0"/>
      <w:divBdr>
        <w:top w:val="none" w:sz="0" w:space="0" w:color="auto"/>
        <w:left w:val="none" w:sz="0" w:space="0" w:color="auto"/>
        <w:bottom w:val="none" w:sz="0" w:space="0" w:color="auto"/>
        <w:right w:val="none" w:sz="0" w:space="0" w:color="auto"/>
      </w:divBdr>
    </w:div>
    <w:div w:id="1305575198">
      <w:bodyDiv w:val="1"/>
      <w:marLeft w:val="0"/>
      <w:marRight w:val="0"/>
      <w:marTop w:val="0"/>
      <w:marBottom w:val="0"/>
      <w:divBdr>
        <w:top w:val="none" w:sz="0" w:space="0" w:color="auto"/>
        <w:left w:val="none" w:sz="0" w:space="0" w:color="auto"/>
        <w:bottom w:val="none" w:sz="0" w:space="0" w:color="auto"/>
        <w:right w:val="none" w:sz="0" w:space="0" w:color="auto"/>
      </w:divBdr>
    </w:div>
    <w:div w:id="1306088978">
      <w:bodyDiv w:val="1"/>
      <w:marLeft w:val="0"/>
      <w:marRight w:val="0"/>
      <w:marTop w:val="0"/>
      <w:marBottom w:val="0"/>
      <w:divBdr>
        <w:top w:val="none" w:sz="0" w:space="0" w:color="auto"/>
        <w:left w:val="none" w:sz="0" w:space="0" w:color="auto"/>
        <w:bottom w:val="none" w:sz="0" w:space="0" w:color="auto"/>
        <w:right w:val="none" w:sz="0" w:space="0" w:color="auto"/>
      </w:divBdr>
    </w:div>
    <w:div w:id="1306467535">
      <w:bodyDiv w:val="1"/>
      <w:marLeft w:val="0"/>
      <w:marRight w:val="0"/>
      <w:marTop w:val="0"/>
      <w:marBottom w:val="0"/>
      <w:divBdr>
        <w:top w:val="none" w:sz="0" w:space="0" w:color="auto"/>
        <w:left w:val="none" w:sz="0" w:space="0" w:color="auto"/>
        <w:bottom w:val="none" w:sz="0" w:space="0" w:color="auto"/>
        <w:right w:val="none" w:sz="0" w:space="0" w:color="auto"/>
      </w:divBdr>
    </w:div>
    <w:div w:id="1307858412">
      <w:bodyDiv w:val="1"/>
      <w:marLeft w:val="0"/>
      <w:marRight w:val="0"/>
      <w:marTop w:val="0"/>
      <w:marBottom w:val="0"/>
      <w:divBdr>
        <w:top w:val="none" w:sz="0" w:space="0" w:color="auto"/>
        <w:left w:val="none" w:sz="0" w:space="0" w:color="auto"/>
        <w:bottom w:val="none" w:sz="0" w:space="0" w:color="auto"/>
        <w:right w:val="none" w:sz="0" w:space="0" w:color="auto"/>
      </w:divBdr>
    </w:div>
    <w:div w:id="1312903033">
      <w:bodyDiv w:val="1"/>
      <w:marLeft w:val="0"/>
      <w:marRight w:val="0"/>
      <w:marTop w:val="0"/>
      <w:marBottom w:val="0"/>
      <w:divBdr>
        <w:top w:val="none" w:sz="0" w:space="0" w:color="auto"/>
        <w:left w:val="none" w:sz="0" w:space="0" w:color="auto"/>
        <w:bottom w:val="none" w:sz="0" w:space="0" w:color="auto"/>
        <w:right w:val="none" w:sz="0" w:space="0" w:color="auto"/>
      </w:divBdr>
    </w:div>
    <w:div w:id="1358505383">
      <w:bodyDiv w:val="1"/>
      <w:marLeft w:val="0"/>
      <w:marRight w:val="0"/>
      <w:marTop w:val="0"/>
      <w:marBottom w:val="0"/>
      <w:divBdr>
        <w:top w:val="none" w:sz="0" w:space="0" w:color="auto"/>
        <w:left w:val="none" w:sz="0" w:space="0" w:color="auto"/>
        <w:bottom w:val="none" w:sz="0" w:space="0" w:color="auto"/>
        <w:right w:val="none" w:sz="0" w:space="0" w:color="auto"/>
      </w:divBdr>
    </w:div>
    <w:div w:id="1365642062">
      <w:bodyDiv w:val="1"/>
      <w:marLeft w:val="0"/>
      <w:marRight w:val="0"/>
      <w:marTop w:val="0"/>
      <w:marBottom w:val="0"/>
      <w:divBdr>
        <w:top w:val="none" w:sz="0" w:space="0" w:color="auto"/>
        <w:left w:val="none" w:sz="0" w:space="0" w:color="auto"/>
        <w:bottom w:val="none" w:sz="0" w:space="0" w:color="auto"/>
        <w:right w:val="none" w:sz="0" w:space="0" w:color="auto"/>
      </w:divBdr>
    </w:div>
    <w:div w:id="1366058083">
      <w:bodyDiv w:val="1"/>
      <w:marLeft w:val="0"/>
      <w:marRight w:val="0"/>
      <w:marTop w:val="0"/>
      <w:marBottom w:val="0"/>
      <w:divBdr>
        <w:top w:val="none" w:sz="0" w:space="0" w:color="auto"/>
        <w:left w:val="none" w:sz="0" w:space="0" w:color="auto"/>
        <w:bottom w:val="none" w:sz="0" w:space="0" w:color="auto"/>
        <w:right w:val="none" w:sz="0" w:space="0" w:color="auto"/>
      </w:divBdr>
    </w:div>
    <w:div w:id="1390685283">
      <w:bodyDiv w:val="1"/>
      <w:marLeft w:val="0"/>
      <w:marRight w:val="0"/>
      <w:marTop w:val="0"/>
      <w:marBottom w:val="0"/>
      <w:divBdr>
        <w:top w:val="none" w:sz="0" w:space="0" w:color="auto"/>
        <w:left w:val="none" w:sz="0" w:space="0" w:color="auto"/>
        <w:bottom w:val="none" w:sz="0" w:space="0" w:color="auto"/>
        <w:right w:val="none" w:sz="0" w:space="0" w:color="auto"/>
      </w:divBdr>
    </w:div>
    <w:div w:id="1446655031">
      <w:bodyDiv w:val="1"/>
      <w:marLeft w:val="0"/>
      <w:marRight w:val="0"/>
      <w:marTop w:val="0"/>
      <w:marBottom w:val="0"/>
      <w:divBdr>
        <w:top w:val="none" w:sz="0" w:space="0" w:color="auto"/>
        <w:left w:val="none" w:sz="0" w:space="0" w:color="auto"/>
        <w:bottom w:val="none" w:sz="0" w:space="0" w:color="auto"/>
        <w:right w:val="none" w:sz="0" w:space="0" w:color="auto"/>
      </w:divBdr>
    </w:div>
    <w:div w:id="1466924645">
      <w:bodyDiv w:val="1"/>
      <w:marLeft w:val="0"/>
      <w:marRight w:val="0"/>
      <w:marTop w:val="0"/>
      <w:marBottom w:val="0"/>
      <w:divBdr>
        <w:top w:val="none" w:sz="0" w:space="0" w:color="auto"/>
        <w:left w:val="none" w:sz="0" w:space="0" w:color="auto"/>
        <w:bottom w:val="none" w:sz="0" w:space="0" w:color="auto"/>
        <w:right w:val="none" w:sz="0" w:space="0" w:color="auto"/>
      </w:divBdr>
    </w:div>
    <w:div w:id="1488202814">
      <w:bodyDiv w:val="1"/>
      <w:marLeft w:val="0"/>
      <w:marRight w:val="0"/>
      <w:marTop w:val="0"/>
      <w:marBottom w:val="0"/>
      <w:divBdr>
        <w:top w:val="none" w:sz="0" w:space="0" w:color="auto"/>
        <w:left w:val="none" w:sz="0" w:space="0" w:color="auto"/>
        <w:bottom w:val="none" w:sz="0" w:space="0" w:color="auto"/>
        <w:right w:val="none" w:sz="0" w:space="0" w:color="auto"/>
      </w:divBdr>
    </w:div>
    <w:div w:id="1490562808">
      <w:bodyDiv w:val="1"/>
      <w:marLeft w:val="0"/>
      <w:marRight w:val="0"/>
      <w:marTop w:val="0"/>
      <w:marBottom w:val="0"/>
      <w:divBdr>
        <w:top w:val="none" w:sz="0" w:space="0" w:color="auto"/>
        <w:left w:val="none" w:sz="0" w:space="0" w:color="auto"/>
        <w:bottom w:val="none" w:sz="0" w:space="0" w:color="auto"/>
        <w:right w:val="none" w:sz="0" w:space="0" w:color="auto"/>
      </w:divBdr>
    </w:div>
    <w:div w:id="1537933930">
      <w:bodyDiv w:val="1"/>
      <w:marLeft w:val="0"/>
      <w:marRight w:val="0"/>
      <w:marTop w:val="0"/>
      <w:marBottom w:val="0"/>
      <w:divBdr>
        <w:top w:val="none" w:sz="0" w:space="0" w:color="auto"/>
        <w:left w:val="none" w:sz="0" w:space="0" w:color="auto"/>
        <w:bottom w:val="none" w:sz="0" w:space="0" w:color="auto"/>
        <w:right w:val="none" w:sz="0" w:space="0" w:color="auto"/>
      </w:divBdr>
    </w:div>
    <w:div w:id="1558517434">
      <w:bodyDiv w:val="1"/>
      <w:marLeft w:val="0"/>
      <w:marRight w:val="0"/>
      <w:marTop w:val="0"/>
      <w:marBottom w:val="0"/>
      <w:divBdr>
        <w:top w:val="none" w:sz="0" w:space="0" w:color="auto"/>
        <w:left w:val="none" w:sz="0" w:space="0" w:color="auto"/>
        <w:bottom w:val="none" w:sz="0" w:space="0" w:color="auto"/>
        <w:right w:val="none" w:sz="0" w:space="0" w:color="auto"/>
      </w:divBdr>
    </w:div>
    <w:div w:id="1562449889">
      <w:bodyDiv w:val="1"/>
      <w:marLeft w:val="0"/>
      <w:marRight w:val="0"/>
      <w:marTop w:val="0"/>
      <w:marBottom w:val="0"/>
      <w:divBdr>
        <w:top w:val="none" w:sz="0" w:space="0" w:color="auto"/>
        <w:left w:val="none" w:sz="0" w:space="0" w:color="auto"/>
        <w:bottom w:val="none" w:sz="0" w:space="0" w:color="auto"/>
        <w:right w:val="none" w:sz="0" w:space="0" w:color="auto"/>
      </w:divBdr>
    </w:div>
    <w:div w:id="1580094927">
      <w:bodyDiv w:val="1"/>
      <w:marLeft w:val="0"/>
      <w:marRight w:val="0"/>
      <w:marTop w:val="0"/>
      <w:marBottom w:val="0"/>
      <w:divBdr>
        <w:top w:val="none" w:sz="0" w:space="0" w:color="auto"/>
        <w:left w:val="none" w:sz="0" w:space="0" w:color="auto"/>
        <w:bottom w:val="none" w:sz="0" w:space="0" w:color="auto"/>
        <w:right w:val="none" w:sz="0" w:space="0" w:color="auto"/>
      </w:divBdr>
    </w:div>
    <w:div w:id="1589577198">
      <w:bodyDiv w:val="1"/>
      <w:marLeft w:val="0"/>
      <w:marRight w:val="0"/>
      <w:marTop w:val="0"/>
      <w:marBottom w:val="0"/>
      <w:divBdr>
        <w:top w:val="none" w:sz="0" w:space="0" w:color="auto"/>
        <w:left w:val="none" w:sz="0" w:space="0" w:color="auto"/>
        <w:bottom w:val="none" w:sz="0" w:space="0" w:color="auto"/>
        <w:right w:val="none" w:sz="0" w:space="0" w:color="auto"/>
      </w:divBdr>
    </w:div>
    <w:div w:id="1594164722">
      <w:bodyDiv w:val="1"/>
      <w:marLeft w:val="0"/>
      <w:marRight w:val="0"/>
      <w:marTop w:val="0"/>
      <w:marBottom w:val="0"/>
      <w:divBdr>
        <w:top w:val="none" w:sz="0" w:space="0" w:color="auto"/>
        <w:left w:val="none" w:sz="0" w:space="0" w:color="auto"/>
        <w:bottom w:val="none" w:sz="0" w:space="0" w:color="auto"/>
        <w:right w:val="none" w:sz="0" w:space="0" w:color="auto"/>
      </w:divBdr>
    </w:div>
    <w:div w:id="1634366201">
      <w:bodyDiv w:val="1"/>
      <w:marLeft w:val="0"/>
      <w:marRight w:val="0"/>
      <w:marTop w:val="0"/>
      <w:marBottom w:val="0"/>
      <w:divBdr>
        <w:top w:val="none" w:sz="0" w:space="0" w:color="auto"/>
        <w:left w:val="none" w:sz="0" w:space="0" w:color="auto"/>
        <w:bottom w:val="none" w:sz="0" w:space="0" w:color="auto"/>
        <w:right w:val="none" w:sz="0" w:space="0" w:color="auto"/>
      </w:divBdr>
    </w:div>
    <w:div w:id="1647976856">
      <w:bodyDiv w:val="1"/>
      <w:marLeft w:val="0"/>
      <w:marRight w:val="0"/>
      <w:marTop w:val="0"/>
      <w:marBottom w:val="0"/>
      <w:divBdr>
        <w:top w:val="none" w:sz="0" w:space="0" w:color="auto"/>
        <w:left w:val="none" w:sz="0" w:space="0" w:color="auto"/>
        <w:bottom w:val="none" w:sz="0" w:space="0" w:color="auto"/>
        <w:right w:val="none" w:sz="0" w:space="0" w:color="auto"/>
      </w:divBdr>
    </w:div>
    <w:div w:id="1651715434">
      <w:bodyDiv w:val="1"/>
      <w:marLeft w:val="0"/>
      <w:marRight w:val="0"/>
      <w:marTop w:val="0"/>
      <w:marBottom w:val="0"/>
      <w:divBdr>
        <w:top w:val="none" w:sz="0" w:space="0" w:color="auto"/>
        <w:left w:val="none" w:sz="0" w:space="0" w:color="auto"/>
        <w:bottom w:val="none" w:sz="0" w:space="0" w:color="auto"/>
        <w:right w:val="none" w:sz="0" w:space="0" w:color="auto"/>
      </w:divBdr>
    </w:div>
    <w:div w:id="1678196593">
      <w:bodyDiv w:val="1"/>
      <w:marLeft w:val="0"/>
      <w:marRight w:val="0"/>
      <w:marTop w:val="0"/>
      <w:marBottom w:val="0"/>
      <w:divBdr>
        <w:top w:val="none" w:sz="0" w:space="0" w:color="auto"/>
        <w:left w:val="none" w:sz="0" w:space="0" w:color="auto"/>
        <w:bottom w:val="none" w:sz="0" w:space="0" w:color="auto"/>
        <w:right w:val="none" w:sz="0" w:space="0" w:color="auto"/>
      </w:divBdr>
    </w:div>
    <w:div w:id="1691644118">
      <w:bodyDiv w:val="1"/>
      <w:marLeft w:val="0"/>
      <w:marRight w:val="0"/>
      <w:marTop w:val="0"/>
      <w:marBottom w:val="0"/>
      <w:divBdr>
        <w:top w:val="none" w:sz="0" w:space="0" w:color="auto"/>
        <w:left w:val="none" w:sz="0" w:space="0" w:color="auto"/>
        <w:bottom w:val="none" w:sz="0" w:space="0" w:color="auto"/>
        <w:right w:val="none" w:sz="0" w:space="0" w:color="auto"/>
      </w:divBdr>
    </w:div>
    <w:div w:id="1691832209">
      <w:bodyDiv w:val="1"/>
      <w:marLeft w:val="0"/>
      <w:marRight w:val="0"/>
      <w:marTop w:val="0"/>
      <w:marBottom w:val="0"/>
      <w:divBdr>
        <w:top w:val="none" w:sz="0" w:space="0" w:color="auto"/>
        <w:left w:val="none" w:sz="0" w:space="0" w:color="auto"/>
        <w:bottom w:val="none" w:sz="0" w:space="0" w:color="auto"/>
        <w:right w:val="none" w:sz="0" w:space="0" w:color="auto"/>
      </w:divBdr>
    </w:div>
    <w:div w:id="1702707989">
      <w:bodyDiv w:val="1"/>
      <w:marLeft w:val="0"/>
      <w:marRight w:val="0"/>
      <w:marTop w:val="0"/>
      <w:marBottom w:val="0"/>
      <w:divBdr>
        <w:top w:val="none" w:sz="0" w:space="0" w:color="auto"/>
        <w:left w:val="none" w:sz="0" w:space="0" w:color="auto"/>
        <w:bottom w:val="none" w:sz="0" w:space="0" w:color="auto"/>
        <w:right w:val="none" w:sz="0" w:space="0" w:color="auto"/>
      </w:divBdr>
    </w:div>
    <w:div w:id="1711416657">
      <w:bodyDiv w:val="1"/>
      <w:marLeft w:val="0"/>
      <w:marRight w:val="0"/>
      <w:marTop w:val="0"/>
      <w:marBottom w:val="0"/>
      <w:divBdr>
        <w:top w:val="none" w:sz="0" w:space="0" w:color="auto"/>
        <w:left w:val="none" w:sz="0" w:space="0" w:color="auto"/>
        <w:bottom w:val="none" w:sz="0" w:space="0" w:color="auto"/>
        <w:right w:val="none" w:sz="0" w:space="0" w:color="auto"/>
      </w:divBdr>
    </w:div>
    <w:div w:id="1736778045">
      <w:bodyDiv w:val="1"/>
      <w:marLeft w:val="0"/>
      <w:marRight w:val="0"/>
      <w:marTop w:val="0"/>
      <w:marBottom w:val="0"/>
      <w:divBdr>
        <w:top w:val="none" w:sz="0" w:space="0" w:color="auto"/>
        <w:left w:val="none" w:sz="0" w:space="0" w:color="auto"/>
        <w:bottom w:val="none" w:sz="0" w:space="0" w:color="auto"/>
        <w:right w:val="none" w:sz="0" w:space="0" w:color="auto"/>
      </w:divBdr>
    </w:div>
    <w:div w:id="1739398454">
      <w:bodyDiv w:val="1"/>
      <w:marLeft w:val="0"/>
      <w:marRight w:val="0"/>
      <w:marTop w:val="0"/>
      <w:marBottom w:val="0"/>
      <w:divBdr>
        <w:top w:val="none" w:sz="0" w:space="0" w:color="auto"/>
        <w:left w:val="none" w:sz="0" w:space="0" w:color="auto"/>
        <w:bottom w:val="none" w:sz="0" w:space="0" w:color="auto"/>
        <w:right w:val="none" w:sz="0" w:space="0" w:color="auto"/>
      </w:divBdr>
    </w:div>
    <w:div w:id="1745953392">
      <w:bodyDiv w:val="1"/>
      <w:marLeft w:val="0"/>
      <w:marRight w:val="0"/>
      <w:marTop w:val="0"/>
      <w:marBottom w:val="0"/>
      <w:divBdr>
        <w:top w:val="none" w:sz="0" w:space="0" w:color="auto"/>
        <w:left w:val="none" w:sz="0" w:space="0" w:color="auto"/>
        <w:bottom w:val="none" w:sz="0" w:space="0" w:color="auto"/>
        <w:right w:val="none" w:sz="0" w:space="0" w:color="auto"/>
      </w:divBdr>
    </w:div>
    <w:div w:id="1748645373">
      <w:bodyDiv w:val="1"/>
      <w:marLeft w:val="0"/>
      <w:marRight w:val="0"/>
      <w:marTop w:val="0"/>
      <w:marBottom w:val="0"/>
      <w:divBdr>
        <w:top w:val="none" w:sz="0" w:space="0" w:color="auto"/>
        <w:left w:val="none" w:sz="0" w:space="0" w:color="auto"/>
        <w:bottom w:val="none" w:sz="0" w:space="0" w:color="auto"/>
        <w:right w:val="none" w:sz="0" w:space="0" w:color="auto"/>
      </w:divBdr>
    </w:div>
    <w:div w:id="1761367419">
      <w:bodyDiv w:val="1"/>
      <w:marLeft w:val="0"/>
      <w:marRight w:val="0"/>
      <w:marTop w:val="0"/>
      <w:marBottom w:val="0"/>
      <w:divBdr>
        <w:top w:val="none" w:sz="0" w:space="0" w:color="auto"/>
        <w:left w:val="none" w:sz="0" w:space="0" w:color="auto"/>
        <w:bottom w:val="none" w:sz="0" w:space="0" w:color="auto"/>
        <w:right w:val="none" w:sz="0" w:space="0" w:color="auto"/>
      </w:divBdr>
    </w:div>
    <w:div w:id="1787045687">
      <w:bodyDiv w:val="1"/>
      <w:marLeft w:val="0"/>
      <w:marRight w:val="0"/>
      <w:marTop w:val="0"/>
      <w:marBottom w:val="0"/>
      <w:divBdr>
        <w:top w:val="none" w:sz="0" w:space="0" w:color="auto"/>
        <w:left w:val="none" w:sz="0" w:space="0" w:color="auto"/>
        <w:bottom w:val="none" w:sz="0" w:space="0" w:color="auto"/>
        <w:right w:val="none" w:sz="0" w:space="0" w:color="auto"/>
      </w:divBdr>
    </w:div>
    <w:div w:id="1810391775">
      <w:bodyDiv w:val="1"/>
      <w:marLeft w:val="0"/>
      <w:marRight w:val="0"/>
      <w:marTop w:val="0"/>
      <w:marBottom w:val="0"/>
      <w:divBdr>
        <w:top w:val="none" w:sz="0" w:space="0" w:color="auto"/>
        <w:left w:val="none" w:sz="0" w:space="0" w:color="auto"/>
        <w:bottom w:val="none" w:sz="0" w:space="0" w:color="auto"/>
        <w:right w:val="none" w:sz="0" w:space="0" w:color="auto"/>
      </w:divBdr>
    </w:div>
    <w:div w:id="1810659460">
      <w:bodyDiv w:val="1"/>
      <w:marLeft w:val="0"/>
      <w:marRight w:val="0"/>
      <w:marTop w:val="0"/>
      <w:marBottom w:val="0"/>
      <w:divBdr>
        <w:top w:val="none" w:sz="0" w:space="0" w:color="auto"/>
        <w:left w:val="none" w:sz="0" w:space="0" w:color="auto"/>
        <w:bottom w:val="none" w:sz="0" w:space="0" w:color="auto"/>
        <w:right w:val="none" w:sz="0" w:space="0" w:color="auto"/>
      </w:divBdr>
    </w:div>
    <w:div w:id="1811902017">
      <w:bodyDiv w:val="1"/>
      <w:marLeft w:val="0"/>
      <w:marRight w:val="0"/>
      <w:marTop w:val="0"/>
      <w:marBottom w:val="0"/>
      <w:divBdr>
        <w:top w:val="none" w:sz="0" w:space="0" w:color="auto"/>
        <w:left w:val="none" w:sz="0" w:space="0" w:color="auto"/>
        <w:bottom w:val="none" w:sz="0" w:space="0" w:color="auto"/>
        <w:right w:val="none" w:sz="0" w:space="0" w:color="auto"/>
      </w:divBdr>
    </w:div>
    <w:div w:id="1837501151">
      <w:bodyDiv w:val="1"/>
      <w:marLeft w:val="0"/>
      <w:marRight w:val="0"/>
      <w:marTop w:val="0"/>
      <w:marBottom w:val="0"/>
      <w:divBdr>
        <w:top w:val="none" w:sz="0" w:space="0" w:color="auto"/>
        <w:left w:val="none" w:sz="0" w:space="0" w:color="auto"/>
        <w:bottom w:val="none" w:sz="0" w:space="0" w:color="auto"/>
        <w:right w:val="none" w:sz="0" w:space="0" w:color="auto"/>
      </w:divBdr>
    </w:div>
    <w:div w:id="1869638920">
      <w:bodyDiv w:val="1"/>
      <w:marLeft w:val="0"/>
      <w:marRight w:val="0"/>
      <w:marTop w:val="0"/>
      <w:marBottom w:val="0"/>
      <w:divBdr>
        <w:top w:val="none" w:sz="0" w:space="0" w:color="auto"/>
        <w:left w:val="none" w:sz="0" w:space="0" w:color="auto"/>
        <w:bottom w:val="none" w:sz="0" w:space="0" w:color="auto"/>
        <w:right w:val="none" w:sz="0" w:space="0" w:color="auto"/>
      </w:divBdr>
    </w:div>
    <w:div w:id="1877349754">
      <w:bodyDiv w:val="1"/>
      <w:marLeft w:val="0"/>
      <w:marRight w:val="0"/>
      <w:marTop w:val="0"/>
      <w:marBottom w:val="0"/>
      <w:divBdr>
        <w:top w:val="none" w:sz="0" w:space="0" w:color="auto"/>
        <w:left w:val="none" w:sz="0" w:space="0" w:color="auto"/>
        <w:bottom w:val="none" w:sz="0" w:space="0" w:color="auto"/>
        <w:right w:val="none" w:sz="0" w:space="0" w:color="auto"/>
      </w:divBdr>
    </w:div>
    <w:div w:id="1903908734">
      <w:bodyDiv w:val="1"/>
      <w:marLeft w:val="0"/>
      <w:marRight w:val="0"/>
      <w:marTop w:val="0"/>
      <w:marBottom w:val="0"/>
      <w:divBdr>
        <w:top w:val="none" w:sz="0" w:space="0" w:color="auto"/>
        <w:left w:val="none" w:sz="0" w:space="0" w:color="auto"/>
        <w:bottom w:val="none" w:sz="0" w:space="0" w:color="auto"/>
        <w:right w:val="none" w:sz="0" w:space="0" w:color="auto"/>
      </w:divBdr>
    </w:div>
    <w:div w:id="1965307343">
      <w:bodyDiv w:val="1"/>
      <w:marLeft w:val="0"/>
      <w:marRight w:val="0"/>
      <w:marTop w:val="0"/>
      <w:marBottom w:val="0"/>
      <w:divBdr>
        <w:top w:val="none" w:sz="0" w:space="0" w:color="auto"/>
        <w:left w:val="none" w:sz="0" w:space="0" w:color="auto"/>
        <w:bottom w:val="none" w:sz="0" w:space="0" w:color="auto"/>
        <w:right w:val="none" w:sz="0" w:space="0" w:color="auto"/>
      </w:divBdr>
    </w:div>
    <w:div w:id="1985889511">
      <w:bodyDiv w:val="1"/>
      <w:marLeft w:val="0"/>
      <w:marRight w:val="0"/>
      <w:marTop w:val="0"/>
      <w:marBottom w:val="0"/>
      <w:divBdr>
        <w:top w:val="none" w:sz="0" w:space="0" w:color="auto"/>
        <w:left w:val="none" w:sz="0" w:space="0" w:color="auto"/>
        <w:bottom w:val="none" w:sz="0" w:space="0" w:color="auto"/>
        <w:right w:val="none" w:sz="0" w:space="0" w:color="auto"/>
      </w:divBdr>
    </w:div>
    <w:div w:id="1995603200">
      <w:bodyDiv w:val="1"/>
      <w:marLeft w:val="0"/>
      <w:marRight w:val="0"/>
      <w:marTop w:val="0"/>
      <w:marBottom w:val="0"/>
      <w:divBdr>
        <w:top w:val="none" w:sz="0" w:space="0" w:color="auto"/>
        <w:left w:val="none" w:sz="0" w:space="0" w:color="auto"/>
        <w:bottom w:val="none" w:sz="0" w:space="0" w:color="auto"/>
        <w:right w:val="none" w:sz="0" w:space="0" w:color="auto"/>
      </w:divBdr>
    </w:div>
    <w:div w:id="2041660763">
      <w:bodyDiv w:val="1"/>
      <w:marLeft w:val="0"/>
      <w:marRight w:val="0"/>
      <w:marTop w:val="0"/>
      <w:marBottom w:val="0"/>
      <w:divBdr>
        <w:top w:val="none" w:sz="0" w:space="0" w:color="auto"/>
        <w:left w:val="none" w:sz="0" w:space="0" w:color="auto"/>
        <w:bottom w:val="none" w:sz="0" w:space="0" w:color="auto"/>
        <w:right w:val="none" w:sz="0" w:space="0" w:color="auto"/>
      </w:divBdr>
    </w:div>
    <w:div w:id="2052488278">
      <w:bodyDiv w:val="1"/>
      <w:marLeft w:val="0"/>
      <w:marRight w:val="0"/>
      <w:marTop w:val="0"/>
      <w:marBottom w:val="0"/>
      <w:divBdr>
        <w:top w:val="none" w:sz="0" w:space="0" w:color="auto"/>
        <w:left w:val="none" w:sz="0" w:space="0" w:color="auto"/>
        <w:bottom w:val="none" w:sz="0" w:space="0" w:color="auto"/>
        <w:right w:val="none" w:sz="0" w:space="0" w:color="auto"/>
      </w:divBdr>
    </w:div>
    <w:div w:id="2054233185">
      <w:bodyDiv w:val="1"/>
      <w:marLeft w:val="0"/>
      <w:marRight w:val="0"/>
      <w:marTop w:val="0"/>
      <w:marBottom w:val="0"/>
      <w:divBdr>
        <w:top w:val="none" w:sz="0" w:space="0" w:color="auto"/>
        <w:left w:val="none" w:sz="0" w:space="0" w:color="auto"/>
        <w:bottom w:val="none" w:sz="0" w:space="0" w:color="auto"/>
        <w:right w:val="none" w:sz="0" w:space="0" w:color="auto"/>
      </w:divBdr>
    </w:div>
    <w:div w:id="2073844112">
      <w:bodyDiv w:val="1"/>
      <w:marLeft w:val="0"/>
      <w:marRight w:val="0"/>
      <w:marTop w:val="0"/>
      <w:marBottom w:val="0"/>
      <w:divBdr>
        <w:top w:val="none" w:sz="0" w:space="0" w:color="auto"/>
        <w:left w:val="none" w:sz="0" w:space="0" w:color="auto"/>
        <w:bottom w:val="none" w:sz="0" w:space="0" w:color="auto"/>
        <w:right w:val="none" w:sz="0" w:space="0" w:color="auto"/>
      </w:divBdr>
    </w:div>
    <w:div w:id="2080206426">
      <w:bodyDiv w:val="1"/>
      <w:marLeft w:val="0"/>
      <w:marRight w:val="0"/>
      <w:marTop w:val="0"/>
      <w:marBottom w:val="0"/>
      <w:divBdr>
        <w:top w:val="none" w:sz="0" w:space="0" w:color="auto"/>
        <w:left w:val="none" w:sz="0" w:space="0" w:color="auto"/>
        <w:bottom w:val="none" w:sz="0" w:space="0" w:color="auto"/>
        <w:right w:val="none" w:sz="0" w:space="0" w:color="auto"/>
      </w:divBdr>
    </w:div>
    <w:div w:id="2089960258">
      <w:bodyDiv w:val="1"/>
      <w:marLeft w:val="0"/>
      <w:marRight w:val="0"/>
      <w:marTop w:val="0"/>
      <w:marBottom w:val="0"/>
      <w:divBdr>
        <w:top w:val="none" w:sz="0" w:space="0" w:color="auto"/>
        <w:left w:val="none" w:sz="0" w:space="0" w:color="auto"/>
        <w:bottom w:val="none" w:sz="0" w:space="0" w:color="auto"/>
        <w:right w:val="none" w:sz="0" w:space="0" w:color="auto"/>
      </w:divBdr>
    </w:div>
    <w:div w:id="2119638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Eli17</b:Tag>
    <b:SourceType>Book</b:SourceType>
    <b:Guid>{4C28F821-4543-C341-9714-3DA689513C72}</b:Guid>
    <b:Author>
      <b:Author>
        <b:NameList>
          <b:Person>
            <b:Last>Anderson</b:Last>
            <b:First>Elizabeth</b:First>
          </b:Person>
        </b:NameList>
      </b:Author>
    </b:Author>
    <b:Title>Private Government</b:Title>
    <b:City>Princeton</b:City>
    <b:Publisher>Princeton University Press</b:Publisher>
    <b:Year>2017</b:Year>
    <b:RefOrder>9</b:RefOrder>
  </b:Source>
  <b:Source>
    <b:Tag>Nik17</b:Tag>
    <b:SourceType>JournalArticle</b:SourceType>
    <b:Guid>{8959B709-56CC-3841-91BA-F65030762ABD}</b:Guid>
    <b:Author>
      <b:Author>
        <b:NameList>
          <b:Person>
            <b:Last>Kolodny</b:Last>
            <b:First>Niko</b:First>
          </b:Person>
        </b:NameList>
      </b:Author>
    </b:Author>
    <b:Title>What Makes Threats Wrong?</b:Title>
    <b:JournalName>Analytic Philosophy</b:JournalName>
    <b:Year>2017</b:Year>
    <b:Volume>58</b:Volume>
    <b:Pages>87–118</b:Pages>
    <b:RefOrder>10</b:RefOrder>
  </b:Source>
  <b:Source>
    <b:Tag>Max56</b:Tag>
    <b:SourceType>Book</b:SourceType>
    <b:Guid>{BCC57755-4AB3-9B49-BF52-808EB8D87FE9}</b:Guid>
    <b:Author>
      <b:Author>
        <b:NameList>
          <b:Person>
            <b:Last>Weber</b:Last>
            <b:First>Max</b:First>
          </b:Person>
        </b:NameList>
      </b:Author>
    </b:Author>
    <b:Title>Economics and Society</b:Title>
    <b:City>XX</b:City>
    <b:Publisher>XX</b:Publisher>
    <b:Year>1956</b:Year>
    <b:RefOrder>11</b:RefOrder>
  </b:Source>
  <b:Source>
    <b:Tag>Jac57</b:Tag>
    <b:SourceType>BookSection</b:SourceType>
    <b:Guid>{41395E7B-AA1C-B94B-915B-54BBCAA0D1D9}</b:Guid>
    <b:Title>Corruption as a Historical Phenomenon</b:Title>
    <b:Publisher>Transaction</b:Publisher>
    <b:City>New Brunswick</b:City>
    <b:Year>1957</b:Year>
    <b:Pages>XX</b:Pages>
    <b:Author>
      <b:Author>
        <b:NameList>
          <b:Person>
            <b:Last>Klaveren</b:Last>
            <b:First>Jacob</b:First>
            <b:Middle>van</b:Middle>
          </b:Person>
        </b:NameList>
      </b:Author>
      <b:BookAuthor>
        <b:NameList>
          <b:Person>
            <b:Last>Johnston</b:Last>
            <b:First>Arthur</b:First>
            <b:Middle>Heidenheimer and Michael</b:Middle>
          </b:Person>
        </b:NameList>
      </b:BookAuthor>
    </b:Author>
    <b:BookTitle>Political Corruption</b:BookTitle>
    <b:StateProvince>NJ</b:StateProvince>
    <b:RefOrder>12</b:RefOrder>
  </b:Source>
  <b:Source>
    <b:Tag>Sam02</b:Tag>
    <b:SourceType>BookSection</b:SourceType>
    <b:Guid>{E8CF3336-4375-2943-B276-60096F16458E}</b:Guid>
    <b:Title>Modernization and Corruption</b:Title>
    <b:City>New Brunswick</b:City>
    <b:StateProvince>NJ</b:StateProvince>
    <b:Publisher>Transaction</b:Publisher>
    <b:Year>2002</b:Year>
    <b:Pages>XX</b:Pages>
    <b:Edition>3rd Edition</b:Edition>
    <b:Author>
      <b:Author>
        <b:NameList>
          <b:Person>
            <b:Last>Huntington</b:Last>
            <b:First>Samuel</b:First>
          </b:Person>
        </b:NameList>
      </b:Author>
      <b:BookAuthor>
        <b:NameList>
          <b:Person>
            <b:Last>Johnston</b:Last>
            <b:First>Arthur</b:First>
            <b:Middle>Heidenheimer and Michael</b:Middle>
          </b:Person>
        </b:NameList>
      </b:BookAuthor>
    </b:Author>
    <b:BookTitle>Political Corruption</b:BookTitle>
    <b:RefOrder>13</b:RefOrder>
  </b:Source>
  <b:Source>
    <b:Tag>Den95</b:Tag>
    <b:SourceType>Book</b:SourceType>
    <b:Guid>{2C28BB47-9447-694B-80DF-7486C92AF2C8}</b:Guid>
    <b:Author>
      <b:Author>
        <b:NameList>
          <b:Person>
            <b:Last>Thompson</b:Last>
            <b:First>Dennis</b:First>
          </b:Person>
        </b:NameList>
      </b:Author>
    </b:Author>
    <b:Title>Ethics in Congress</b:Title>
    <b:City>Washington</b:City>
    <b:StateProvince>D.C.</b:StateProvince>
    <b:Publisher>Brookings Institution</b:Publisher>
    <b:Year>1995</b:Year>
    <b:RefOrder>3</b:RefOrder>
  </b:Source>
  <b:Source>
    <b:Tag>Law11</b:Tag>
    <b:SourceType>Book</b:SourceType>
    <b:Guid>{76A2B3E3-C0E7-884A-8A76-ED95B75662FE}</b:Guid>
    <b:Title>Republic Lost: How Money Corrupts Congress—and a Plan to Stop It</b:Title>
    <b:City>New York</b:City>
    <b:Publisher>Hachette</b:Publisher>
    <b:Year>2011</b:Year>
    <b:Author>
      <b:Author>
        <b:NameList>
          <b:Person>
            <b:Last>Lessig</b:Last>
            <b:First>Lawrence</b:First>
          </b:Person>
        </b:NameList>
      </b:Author>
    </b:Author>
    <b:RefOrder>6</b:RefOrder>
  </b:Source>
  <b:Source>
    <b:Tag>Law15</b:Tag>
    <b:SourceType>Book</b:SourceType>
    <b:Guid>{B4A3D307-FF26-B845-8EEB-F51533C4CF9A}</b:Guid>
    <b:Author>
      <b:Author>
        <b:NameList>
          <b:Person>
            <b:Last>Lessig</b:Last>
            <b:First>Lawrence</b:First>
          </b:Person>
        </b:NameList>
      </b:Author>
    </b:Author>
    <b:Title>Republic, Lost: The Corruption of Equality and the Steps to End It</b:Title>
    <b:City>New York</b:City>
    <b:Publisher>Hachette</b:Publisher>
    <b:Year>2015</b:Year>
    <b:RefOrder>4</b:RefOrder>
  </b:Source>
  <b:Source>
    <b:Tag>Ric16</b:Tag>
    <b:SourceType>Book</b:SourceType>
    <b:Guid>{04E0AC50-0D1E-9140-AA4A-45C0B6A1EE11}</b:Guid>
    <b:Author>
      <b:Author>
        <b:NameList>
          <b:Person>
            <b:Last>Hasen</b:Last>
            <b:First>Richard</b:First>
          </b:Person>
        </b:NameList>
      </b:Author>
    </b:Author>
    <b:Title>Plutocrats United</b:Title>
    <b:City>New Haven</b:City>
    <b:StateProvince>CT</b:StateProvince>
    <b:Publisher>Yale University Press</b:Publisher>
    <b:Year>2016</b:Year>
    <b:RefOrder>7</b:RefOrder>
  </b:Source>
  <b:Source>
    <b:Tag>Yas14</b:Tag>
    <b:SourceType>JournalArticle</b:SourceType>
    <b:Guid>{6AA4B3F9-B4BF-BB4C-81BA-209FA64CF499}</b:Guid>
    <b:Title>Classifying Corruption</b:Title>
    <b:Year>2014</b:Year>
    <b:Pages>XX</b:Pages>
    <b:Author>
      <b:Author>
        <b:NameList>
          <b:Person>
            <b:Last>Dawood</b:Last>
            <b:First>Yasmin</b:First>
          </b:Person>
        </b:NameList>
      </b:Author>
    </b:Author>
    <b:JournalName>Duke Journal of Constitutional Law and Policy</b:JournalName>
    <b:RefOrder>8</b:RefOrder>
  </b:Source>
  <b:Source>
    <b:Tag>Nik4b</b:Tag>
    <b:SourceType>JournalArticle</b:SourceType>
    <b:Guid>{3E5A7DDE-9E5A-4449-81ED-9D4E8472F594}</b:Guid>
    <b:Title>Rule Over None II: Social Equality and the Justification of Democracy</b:Title>
    <b:Year>2014b</b:Year>
    <b:Volume>42</b:Volume>
    <b:Pages>287–336</b:Pages>
    <b:Author>
      <b:Author>
        <b:NameList>
          <b:Person>
            <b:Last>Kolodny</b:Last>
            <b:First>Niko</b:First>
          </b:Person>
        </b:NameList>
      </b:Author>
    </b:Author>
    <b:JournalName>Philosophy and Public Affairs</b:JournalName>
    <b:RefOrder>14</b:RefOrder>
  </b:Source>
  <b:Source>
    <b:Tag>Niksa</b:Tag>
    <b:SourceType>JournalArticle</b:SourceType>
    <b:Guid>{2F4FA37A-36E4-0E40-8AEB-02DBBD19A336}</b:Guid>
    <b:Title>Democracy for Idealists</b:Title>
    <b:Year>ms a</b:Year>
    <b:Author>
      <b:Author>
        <b:NameList>
          <b:Person>
            <b:Last>Kolodny</b:Last>
            <b:First>Niko</b:First>
          </b:Person>
        </b:NameList>
      </b:Author>
    </b:Author>
    <b:RefOrder>15</b:RefOrder>
  </b:Source>
  <b:Source>
    <b:Tag>Deb08</b:Tag>
    <b:SourceType>Book</b:SourceType>
    <b:Guid>{2D8AA335-9F7E-B741-BE17-09723F9A4B36}</b:Guid>
    <b:Title>When Is Discrimination Wrong?</b:Title>
    <b:Publisher>Harvard University Press</b:Publisher>
    <b:City>Cambridge</b:City>
    <b:Year>2008</b:Year>
    <b:Author>
      <b:Author>
        <b:NameList>
          <b:Person>
            <b:Last>Hellman</b:Last>
            <b:First>Deborah</b:First>
          </b:Person>
        </b:NameList>
      </b:Author>
    </b:Author>
    <b:StateProvince>MA</b:StateProvince>
    <b:RefOrder>16</b:RefOrder>
  </b:Source>
  <b:Source>
    <b:Tag>Sopms</b:Tag>
    <b:SourceType>Book</b:SourceType>
    <b:Guid>{B42BFFC0-DAA3-914D-9531-D8C1CD5D1C65}</b:Guid>
    <b:Title>The Many Faces of Inequality</b:Title>
    <b:City>XX</b:City>
    <b:Publisher>XX</b:Publisher>
    <b:Year>ms</b:Year>
    <b:Author>
      <b:Author>
        <b:NameList>
          <b:Person>
            <b:Last>Moreau</b:Last>
            <b:First>Sophia</b:First>
          </b:Person>
        </b:NameList>
      </b:Author>
    </b:Author>
    <b:RefOrder>17</b:RefOrder>
  </b:Source>
  <b:Source>
    <b:Tag>Niksb</b:Tag>
    <b:SourceType>JournalArticle</b:SourceType>
    <b:Guid>{5D25B6F3-68F0-BB4D-95BE-F1446351E8B0}</b:Guid>
    <b:Author>
      <b:Author>
        <b:NameList>
          <b:Person>
            <b:Last>Kolodny</b:Last>
            <b:First>Niko</b:First>
          </b:Person>
        </b:NameList>
      </b:Author>
    </b:Author>
    <b:Title>Favoritism</b:Title>
    <b:Year>ms b</b:Year>
    <b:RefOrder>18</b:RefOrder>
  </b:Source>
  <b:Source>
    <b:Tag>Fra11</b:Tag>
    <b:SourceType>Book</b:SourceType>
    <b:Guid>{67386DAC-28C0-2E47-8E9A-B57849425AFC}</b:Guid>
    <b:Title>The Origins of Political Order</b:Title>
    <b:Year>2011</b:Year>
    <b:Author>
      <b:Author>
        <b:NameList>
          <b:Person>
            <b:Last>Fukuyama</b:Last>
            <b:First>Francis</b:First>
          </b:Person>
        </b:NameList>
      </b:Author>
    </b:Author>
    <b:City>New York</b:City>
    <b:Publisher>Farrar, Straus, and Giroux</b:Publisher>
    <b:RefOrder>1</b:RefOrder>
  </b:Source>
  <b:Source>
    <b:Tag>Dan85</b:Tag>
    <b:SourceType>JournalArticle</b:SourceType>
    <b:Guid>{1E963086-0C92-E54C-B934-FA250CE08679}</b:Guid>
    <b:Author>
      <b:Author>
        <b:NameList>
          <b:Person>
            <b:Last>Lowenstein</b:Last>
            <b:First>Daniel</b:First>
            <b:Middle>H.</b:Middle>
          </b:Person>
        </b:NameList>
      </b:Author>
    </b:Author>
    <b:Title>Political Bribery and the Intermediate Theory of Politics</b:Title>
    <b:Year>1985</b:Year>
    <b:Volume>32</b:Volume>
    <b:Pages>784–851</b:Pages>
    <b:JournalName>UCLA Law Review</b:JournalName>
    <b:RefOrder>2</b:RefOrder>
  </b:Source>
  <b:Source>
    <b:Tag>Zep14</b:Tag>
    <b:SourceType>Book</b:SourceType>
    <b:Guid>{EC18627E-3FAA-B241-AE5D-301D24218FDB}</b:Guid>
    <b:Author>
      <b:Author>
        <b:NameList>
          <b:Person>
            <b:Last>Teachout</b:Last>
            <b:First>Zephyr</b:First>
          </b:Person>
        </b:NameList>
      </b:Author>
    </b:Author>
    <b:Title>Corruption in America</b:Title>
    <b:City>Cambridge</b:City>
    <b:StateProvince>MA</b:StateProvince>
    <b:Publisher>Harvard</b:Publisher>
    <b:Year>2014</b:Year>
    <b:RefOrder>5</b:RefOrder>
  </b:Source>
  <b:Source>
    <b:Tag>Mar02</b:Tag>
    <b:SourceType>BookSection</b:SourceType>
    <b:Guid>{F25B4FDD-470D-884B-A34B-AA8E4F227A00}</b:Guid>
    <b:Title>Conceptualizing Political Corruption</b:Title>
    <b:Publisher>Transaction</b:Publisher>
    <b:City>New Brunswick</b:City>
    <b:Year>2002</b:Year>
    <b:Pages>XX</b:Pages>
    <b:Author>
      <b:Author>
        <b:NameList>
          <b:Person>
            <b:Last>Philp</b:Last>
            <b:First>Mark</b:First>
          </b:Person>
        </b:NameList>
      </b:Author>
      <b:BookAuthor>
        <b:NameList>
          <b:Person>
            <b:Last>Johnston</b:Last>
            <b:First>Arthur</b:First>
            <b:Middle>Heidenheimer and Michael</b:Middle>
          </b:Person>
        </b:NameList>
      </b:BookAuthor>
    </b:Author>
    <b:BookTitle>Political Corruption</b:BookTitle>
    <b:StateProvince>NJ</b:StateProvince>
    <b:RefOrder>19</b:RefOrder>
  </b:Source>
  <b:Source>
    <b:Tag>Fri72</b:Tag>
    <b:SourceType>BookSection</b:SourceType>
    <b:Guid>{19225237-DE39-5D45-99EB-08109E8AD17E}</b:Guid>
    <b:Author>
      <b:Author>
        <b:NameList>
          <b:Person>
            <b:Last>Friedrich</b:Last>
            <b:First>Carl</b:First>
          </b:Person>
        </b:NameList>
      </b:Author>
      <b:BookAuthor>
        <b:NameList>
          <b:Person>
            <b:Last>Johnston</b:Last>
            <b:First>Arnold</b:First>
            <b:Middle>Heidenheimer and Michael</b:Middle>
          </b:Person>
        </b:NameList>
      </b:BookAuthor>
    </b:Author>
    <b:Title>Corruption Concepts in Historical Perspective</b:Title>
    <b:City>New Brunswick</b:City>
    <b:StateProvince>NJ</b:StateProvince>
    <b:Publisher>Transaction</b:Publisher>
    <b:Year>1972</b:Year>
    <b:Pages>XX</b:Pages>
    <b:Edition>3rd</b:Edition>
    <b:BookTitle>Political Corruption</b:BookTitle>
    <b:RefOrder>20</b:RefOrder>
  </b:Source>
  <b:Source>
    <b:Tag>Joh02</b:Tag>
    <b:SourceType>BookSection</b:SourceType>
    <b:Guid>{4A8CF7DA-A366-E344-89F8-716B1D5CE728}</b:Guid>
    <b:Title>Defining Corruption</b:Title>
    <b:City>New Brunswick</b:City>
    <b:StateProvince>NJ</b:StateProvince>
    <b:Publisher>Transaction</b:Publisher>
    <b:Year>2002</b:Year>
    <b:Pages>XX</b:Pages>
    <b:Edition>3rd</b:Edition>
    <b:Author>
      <b:Author>
        <b:NameList>
          <b:Person>
            <b:Last>Gardiner</b:Last>
            <b:First>John</b:First>
          </b:Person>
        </b:NameList>
      </b:Author>
      <b:BookAuthor>
        <b:NameList>
          <b:Person>
            <b:Last>Johnston</b:Last>
            <b:First>Arthur</b:First>
            <b:Middle>Heidenheimer and Michael</b:Middle>
          </b:Person>
        </b:NameList>
      </b:BookAuthor>
    </b:Author>
    <b:BookTitle>Political Corruption</b:BookTitle>
    <b:RefOrder>21</b:RefOrder>
  </b:Source>
  <b:Source>
    <b:Tag>Les15</b:Tag>
    <b:SourceType>Book</b:SourceType>
    <b:Guid>{2323F505-E962-E848-AF71-EC57927AC61F}</b:Guid>
    <b:Title>Corruption: A Very Short Introduction</b:Title>
    <b:Publisher>Oxford University Press</b:Publisher>
    <b:City>Oxford</b:City>
    <b:Year>2015</b:Year>
    <b:Author>
      <b:Author>
        <b:NameList>
          <b:Person>
            <b:Last>Holmes</b:Last>
            <b:First>Leslie</b:First>
          </b:Person>
        </b:NameList>
      </b:Author>
    </b:Author>
    <b:RefOrder>22</b:RefOrder>
  </b:Source>
  <b:Source>
    <b:Tag>Nat64</b:Tag>
    <b:SourceType>BookSection</b:SourceType>
    <b:Guid>{3A2967FC-42B2-EE45-90B7-8CB9366B8A68}</b:Guid>
    <b:Author>
      <b:Author>
        <b:NameList>
          <b:Person>
            <b:Last>Leff</b:Last>
            <b:First>Nathaniel</b:First>
          </b:Person>
        </b:NameList>
      </b:Author>
      <b:BookAuthor>
        <b:NameList>
          <b:Person>
            <b:Last>Johnston</b:Last>
            <b:First>Arthur</b:First>
            <b:Middle>Heidenheimer and Michael</b:Middle>
          </b:Person>
        </b:NameList>
      </b:BookAuthor>
    </b:Author>
    <b:Title>Political Corruption</b:Title>
    <b:BookTitle>Political Corruption</b:BookTitle>
    <b:City>New Brunswick</b:City>
    <b:StateProvince>NJ</b:StateProvince>
    <b:Publisher>Transaction</b:Publisher>
    <b:Year>1964</b:Year>
    <b:Pages>XX</b:Pages>
    <b:Edition>3rd</b:Edition>
    <b:RefOrder>23</b:RefOrder>
  </b:Source>
  <b:Source>
    <b:Tag>JSN67</b:Tag>
    <b:SourceType>BookSection</b:SourceType>
    <b:Guid>{41011E2B-3E30-3341-B36C-8B4244650873}</b:Guid>
    <b:Title>Corruption and Political Development: A Cost-Benefit Analysis</b:Title>
    <b:City>New Brunswick</b:City>
    <b:StateProvince>NJ</b:StateProvince>
    <b:Publisher>Transaction</b:Publisher>
    <b:Year>1967</b:Year>
    <b:Pages>XX</b:Pages>
    <b:Author>
      <b:Author>
        <b:NameList>
          <b:Person>
            <b:Last>Nye</b:Last>
            <b:First>J.S.</b:First>
          </b:Person>
        </b:NameList>
      </b:Author>
      <b:BookAuthor>
        <b:NameList>
          <b:Person>
            <b:Last>Johnston</b:Last>
            <b:First>Arthur</b:First>
            <b:Middle>Heidenheimer and Michael</b:Middle>
          </b:Person>
        </b:NameList>
      </b:BookAuthor>
    </b:Author>
    <b:BookTitle>Political Corruption</b:BookTitle>
    <b:RefOrder>24</b:RefOrder>
  </b:Source>
  <b:Source>
    <b:Tag>Yuk18</b:Tag>
    <b:SourceType>ArticleInAPeriodical</b:SourceType>
    <b:Guid>{6220CA96-9D45-034A-87C2-073A7CB81499}</b:Guid>
    <b:Title>Opinion: China’s Economy Is Not Normal. It Doesn’t Have to Be</b:Title>
    <b:Year>2018</b:Year>
    <b:Month>March</b:Month>
    <b:Day>13</b:Day>
    <b:Pages>xx</b:Pages>
    <b:Author>
      <b:Author>
        <b:NameList>
          <b:Person>
            <b:Last>Huang</b:Last>
            <b:First>Yukon</b:First>
          </b:Person>
        </b:NameList>
      </b:Author>
    </b:Author>
    <b:PeriodicalTitle>The New York Times</b:PeriodicalTitle>
    <b:RefOrder>25</b:RefOrder>
  </b:Source>
  <b:Source>
    <b:Tag>Dav95</b:Tag>
    <b:SourceType>JournalArticle</b:SourceType>
    <b:Guid>{83336F69-9376-2147-983F-3845CDF9DCF9}</b:Guid>
    <b:Author>
      <b:Author>
        <b:NameList>
          <b:Person>
            <b:Last>Strauss</b:Last>
            <b:First>David</b:First>
          </b:Person>
        </b:NameList>
      </b:Author>
    </b:Author>
    <b:Title>What Is the Goal of Campaign Finance Reform?</b:Title>
    <b:JournalName>University of Chicago Legal Forum</b:JournalName>
    <b:Year>1995</b:Year>
    <b:Pages>141</b:Pages>
    <b:RefOrder>26</b:RefOrder>
  </b:Source>
  <b:Source>
    <b:Tag>TMS18</b:Tag>
    <b:SourceType>Book</b:SourceType>
    <b:Guid>{2728DC1B-96D9-BE48-9FBD-8FC3B33D1007}</b:Guid>
    <b:Author>
      <b:Author>
        <b:NameList>
          <b:Person>
            <b:Last>Scanlon</b:Last>
            <b:First>T.M.</b:First>
          </b:Person>
        </b:NameList>
      </b:Author>
    </b:Author>
    <b:Title>Why Does Inequality Matter?</b:Title>
    <b:City>Oxford</b:City>
    <b:Publisher>Oxford University Press</b:Publisher>
    <b:Year>2018</b:Year>
    <b:RefOrder>27</b:RefOrder>
  </b:Source>
  <b:Source>
    <b:Tag>Ala13</b:Tag>
    <b:SourceType>JournalArticle</b:SourceType>
    <b:Guid>{9ED68654-F80C-A24F-81B3-F96E41634170}</b:Guid>
    <b:Title>Conceptions of Corruption, Its Causes, and Its Cure</b:Title>
    <b:Year>2013</b:Year>
    <b:Pages>977–992</b:Pages>
    <b:Author>
      <b:Author>
        <b:NameList>
          <b:Person>
            <b:Last>Ryan</b:Last>
            <b:First>Alan</b:First>
          </b:Person>
        </b:NameList>
      </b:Author>
    </b:Author>
    <b:JournalName>Social Research</b:JournalName>
    <b:RefOrder>28</b:RefOrder>
  </b:Source>
  <b:Source>
    <b:Tag>Raz90</b:Tag>
    <b:SourceType>Book</b:SourceType>
    <b:Guid>{6A88517D-B9E7-7842-B22A-639E1B27B07D}</b:Guid>
    <b:Title>Practical Reason and Norms</b:Title>
    <b:City>Oxford</b:City>
    <b:Publisher>Oxford University Press</b:Publisher>
    <b:Year>1990</b:Year>
    <b:Edition>2nd Edition</b:Edition>
    <b:Author>
      <b:Author>
        <b:NameList>
          <b:Person>
            <b:Last>Raz</b:Last>
            <b:First>Joseph</b:First>
          </b:Person>
        </b:NameList>
      </b:Author>
    </b:Author>
    <b:RefOrder>29</b:RefOrder>
  </b:Source>
  <b:Source>
    <b:Tag>Raz77</b:Tag>
    <b:SourceType>JournalArticle</b:SourceType>
    <b:Guid>{25BD9DC5-B003-5C4A-96E0-8035E3958F5F}</b:Guid>
    <b:Author>
      <b:Author>
        <b:NameList>
          <b:Person>
            <b:Last>Raz</b:Last>
            <b:First>Joseph</b:First>
          </b:Person>
        </b:NameList>
      </b:Author>
    </b:Author>
    <b:Title>The Rule of Law and Its Virtue</b:Title>
    <b:Year>1977</b:Year>
    <b:Pages>XX</b:Pages>
    <b:JournalName>Law Quarterly Review</b:JournalName>
    <b:RefOrder>30</b:RefOrder>
  </b:Source>
  <b:Source>
    <b:Tag>Dav94</b:Tag>
    <b:SourceType>JournalArticle</b:SourceType>
    <b:Guid>{853662D1-BA33-B748-9555-DE5EDA183470}</b:Guid>
    <b:Author>
      <b:Author>
        <b:NameList>
          <b:Person>
            <b:Last>Strauss</b:Last>
            <b:First>David</b:First>
          </b:Person>
        </b:NameList>
      </b:Author>
    </b:Author>
    <b:Title>Corruption, Equality, and Campaign Finance Reform</b:Title>
    <b:JournalName>Columbia Law Review</b:JournalName>
    <b:Year>1994</b:Year>
    <b:Pages>1369</b:Pages>
    <b:RefOrder>31</b:RefOrder>
  </b:Source>
</b:Sources>
</file>

<file path=customXml/itemProps1.xml><?xml version="1.0" encoding="utf-8"?>
<ds:datastoreItem xmlns:ds="http://schemas.openxmlformats.org/officeDocument/2006/customXml" ds:itemID="{9A9A2FE4-7F69-9442-9CFB-84BAA7AE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555</Pages>
  <Words>138288</Words>
  <Characters>788242</Characters>
  <Application>Microsoft Office Word</Application>
  <DocSecurity>0</DocSecurity>
  <Lines>6568</Lines>
  <Paragraphs>1849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PPA Assoc. Editor</dc:creator>
  <cp:keywords/>
  <dc:description/>
  <cp:lastModifiedBy>Niko KOLODNY</cp:lastModifiedBy>
  <cp:revision>2</cp:revision>
  <cp:lastPrinted>2020-09-24T18:17:00Z</cp:lastPrinted>
  <dcterms:created xsi:type="dcterms:W3CDTF">2021-01-23T21:42:00Z</dcterms:created>
  <dcterms:modified xsi:type="dcterms:W3CDTF">2021-01-23T21:42:00Z</dcterms:modified>
</cp:coreProperties>
</file>